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9.xml" ContentType="application/vnd.openxmlformats-officedocument.drawingml.chart+xml"/>
  <Override PartName="/word/charts/chart10.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11.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23145" w14:textId="7983E7DD" w:rsidR="008816B0" w:rsidRPr="00486CC7" w:rsidRDefault="00A1095C" w:rsidP="006311A4">
      <w:r>
        <w:rPr>
          <w:noProof/>
          <w:lang w:eastAsia="el-GR"/>
        </w:rPr>
        <mc:AlternateContent>
          <mc:Choice Requires="wps">
            <w:drawing>
              <wp:anchor distT="36576" distB="36576" distL="36576" distR="36576" simplePos="0" relativeHeight="251502080" behindDoc="0" locked="0" layoutInCell="1" allowOverlap="1" wp14:anchorId="7CD1DF9A" wp14:editId="076A144A">
                <wp:simplePos x="0" y="0"/>
                <wp:positionH relativeFrom="column">
                  <wp:posOffset>100965</wp:posOffset>
                </wp:positionH>
                <wp:positionV relativeFrom="paragraph">
                  <wp:posOffset>0</wp:posOffset>
                </wp:positionV>
                <wp:extent cx="4802505" cy="9063355"/>
                <wp:effectExtent l="0" t="0" r="0" b="0"/>
                <wp:wrapSquare wrapText="bothSides"/>
                <wp:docPr id="8" name="Πλαίσιο κειμένου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802505" cy="90633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332097E" w14:textId="300594D5" w:rsidR="008C2FA5" w:rsidRPr="00BA65E6" w:rsidRDefault="00BA65E6" w:rsidP="00A1095C">
                            <w:pPr>
                              <w:ind w:left="-1134" w:firstLine="1134"/>
                              <w:rPr>
                                <w:sz w:val="36"/>
                                <w:szCs w:val="36"/>
                                <w:lang w:val="el-GR"/>
                              </w:rPr>
                            </w:pPr>
                            <w:r w:rsidRPr="00BA65E6">
                              <w:rPr>
                                <w:sz w:val="36"/>
                                <w:szCs w:val="36"/>
                                <w:lang w:val="el-GR"/>
                              </w:rPr>
                              <w:t xml:space="preserve"> </w:t>
                            </w:r>
                            <w:r>
                              <w:rPr>
                                <w:sz w:val="36"/>
                                <w:szCs w:val="36"/>
                                <w:lang w:val="el-GR"/>
                              </w:rPr>
                              <w:t>ΔΕΛΤΙΟ ΤΥΠΟΥ</w:t>
                            </w:r>
                          </w:p>
                          <w:p w14:paraId="0F1158D2" w14:textId="77777777" w:rsidR="00A1095C" w:rsidRPr="00BA65E6" w:rsidRDefault="00A1095C" w:rsidP="00A1095C">
                            <w:pPr>
                              <w:pStyle w:val="01PFHTitle"/>
                              <w:ind w:left="-1134" w:firstLine="1134"/>
                              <w:rPr>
                                <w:lang w:val="el-GR"/>
                              </w:rPr>
                            </w:pPr>
                          </w:p>
                          <w:p w14:paraId="4CFC6587" w14:textId="77777777" w:rsidR="00BA65E6" w:rsidRPr="00C01FAB" w:rsidRDefault="00BA65E6" w:rsidP="00334D4C">
                            <w:pPr>
                              <w:pStyle w:val="Heading1"/>
                              <w:rPr>
                                <w:spacing w:val="20"/>
                                <w:lang w:val="el-GR"/>
                              </w:rPr>
                            </w:pPr>
                            <w:r w:rsidRPr="00C01FAB">
                              <w:rPr>
                                <w:spacing w:val="20"/>
                                <w:lang w:val="el-GR"/>
                              </w:rPr>
                              <w:t>Αποτελέσματα</w:t>
                            </w:r>
                          </w:p>
                          <w:p w14:paraId="61A3263A" w14:textId="7BEDE394" w:rsidR="008C2FA5" w:rsidRPr="00C1300C" w:rsidRDefault="00C1300C" w:rsidP="00334D4C">
                            <w:pPr>
                              <w:pStyle w:val="Heading1"/>
                              <w:rPr>
                                <w:spacing w:val="-18"/>
                                <w:lang w:val="el-GR"/>
                              </w:rPr>
                            </w:pPr>
                            <w:r w:rsidRPr="00C1300C">
                              <w:rPr>
                                <w:spacing w:val="-18"/>
                                <w:lang w:val="el-GR"/>
                              </w:rPr>
                              <w:t xml:space="preserve">1ου 3μήνου </w:t>
                            </w:r>
                            <w:r w:rsidR="006311A4" w:rsidRPr="00C1300C">
                              <w:rPr>
                                <w:spacing w:val="-18"/>
                                <w:lang w:val="el-GR"/>
                              </w:rPr>
                              <w:t>202</w:t>
                            </w:r>
                            <w:r w:rsidRPr="00C1300C">
                              <w:rPr>
                                <w:spacing w:val="-18"/>
                                <w:lang w:val="el-GR"/>
                              </w:rPr>
                              <w:t>5</w:t>
                            </w:r>
                          </w:p>
                          <w:p w14:paraId="1A7D7621" w14:textId="77777777" w:rsidR="008C2FA5" w:rsidRPr="003047CC" w:rsidRDefault="008C2FA5" w:rsidP="00A1095C">
                            <w:pPr>
                              <w:ind w:left="-1134" w:firstLine="1134"/>
                              <w:rPr>
                                <w:b/>
                                <w:bCs/>
                                <w:lang w:val="el-GR"/>
                              </w:rPr>
                            </w:pPr>
                            <w:r w:rsidRPr="006311A4">
                              <w:t> </w:t>
                            </w:r>
                          </w:p>
                          <w:p w14:paraId="5A299658" w14:textId="4D1E6D85" w:rsidR="008C2FA5" w:rsidRPr="00990A28" w:rsidRDefault="00C1300C" w:rsidP="00A1095C">
                            <w:pPr>
                              <w:ind w:left="-1134" w:firstLine="1134"/>
                              <w:rPr>
                                <w:sz w:val="36"/>
                                <w:szCs w:val="36"/>
                                <w:lang w:val="el-GR"/>
                              </w:rPr>
                            </w:pPr>
                            <w:r w:rsidRPr="00C1300C">
                              <w:rPr>
                                <w:sz w:val="36"/>
                                <w:szCs w:val="36"/>
                                <w:lang w:val="el-GR"/>
                              </w:rPr>
                              <w:t>06</w:t>
                            </w:r>
                            <w:r w:rsidR="000B0A89" w:rsidRPr="00990A28">
                              <w:rPr>
                                <w:sz w:val="36"/>
                                <w:szCs w:val="36"/>
                                <w:lang w:val="el-GR"/>
                              </w:rPr>
                              <w:t xml:space="preserve"> </w:t>
                            </w:r>
                            <w:r w:rsidRPr="00C1300C">
                              <w:rPr>
                                <w:sz w:val="36"/>
                                <w:szCs w:val="36"/>
                                <w:lang w:val="el-GR"/>
                              </w:rPr>
                              <w:t>Μαΐου</w:t>
                            </w:r>
                            <w:r>
                              <w:rPr>
                                <w:rFonts w:asciiTheme="minorHAnsi" w:hAnsiTheme="minorHAnsi"/>
                                <w:sz w:val="36"/>
                                <w:szCs w:val="36"/>
                                <w:lang w:val="el-GR"/>
                              </w:rPr>
                              <w:t xml:space="preserve"> </w:t>
                            </w:r>
                            <w:r w:rsidR="008C2FA5" w:rsidRPr="00990A28">
                              <w:rPr>
                                <w:sz w:val="36"/>
                                <w:szCs w:val="36"/>
                                <w:lang w:val="el-GR"/>
                              </w:rPr>
                              <w:t>202</w:t>
                            </w:r>
                            <w:r w:rsidR="00990A28" w:rsidRPr="00990A28">
                              <w:rPr>
                                <w:sz w:val="36"/>
                                <w:szCs w:val="36"/>
                                <w:lang w:val="el-GR"/>
                              </w:rPr>
                              <w:t>5</w:t>
                            </w:r>
                          </w:p>
                          <w:p w14:paraId="20A1DF7C" w14:textId="28782990" w:rsidR="006311A4" w:rsidRPr="00325435" w:rsidRDefault="006311A4" w:rsidP="00A1095C">
                            <w:pPr>
                              <w:ind w:left="-1134" w:firstLine="1134"/>
                              <w:rPr>
                                <w:lang w:val="el-GR"/>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D1DF9A" id="_x0000_t202" coordsize="21600,21600" o:spt="202" path="m,l,21600r21600,l21600,xe">
                <v:stroke joinstyle="miter"/>
                <v:path gradientshapeok="t" o:connecttype="rect"/>
              </v:shapetype>
              <v:shape id="Πλαίσιο κειμένου 8" o:spid="_x0000_s1026" type="#_x0000_t202" style="position:absolute;margin-left:7.95pt;margin-top:0;width:378.15pt;height:713.65pt;z-index:2515020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" filled="f" stroked="f" strokecolor="black [0]" insetpen="t">
                <o:lock v:ext="edit" aspectratio="t"/>
                <v:textbox inset="2.88pt,2.88pt,2.88pt,2.88pt">
                  <w:txbxContent>
                    <w:p w14:paraId="7332097E" w14:textId="300594D5" w:rsidR="008C2FA5" w:rsidRPr="00BA65E6" w:rsidRDefault="00BA65E6" w:rsidP="00A1095C">
                      <w:pPr>
                        <w:ind w:left="-1134" w:firstLine="1134"/>
                        <w:rPr>
                          <w:sz w:val="36"/>
                          <w:szCs w:val="36"/>
                          <w:lang w:val="el-GR"/>
                        </w:rPr>
                      </w:pPr>
                      <w:r w:rsidRPr="00BA65E6">
                        <w:rPr>
                          <w:sz w:val="36"/>
                          <w:szCs w:val="36"/>
                          <w:lang w:val="el-GR"/>
                        </w:rPr>
                        <w:t xml:space="preserve"> </w:t>
                      </w:r>
                      <w:r>
                        <w:rPr>
                          <w:sz w:val="36"/>
                          <w:szCs w:val="36"/>
                          <w:lang w:val="el-GR"/>
                        </w:rPr>
                        <w:t>ΔΕΛΤΙΟ ΤΥΠΟΥ</w:t>
                      </w:r>
                    </w:p>
                    <w:p w14:paraId="0F1158D2" w14:textId="77777777" w:rsidR="00A1095C" w:rsidRPr="00BA65E6" w:rsidRDefault="00A1095C" w:rsidP="00A1095C">
                      <w:pPr>
                        <w:pStyle w:val="01PFHTitle"/>
                        <w:ind w:left="-1134" w:firstLine="1134"/>
                        <w:rPr>
                          <w:lang w:val="el-GR"/>
                        </w:rPr>
                      </w:pPr>
                    </w:p>
                    <w:p w14:paraId="4CFC6587" w14:textId="77777777" w:rsidR="00BA65E6" w:rsidRPr="00C01FAB" w:rsidRDefault="00BA65E6" w:rsidP="00334D4C">
                      <w:pPr>
                        <w:pStyle w:val="Heading1"/>
                        <w:rPr>
                          <w:spacing w:val="20"/>
                          <w:lang w:val="el-GR"/>
                        </w:rPr>
                      </w:pPr>
                      <w:r w:rsidRPr="00C01FAB">
                        <w:rPr>
                          <w:spacing w:val="20"/>
                          <w:lang w:val="el-GR"/>
                        </w:rPr>
                        <w:t>Αποτελέσματα</w:t>
                      </w:r>
                    </w:p>
                    <w:p w14:paraId="61A3263A" w14:textId="7BEDE394" w:rsidR="008C2FA5" w:rsidRPr="00C1300C" w:rsidRDefault="00C1300C" w:rsidP="00334D4C">
                      <w:pPr>
                        <w:pStyle w:val="Heading1"/>
                        <w:rPr>
                          <w:spacing w:val="-18"/>
                          <w:lang w:val="el-GR"/>
                        </w:rPr>
                      </w:pPr>
                      <w:r w:rsidRPr="00C1300C">
                        <w:rPr>
                          <w:spacing w:val="-18"/>
                          <w:lang w:val="el-GR"/>
                        </w:rPr>
                        <w:t xml:space="preserve">1ου 3μήνου </w:t>
                      </w:r>
                      <w:r w:rsidR="006311A4" w:rsidRPr="00C1300C">
                        <w:rPr>
                          <w:spacing w:val="-18"/>
                          <w:lang w:val="el-GR"/>
                        </w:rPr>
                        <w:t>202</w:t>
                      </w:r>
                      <w:r w:rsidRPr="00C1300C">
                        <w:rPr>
                          <w:spacing w:val="-18"/>
                          <w:lang w:val="el-GR"/>
                        </w:rPr>
                        <w:t>5</w:t>
                      </w:r>
                    </w:p>
                    <w:p w14:paraId="1A7D7621" w14:textId="77777777" w:rsidR="008C2FA5" w:rsidRPr="003047CC" w:rsidRDefault="008C2FA5" w:rsidP="00A1095C">
                      <w:pPr>
                        <w:ind w:left="-1134" w:firstLine="1134"/>
                        <w:rPr>
                          <w:b/>
                          <w:bCs/>
                          <w:lang w:val="el-GR"/>
                        </w:rPr>
                      </w:pPr>
                      <w:r w:rsidRPr="006311A4">
                        <w:t> </w:t>
                      </w:r>
                    </w:p>
                    <w:p w14:paraId="5A299658" w14:textId="4D1E6D85" w:rsidR="008C2FA5" w:rsidRPr="00990A28" w:rsidRDefault="00C1300C" w:rsidP="00A1095C">
                      <w:pPr>
                        <w:ind w:left="-1134" w:firstLine="1134"/>
                        <w:rPr>
                          <w:sz w:val="36"/>
                          <w:szCs w:val="36"/>
                          <w:lang w:val="el-GR"/>
                        </w:rPr>
                      </w:pPr>
                      <w:r w:rsidRPr="00C1300C">
                        <w:rPr>
                          <w:sz w:val="36"/>
                          <w:szCs w:val="36"/>
                          <w:lang w:val="el-GR"/>
                        </w:rPr>
                        <w:t>06</w:t>
                      </w:r>
                      <w:r w:rsidR="000B0A89" w:rsidRPr="00990A28">
                        <w:rPr>
                          <w:sz w:val="36"/>
                          <w:szCs w:val="36"/>
                          <w:lang w:val="el-GR"/>
                        </w:rPr>
                        <w:t xml:space="preserve"> </w:t>
                      </w:r>
                      <w:r w:rsidRPr="00C1300C">
                        <w:rPr>
                          <w:sz w:val="36"/>
                          <w:szCs w:val="36"/>
                          <w:lang w:val="el-GR"/>
                        </w:rPr>
                        <w:t>Μαΐου</w:t>
                      </w:r>
                      <w:r>
                        <w:rPr>
                          <w:rFonts w:asciiTheme="minorHAnsi" w:hAnsiTheme="minorHAnsi"/>
                          <w:sz w:val="36"/>
                          <w:szCs w:val="36"/>
                          <w:lang w:val="el-GR"/>
                        </w:rPr>
                        <w:t xml:space="preserve"> </w:t>
                      </w:r>
                      <w:r w:rsidR="008C2FA5" w:rsidRPr="00990A28">
                        <w:rPr>
                          <w:sz w:val="36"/>
                          <w:szCs w:val="36"/>
                          <w:lang w:val="el-GR"/>
                        </w:rPr>
                        <w:t>202</w:t>
                      </w:r>
                      <w:r w:rsidR="00990A28" w:rsidRPr="00990A28">
                        <w:rPr>
                          <w:sz w:val="36"/>
                          <w:szCs w:val="36"/>
                          <w:lang w:val="el-GR"/>
                        </w:rPr>
                        <w:t>5</w:t>
                      </w:r>
                    </w:p>
                    <w:p w14:paraId="20A1DF7C" w14:textId="28782990" w:rsidR="006311A4" w:rsidRPr="00325435" w:rsidRDefault="006311A4" w:rsidP="00A1095C">
                      <w:pPr>
                        <w:ind w:left="-1134" w:firstLine="1134"/>
                        <w:rPr>
                          <w:lang w:val="el-GR"/>
                        </w:rPr>
                      </w:pPr>
                    </w:p>
                  </w:txbxContent>
                </v:textbox>
                <w10:wrap type="square"/>
              </v:shape>
            </w:pict>
          </mc:Fallback>
        </mc:AlternateContent>
      </w:r>
    </w:p>
    <w:p w14:paraId="6198F31D" w14:textId="1746B5D8" w:rsidR="007B17FF" w:rsidRDefault="007B17FF" w:rsidP="006311A4"/>
    <w:p w14:paraId="43B39193" w14:textId="6F387630" w:rsidR="007B17FF" w:rsidRDefault="007B17FF" w:rsidP="006311A4"/>
    <w:p w14:paraId="61FDAB73" w14:textId="5BA73FC8" w:rsidR="001F3FA4" w:rsidRDefault="00A1095C" w:rsidP="006311A4">
      <w:r w:rsidRPr="00A1095C">
        <w:rPr>
          <w:noProof/>
        </w:rPr>
        <w:drawing>
          <wp:inline distT="0" distB="0" distL="0" distR="0" wp14:anchorId="3F571FAB" wp14:editId="0784E6E9">
            <wp:extent cx="4320000" cy="335459"/>
            <wp:effectExtent l="0" t="0" r="0" b="0"/>
            <wp:docPr id="9809216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921654" name=""/>
                    <pic:cNvPicPr/>
                  </pic:nvPicPr>
                  <pic:blipFill>
                    <a:blip r:embed="rId11"/>
                    <a:stretch>
                      <a:fillRect/>
                    </a:stretch>
                  </pic:blipFill>
                  <pic:spPr>
                    <a:xfrm>
                      <a:off x="0" y="0"/>
                      <a:ext cx="4320000" cy="335459"/>
                    </a:xfrm>
                    <a:prstGeom prst="rect">
                      <a:avLst/>
                    </a:prstGeom>
                  </pic:spPr>
                </pic:pic>
              </a:graphicData>
            </a:graphic>
          </wp:inline>
        </w:drawing>
      </w:r>
      <w:r w:rsidR="007B17FF">
        <w:br w:type="page"/>
      </w:r>
    </w:p>
    <w:p w14:paraId="2F5FF657" w14:textId="77777777" w:rsidR="00613266" w:rsidRPr="00C45C0B" w:rsidRDefault="00613266" w:rsidP="008F43BC">
      <w:pPr>
        <w:rPr>
          <w:szCs w:val="24"/>
          <w:lang w:val="el-GR"/>
        </w:rPr>
      </w:pPr>
    </w:p>
    <w:p w14:paraId="07E30CC9" w14:textId="2607CD53" w:rsidR="00613266" w:rsidRPr="00E86C1D" w:rsidRDefault="00C01FAB" w:rsidP="00C45C0B">
      <w:pPr>
        <w:pStyle w:val="01PFHTitle"/>
        <w:widowControl/>
        <w:autoSpaceDE w:val="0"/>
        <w:autoSpaceDN w:val="0"/>
        <w:adjustRightInd w:val="0"/>
        <w:outlineLvl w:val="0"/>
        <w:rPr>
          <w:sz w:val="52"/>
          <w:lang w:val="el-GR"/>
        </w:rPr>
      </w:pPr>
      <w:r w:rsidRPr="00C01FAB">
        <w:rPr>
          <w:sz w:val="52"/>
          <w:lang w:val="el-GR"/>
        </w:rPr>
        <w:t>Ισχυρή δ</w:t>
      </w:r>
      <w:r w:rsidR="00E86C1D" w:rsidRPr="00C01FAB">
        <w:rPr>
          <w:sz w:val="52"/>
          <w:lang w:val="el-GR"/>
        </w:rPr>
        <w:t>υναμική το</w:t>
      </w:r>
      <w:r w:rsidRPr="00C01FAB">
        <w:rPr>
          <w:sz w:val="52"/>
          <w:lang w:val="el-GR"/>
        </w:rPr>
        <w:t xml:space="preserve"> 1ο τρίμηνο 2025, </w:t>
      </w:r>
      <w:r w:rsidR="00E86C1D" w:rsidRPr="00C01FAB">
        <w:rPr>
          <w:sz w:val="52"/>
          <w:lang w:val="el-GR"/>
        </w:rPr>
        <w:t xml:space="preserve">με τη δανειακή επέκταση και τα </w:t>
      </w:r>
      <w:r w:rsidR="00E86C1D" w:rsidRPr="00C01FAB">
        <w:rPr>
          <w:rFonts w:hint="eastAsia"/>
          <w:sz w:val="52"/>
          <w:lang w:val="el-GR"/>
        </w:rPr>
        <w:t>υπό</w:t>
      </w:r>
      <w:r w:rsidR="00E86C1D" w:rsidRPr="00C01FAB">
        <w:rPr>
          <w:sz w:val="52"/>
          <w:lang w:val="el-GR"/>
        </w:rPr>
        <w:t xml:space="preserve"> </w:t>
      </w:r>
      <w:r w:rsidR="00E86C1D" w:rsidRPr="00C01FAB">
        <w:rPr>
          <w:rFonts w:hint="eastAsia"/>
          <w:sz w:val="52"/>
          <w:lang w:val="el-GR"/>
        </w:rPr>
        <w:t>διαχείριση</w:t>
      </w:r>
      <w:r w:rsidR="00E86C1D" w:rsidRPr="00C01FAB">
        <w:rPr>
          <w:sz w:val="52"/>
          <w:lang w:val="el-GR"/>
        </w:rPr>
        <w:t xml:space="preserve"> </w:t>
      </w:r>
      <w:r w:rsidR="00E86C1D" w:rsidRPr="00C01FAB">
        <w:rPr>
          <w:rFonts w:hint="eastAsia"/>
          <w:sz w:val="52"/>
          <w:lang w:val="el-GR"/>
        </w:rPr>
        <w:t>κεφάλαια</w:t>
      </w:r>
      <w:r w:rsidR="00E86C1D" w:rsidRPr="00C01FAB">
        <w:rPr>
          <w:sz w:val="52"/>
          <w:lang w:val="el-GR"/>
        </w:rPr>
        <w:t xml:space="preserve"> </w:t>
      </w:r>
      <w:r w:rsidR="00E86C1D" w:rsidRPr="00C01FAB">
        <w:rPr>
          <w:rFonts w:hint="eastAsia"/>
          <w:sz w:val="52"/>
          <w:lang w:val="el-GR"/>
        </w:rPr>
        <w:t>πελατών</w:t>
      </w:r>
      <w:r w:rsidR="00E86C1D" w:rsidRPr="00C01FAB">
        <w:rPr>
          <w:sz w:val="52"/>
          <w:lang w:val="el-GR"/>
        </w:rPr>
        <w:t xml:space="preserve"> να υπερβαίνουν τους στόχους</w:t>
      </w:r>
    </w:p>
    <w:p w14:paraId="30FA6DE3" w14:textId="77777777" w:rsidR="00613266" w:rsidRDefault="00613266" w:rsidP="008F43BC">
      <w:pPr>
        <w:rPr>
          <w:rFonts w:asciiTheme="minorHAnsi" w:hAnsiTheme="minorHAnsi"/>
          <w:sz w:val="19"/>
          <w:szCs w:val="19"/>
          <w:lang w:val="el-GR"/>
        </w:rPr>
      </w:pPr>
    </w:p>
    <w:p w14:paraId="789F9EF0" w14:textId="77777777" w:rsidR="00613266" w:rsidRPr="00C45C0B" w:rsidRDefault="00613266" w:rsidP="008F43BC">
      <w:pPr>
        <w:rPr>
          <w:rFonts w:asciiTheme="minorHAnsi" w:hAnsiTheme="minorHAnsi"/>
          <w:sz w:val="19"/>
          <w:szCs w:val="19"/>
          <w:lang w:val="el-GR"/>
        </w:rPr>
      </w:pPr>
    </w:p>
    <w:tbl>
      <w:tblPr>
        <w:tblW w:w="10490" w:type="dxa"/>
        <w:tblLayout w:type="fixed"/>
        <w:tblCellMar>
          <w:left w:w="0" w:type="dxa"/>
          <w:right w:w="0" w:type="dxa"/>
        </w:tblCellMar>
        <w:tblLook w:val="04A0" w:firstRow="1" w:lastRow="0" w:firstColumn="1" w:lastColumn="0" w:noHBand="0" w:noVBand="1"/>
      </w:tblPr>
      <w:tblGrid>
        <w:gridCol w:w="2694"/>
        <w:gridCol w:w="2166"/>
        <w:gridCol w:w="720"/>
        <w:gridCol w:w="2642"/>
        <w:gridCol w:w="2268"/>
      </w:tblGrid>
      <w:tr w:rsidR="00F127F4" w:rsidRPr="00C45C0B" w14:paraId="4E8F03D9" w14:textId="77777777" w:rsidTr="00643AEA">
        <w:trPr>
          <w:trHeight w:val="737"/>
        </w:trPr>
        <w:tc>
          <w:tcPr>
            <w:tcW w:w="4860" w:type="dxa"/>
            <w:gridSpan w:val="2"/>
            <w:shd w:val="clear" w:color="auto" w:fill="F2F0EB"/>
            <w:tcMar>
              <w:top w:w="58" w:type="dxa"/>
              <w:left w:w="58" w:type="dxa"/>
              <w:bottom w:w="58" w:type="dxa"/>
              <w:right w:w="58" w:type="dxa"/>
            </w:tcMar>
            <w:vAlign w:val="center"/>
          </w:tcPr>
          <w:p w14:paraId="3BE6897D" w14:textId="22084B44" w:rsidR="00F127F4" w:rsidRPr="00A34A75" w:rsidRDefault="001837A6" w:rsidP="00643AEA">
            <w:pPr>
              <w:pStyle w:val="Subtitle"/>
              <w:jc w:val="center"/>
              <w:rPr>
                <w:rFonts w:asciiTheme="minorHAnsi" w:hAnsiTheme="minorHAnsi"/>
                <w:lang w:val="el-GR"/>
              </w:rPr>
            </w:pPr>
            <w:proofErr w:type="spellStart"/>
            <w:r w:rsidRPr="001837A6">
              <w:t>Δι</w:t>
            </w:r>
            <w:proofErr w:type="spellEnd"/>
            <w:r w:rsidRPr="001837A6">
              <w:t>ατηρήσιμη</w:t>
            </w:r>
            <w:r>
              <w:rPr>
                <w:rFonts w:asciiTheme="minorHAnsi" w:hAnsiTheme="minorHAnsi"/>
                <w:lang w:val="el-GR"/>
              </w:rPr>
              <w:t xml:space="preserve"> </w:t>
            </w:r>
            <w:r w:rsidR="00B21B64" w:rsidRPr="00B21B64">
              <w:rPr>
                <w:lang w:val="el-GR"/>
              </w:rPr>
              <w:t>κ</w:t>
            </w:r>
            <w:proofErr w:type="spellStart"/>
            <w:r w:rsidR="00F127F4" w:rsidRPr="00A34A75">
              <w:t>ερδοφορί</w:t>
            </w:r>
            <w:proofErr w:type="spellEnd"/>
            <w:r w:rsidR="00F127F4" w:rsidRPr="00A34A75">
              <w:t>α</w:t>
            </w:r>
          </w:p>
        </w:tc>
        <w:tc>
          <w:tcPr>
            <w:tcW w:w="720" w:type="dxa"/>
            <w:tcMar>
              <w:top w:w="58" w:type="dxa"/>
              <w:left w:w="58" w:type="dxa"/>
              <w:bottom w:w="58" w:type="dxa"/>
              <w:right w:w="58" w:type="dxa"/>
            </w:tcMar>
            <w:vAlign w:val="center"/>
            <w:hideMark/>
          </w:tcPr>
          <w:p w14:paraId="16356617" w14:textId="77777777" w:rsidR="00F127F4" w:rsidRPr="00391E4E" w:rsidRDefault="00F127F4" w:rsidP="00643AEA">
            <w:pPr>
              <w:rPr>
                <w:lang w:eastAsia="el-GR"/>
              </w:rPr>
            </w:pPr>
          </w:p>
        </w:tc>
        <w:tc>
          <w:tcPr>
            <w:tcW w:w="4910" w:type="dxa"/>
            <w:gridSpan w:val="2"/>
            <w:shd w:val="clear" w:color="auto" w:fill="F2F0EB"/>
            <w:tcMar>
              <w:top w:w="58" w:type="dxa"/>
              <w:left w:w="58" w:type="dxa"/>
              <w:bottom w:w="58" w:type="dxa"/>
              <w:right w:w="58" w:type="dxa"/>
            </w:tcMar>
            <w:vAlign w:val="center"/>
          </w:tcPr>
          <w:p w14:paraId="199A467E" w14:textId="77777777" w:rsidR="00F127F4" w:rsidRPr="00C45C0B" w:rsidRDefault="00F127F4" w:rsidP="00643AEA">
            <w:pPr>
              <w:pStyle w:val="Subtitle"/>
              <w:jc w:val="center"/>
              <w:rPr>
                <w:lang w:val="el-GR"/>
              </w:rPr>
            </w:pPr>
            <w:r w:rsidRPr="00C45C0B">
              <w:rPr>
                <w:lang w:val="el-GR"/>
              </w:rPr>
              <w:t>Κορυφαία λειτουργική αποτελεσματικότητα</w:t>
            </w:r>
          </w:p>
        </w:tc>
      </w:tr>
      <w:tr w:rsidR="00F127F4" w:rsidRPr="00435568" w14:paraId="13545ABC" w14:textId="77777777" w:rsidTr="00643AEA">
        <w:trPr>
          <w:trHeight w:val="1474"/>
        </w:trPr>
        <w:tc>
          <w:tcPr>
            <w:tcW w:w="4860" w:type="dxa"/>
            <w:gridSpan w:val="2"/>
            <w:tcMar>
              <w:top w:w="58" w:type="dxa"/>
              <w:left w:w="58" w:type="dxa"/>
              <w:bottom w:w="58" w:type="dxa"/>
              <w:right w:w="58" w:type="dxa"/>
            </w:tcMar>
            <w:vAlign w:val="center"/>
            <w:hideMark/>
          </w:tcPr>
          <w:p w14:paraId="5F937EE3" w14:textId="74762DF7" w:rsidR="00F127F4" w:rsidRPr="00E86C1D" w:rsidRDefault="00D73E0B" w:rsidP="00643AEA">
            <w:pPr>
              <w:pStyle w:val="01PFHTitle"/>
              <w:jc w:val="center"/>
              <w:rPr>
                <w:lang w:val="el-GR"/>
              </w:rPr>
            </w:pPr>
            <w:r w:rsidRPr="00E86C1D">
              <w:rPr>
                <w:lang w:val="el-GR"/>
              </w:rPr>
              <w:t>1</w:t>
            </w:r>
            <w:r w:rsidR="00E86C1D" w:rsidRPr="00C01FAB">
              <w:rPr>
                <w:lang w:val="el-GR"/>
              </w:rPr>
              <w:t>5</w:t>
            </w:r>
            <w:r w:rsidR="00F127F4" w:rsidRPr="00E86C1D">
              <w:rPr>
                <w:lang w:val="el-GR"/>
              </w:rPr>
              <w:t>%</w:t>
            </w:r>
          </w:p>
          <w:p w14:paraId="3877A940" w14:textId="00441B6A" w:rsidR="00F127F4" w:rsidRPr="003655BF" w:rsidRDefault="00F127F4" w:rsidP="00643AEA">
            <w:pPr>
              <w:pStyle w:val="Subtitle"/>
              <w:jc w:val="center"/>
              <w:rPr>
                <w:sz w:val="24"/>
                <w:szCs w:val="24"/>
                <w:lang w:val="el-GR"/>
              </w:rPr>
            </w:pPr>
            <w:r w:rsidRPr="003655BF">
              <w:rPr>
                <w:sz w:val="24"/>
                <w:szCs w:val="24"/>
                <w:lang w:val="el-GR"/>
              </w:rPr>
              <w:t>απόδοση ιδίων κεφαλαίων</w:t>
            </w:r>
          </w:p>
        </w:tc>
        <w:tc>
          <w:tcPr>
            <w:tcW w:w="720" w:type="dxa"/>
            <w:tcMar>
              <w:top w:w="58" w:type="dxa"/>
              <w:left w:w="58" w:type="dxa"/>
              <w:bottom w:w="58" w:type="dxa"/>
              <w:right w:w="58" w:type="dxa"/>
            </w:tcMar>
            <w:vAlign w:val="center"/>
            <w:hideMark/>
          </w:tcPr>
          <w:p w14:paraId="61A4CD78" w14:textId="77777777" w:rsidR="00F127F4" w:rsidRPr="003655BF" w:rsidRDefault="00F127F4" w:rsidP="00643AEA">
            <w:pPr>
              <w:rPr>
                <w:lang w:val="el-GR" w:eastAsia="el-GR"/>
              </w:rPr>
            </w:pPr>
          </w:p>
        </w:tc>
        <w:tc>
          <w:tcPr>
            <w:tcW w:w="4910" w:type="dxa"/>
            <w:gridSpan w:val="2"/>
            <w:tcMar>
              <w:top w:w="58" w:type="dxa"/>
              <w:left w:w="58" w:type="dxa"/>
              <w:bottom w:w="58" w:type="dxa"/>
              <w:right w:w="58" w:type="dxa"/>
            </w:tcMar>
            <w:vAlign w:val="center"/>
          </w:tcPr>
          <w:p w14:paraId="0A6B70E7" w14:textId="21D123FC" w:rsidR="00F127F4" w:rsidRPr="00D73E0B" w:rsidRDefault="00F127F4" w:rsidP="00643AEA">
            <w:pPr>
              <w:pStyle w:val="01PFHTitle"/>
              <w:jc w:val="center"/>
              <w:rPr>
                <w:lang w:val="el-GR"/>
              </w:rPr>
            </w:pPr>
            <w:r w:rsidRPr="00D73E0B">
              <w:rPr>
                <w:lang w:val="el-GR"/>
              </w:rPr>
              <w:t>3</w:t>
            </w:r>
            <w:r w:rsidR="00D73E0B" w:rsidRPr="00D73E0B">
              <w:rPr>
                <w:lang w:val="el-GR"/>
              </w:rPr>
              <w:t>5</w:t>
            </w:r>
            <w:r w:rsidRPr="00D73E0B">
              <w:rPr>
                <w:lang w:val="el-GR"/>
              </w:rPr>
              <w:t>%</w:t>
            </w:r>
          </w:p>
          <w:p w14:paraId="56D70E81" w14:textId="77777777" w:rsidR="00F127F4" w:rsidRPr="00BA65E6" w:rsidRDefault="00F127F4" w:rsidP="00643AEA">
            <w:pPr>
              <w:pStyle w:val="Subtitle"/>
              <w:jc w:val="center"/>
              <w:rPr>
                <w:sz w:val="24"/>
                <w:szCs w:val="24"/>
                <w:lang w:val="el-GR"/>
              </w:rPr>
            </w:pPr>
            <w:r w:rsidRPr="00BA65E6">
              <w:rPr>
                <w:sz w:val="24"/>
                <w:szCs w:val="24"/>
                <w:lang w:val="el-GR"/>
              </w:rPr>
              <w:t>δείκτης κόστους προς βασικά έσοδα</w:t>
            </w:r>
          </w:p>
        </w:tc>
      </w:tr>
      <w:tr w:rsidR="00F127F4" w:rsidRPr="00686DB9" w14:paraId="6437AB57" w14:textId="77777777" w:rsidTr="00643AEA">
        <w:trPr>
          <w:trHeight w:val="2019"/>
        </w:trPr>
        <w:tc>
          <w:tcPr>
            <w:tcW w:w="4860" w:type="dxa"/>
            <w:gridSpan w:val="2"/>
            <w:tcMar>
              <w:top w:w="58" w:type="dxa"/>
              <w:left w:w="58" w:type="dxa"/>
              <w:bottom w:w="58" w:type="dxa"/>
              <w:right w:w="58" w:type="dxa"/>
            </w:tcMar>
            <w:vAlign w:val="center"/>
          </w:tcPr>
          <w:p w14:paraId="2629990B" w14:textId="77777777" w:rsidR="00F127F4" w:rsidRPr="00BA65E6" w:rsidRDefault="00F127F4" w:rsidP="00643AEA">
            <w:pPr>
              <w:rPr>
                <w:lang w:val="el-GR" w:eastAsia="el-GR"/>
              </w:rPr>
            </w:pPr>
          </w:p>
          <w:p w14:paraId="24E0FE0F" w14:textId="1734B8C3" w:rsidR="00F127F4" w:rsidRPr="00D73E0B" w:rsidRDefault="00F127F4" w:rsidP="00643AEA">
            <w:pPr>
              <w:pStyle w:val="01PFHTitle"/>
              <w:jc w:val="center"/>
              <w:rPr>
                <w:lang w:val="el-GR"/>
              </w:rPr>
            </w:pPr>
            <w:r w:rsidRPr="00D73E0B">
              <w:rPr>
                <w:lang w:val="el-GR"/>
              </w:rPr>
              <w:t>€0,</w:t>
            </w:r>
            <w:r w:rsidR="00D73E0B" w:rsidRPr="00D73E0B">
              <w:rPr>
                <w:lang w:val="el-GR"/>
              </w:rPr>
              <w:t>22</w:t>
            </w:r>
          </w:p>
          <w:p w14:paraId="667F4EBA" w14:textId="77777777" w:rsidR="00F127F4" w:rsidRPr="00BA65E6" w:rsidRDefault="00F127F4" w:rsidP="00643AEA">
            <w:pPr>
              <w:pStyle w:val="Subtitle"/>
              <w:jc w:val="center"/>
              <w:rPr>
                <w:sz w:val="24"/>
                <w:szCs w:val="24"/>
              </w:rPr>
            </w:pPr>
            <w:proofErr w:type="spellStart"/>
            <w:r w:rsidRPr="00BA65E6">
              <w:rPr>
                <w:sz w:val="24"/>
                <w:szCs w:val="24"/>
              </w:rPr>
              <w:t>κέρδη</w:t>
            </w:r>
            <w:proofErr w:type="spellEnd"/>
            <w:r w:rsidRPr="00BA65E6">
              <w:rPr>
                <w:sz w:val="24"/>
                <w:szCs w:val="24"/>
              </w:rPr>
              <w:t xml:space="preserve"> α</w:t>
            </w:r>
            <w:proofErr w:type="spellStart"/>
            <w:r w:rsidRPr="00BA65E6">
              <w:rPr>
                <w:sz w:val="24"/>
                <w:szCs w:val="24"/>
              </w:rPr>
              <w:t>νά</w:t>
            </w:r>
            <w:proofErr w:type="spellEnd"/>
            <w:r w:rsidRPr="00BA65E6">
              <w:rPr>
                <w:sz w:val="24"/>
                <w:szCs w:val="24"/>
              </w:rPr>
              <w:t xml:space="preserve"> </w:t>
            </w:r>
            <w:proofErr w:type="spellStart"/>
            <w:r w:rsidRPr="00BA65E6">
              <w:rPr>
                <w:sz w:val="24"/>
                <w:szCs w:val="24"/>
              </w:rPr>
              <w:t>μετοχή</w:t>
            </w:r>
            <w:proofErr w:type="spellEnd"/>
            <w:r w:rsidRPr="00BA65E6">
              <w:rPr>
                <w:sz w:val="24"/>
                <w:szCs w:val="24"/>
              </w:rPr>
              <w:br/>
            </w:r>
          </w:p>
        </w:tc>
        <w:tc>
          <w:tcPr>
            <w:tcW w:w="720" w:type="dxa"/>
            <w:tcMar>
              <w:top w:w="58" w:type="dxa"/>
              <w:left w:w="58" w:type="dxa"/>
              <w:bottom w:w="58" w:type="dxa"/>
              <w:right w:w="58" w:type="dxa"/>
            </w:tcMar>
            <w:vAlign w:val="center"/>
          </w:tcPr>
          <w:p w14:paraId="3CFC2823" w14:textId="77777777" w:rsidR="00F127F4" w:rsidRPr="00391E4E" w:rsidRDefault="00F127F4" w:rsidP="00643AEA">
            <w:pPr>
              <w:rPr>
                <w:lang w:eastAsia="el-GR"/>
              </w:rPr>
            </w:pPr>
          </w:p>
        </w:tc>
        <w:tc>
          <w:tcPr>
            <w:tcW w:w="2642" w:type="dxa"/>
            <w:tcMar>
              <w:top w:w="58" w:type="dxa"/>
              <w:left w:w="58" w:type="dxa"/>
              <w:bottom w:w="58" w:type="dxa"/>
              <w:right w:w="58" w:type="dxa"/>
            </w:tcMar>
            <w:vAlign w:val="center"/>
          </w:tcPr>
          <w:p w14:paraId="309C9624" w14:textId="0C014361" w:rsidR="00F127F4" w:rsidRPr="00592502" w:rsidRDefault="00F127F4" w:rsidP="00643AEA">
            <w:pPr>
              <w:pStyle w:val="01PFHTitle"/>
              <w:jc w:val="center"/>
              <w:rPr>
                <w:lang w:val="el-GR"/>
              </w:rPr>
            </w:pPr>
            <w:r w:rsidRPr="00592502">
              <w:rPr>
                <w:lang w:val="el-GR"/>
              </w:rPr>
              <w:t>2</w:t>
            </w:r>
            <w:r w:rsidRPr="00D73E0B">
              <w:rPr>
                <w:lang w:val="el-GR"/>
              </w:rPr>
              <w:t>,</w:t>
            </w:r>
            <w:r w:rsidR="00D73E0B" w:rsidRPr="00D73E0B">
              <w:rPr>
                <w:lang w:val="el-GR"/>
              </w:rPr>
              <w:t>4</w:t>
            </w:r>
            <w:r w:rsidRPr="00D73E0B">
              <w:rPr>
                <w:lang w:val="el-GR"/>
              </w:rPr>
              <w:t>%</w:t>
            </w:r>
          </w:p>
          <w:p w14:paraId="0238AB3D" w14:textId="530F49EC" w:rsidR="00F127F4" w:rsidRPr="00BD62D4" w:rsidRDefault="001837A6" w:rsidP="00643AEA">
            <w:pPr>
              <w:pStyle w:val="Subtitle"/>
              <w:jc w:val="center"/>
              <w:rPr>
                <w:rFonts w:asciiTheme="minorHAnsi" w:eastAsia="Times New Roman" w:hAnsiTheme="minorHAnsi"/>
                <w:bCs/>
                <w:kern w:val="28"/>
                <w:sz w:val="48"/>
                <w:szCs w:val="40"/>
                <w:lang w:val="el-GR"/>
                <w14:cntxtAlts/>
              </w:rPr>
            </w:pPr>
            <w:proofErr w:type="spellStart"/>
            <w:r w:rsidRPr="001837A6">
              <w:rPr>
                <w:sz w:val="24"/>
                <w:szCs w:val="24"/>
                <w:lang w:val="el-GR"/>
              </w:rPr>
              <w:t>ε</w:t>
            </w:r>
            <w:r w:rsidR="00F127F4" w:rsidRPr="00C45C0B">
              <w:rPr>
                <w:sz w:val="24"/>
                <w:szCs w:val="24"/>
                <w:lang w:val="el-GR"/>
              </w:rPr>
              <w:t>πιτοκιακό</w:t>
            </w:r>
            <w:proofErr w:type="spellEnd"/>
            <w:r w:rsidR="00C01FAB">
              <w:rPr>
                <w:rFonts w:asciiTheme="minorHAnsi" w:hAnsiTheme="minorHAnsi"/>
                <w:sz w:val="24"/>
                <w:szCs w:val="24"/>
                <w:lang w:val="el-GR"/>
              </w:rPr>
              <w:br/>
            </w:r>
            <w:r w:rsidR="00F127F4" w:rsidRPr="00C45C0B">
              <w:rPr>
                <w:sz w:val="24"/>
                <w:szCs w:val="24"/>
                <w:lang w:val="el-GR"/>
              </w:rPr>
              <w:t xml:space="preserve">περιθώριο </w:t>
            </w:r>
          </w:p>
        </w:tc>
        <w:tc>
          <w:tcPr>
            <w:tcW w:w="2268" w:type="dxa"/>
            <w:vAlign w:val="center"/>
          </w:tcPr>
          <w:p w14:paraId="530DF390" w14:textId="5B14742F" w:rsidR="00F127F4" w:rsidRPr="00D73E0B" w:rsidRDefault="00D73E0B" w:rsidP="00643AEA">
            <w:pPr>
              <w:pStyle w:val="01PFHTitle"/>
              <w:jc w:val="center"/>
              <w:rPr>
                <w:lang w:val="el-GR"/>
              </w:rPr>
            </w:pPr>
            <w:r w:rsidRPr="00D73E0B">
              <w:rPr>
                <w:lang w:val="el-GR"/>
              </w:rPr>
              <w:t>25</w:t>
            </w:r>
            <w:r w:rsidR="00F127F4" w:rsidRPr="00D73E0B">
              <w:rPr>
                <w:lang w:val="el-GR"/>
              </w:rPr>
              <w:t>%</w:t>
            </w:r>
          </w:p>
          <w:p w14:paraId="5945C231" w14:textId="3788B26C" w:rsidR="00F127F4" w:rsidRPr="00D73E0B" w:rsidRDefault="00F127F4" w:rsidP="00643AEA">
            <w:pPr>
              <w:pStyle w:val="Subtitle"/>
              <w:jc w:val="center"/>
              <w:rPr>
                <w:sz w:val="24"/>
                <w:szCs w:val="24"/>
                <w:lang w:val="el-GR"/>
              </w:rPr>
            </w:pPr>
            <w:r w:rsidRPr="00D73E0B">
              <w:rPr>
                <w:sz w:val="24"/>
                <w:szCs w:val="24"/>
                <w:lang w:val="el-GR"/>
              </w:rPr>
              <w:t>δείκτης προμ</w:t>
            </w:r>
            <w:r w:rsidR="00445059" w:rsidRPr="00445059">
              <w:rPr>
                <w:sz w:val="24"/>
                <w:szCs w:val="24"/>
                <w:lang w:val="el-GR"/>
              </w:rPr>
              <w:t>η</w:t>
            </w:r>
            <w:r w:rsidRPr="00D73E0B">
              <w:rPr>
                <w:sz w:val="24"/>
                <w:szCs w:val="24"/>
                <w:lang w:val="el-GR"/>
              </w:rPr>
              <w:t>θει</w:t>
            </w:r>
            <w:r w:rsidR="00445059" w:rsidRPr="00445059">
              <w:rPr>
                <w:sz w:val="24"/>
                <w:szCs w:val="24"/>
                <w:lang w:val="el-GR"/>
              </w:rPr>
              <w:t>ώ</w:t>
            </w:r>
            <w:r w:rsidRPr="00D73E0B">
              <w:rPr>
                <w:sz w:val="24"/>
                <w:szCs w:val="24"/>
                <w:lang w:val="el-GR"/>
              </w:rPr>
              <w:t>ν</w:t>
            </w:r>
            <w:r w:rsidR="00FD44CB" w:rsidRPr="00445059">
              <w:rPr>
                <w:sz w:val="24"/>
                <w:szCs w:val="24"/>
                <w:lang w:val="el-GR"/>
              </w:rPr>
              <w:br/>
            </w:r>
            <w:r w:rsidRPr="00D73E0B">
              <w:rPr>
                <w:sz w:val="24"/>
                <w:szCs w:val="24"/>
                <w:lang w:val="el-GR"/>
              </w:rPr>
              <w:t xml:space="preserve">προς </w:t>
            </w:r>
            <w:r w:rsidR="00D73E0B" w:rsidRPr="00D73E0B">
              <w:rPr>
                <w:sz w:val="24"/>
                <w:szCs w:val="24"/>
                <w:lang w:val="el-GR"/>
              </w:rPr>
              <w:t>έσοδα</w:t>
            </w:r>
          </w:p>
        </w:tc>
      </w:tr>
      <w:tr w:rsidR="00F127F4" w:rsidRPr="00391E4E" w14:paraId="63D30E1C" w14:textId="77777777" w:rsidTr="00643AEA">
        <w:trPr>
          <w:trHeight w:val="737"/>
        </w:trPr>
        <w:tc>
          <w:tcPr>
            <w:tcW w:w="4860" w:type="dxa"/>
            <w:gridSpan w:val="2"/>
            <w:shd w:val="clear" w:color="auto" w:fill="F2F0EB"/>
            <w:tcMar>
              <w:top w:w="58" w:type="dxa"/>
              <w:left w:w="58" w:type="dxa"/>
              <w:bottom w:w="58" w:type="dxa"/>
              <w:right w:w="58" w:type="dxa"/>
            </w:tcMar>
            <w:vAlign w:val="center"/>
          </w:tcPr>
          <w:p w14:paraId="46B504C4" w14:textId="77777777" w:rsidR="00F127F4" w:rsidRPr="00BA65E6" w:rsidRDefault="00F127F4" w:rsidP="00643AEA">
            <w:pPr>
              <w:pStyle w:val="Subtitle"/>
              <w:jc w:val="center"/>
            </w:pPr>
            <w:r w:rsidRPr="00507713">
              <w:rPr>
                <w:lang w:val="el-GR"/>
              </w:rPr>
              <w:t>Π</w:t>
            </w:r>
            <w:r w:rsidRPr="00507713">
              <w:t>αρα</w:t>
            </w:r>
            <w:proofErr w:type="spellStart"/>
            <w:r w:rsidRPr="00507713">
              <w:t>γωγή</w:t>
            </w:r>
            <w:proofErr w:type="spellEnd"/>
            <w:r w:rsidRPr="00BA65E6">
              <w:t xml:space="preserve"> </w:t>
            </w:r>
            <w:proofErr w:type="spellStart"/>
            <w:r w:rsidRPr="00BA65E6">
              <w:t>κεφ</w:t>
            </w:r>
            <w:proofErr w:type="spellEnd"/>
            <w:r w:rsidRPr="00BA65E6">
              <w:t>αλαίου</w:t>
            </w:r>
          </w:p>
        </w:tc>
        <w:tc>
          <w:tcPr>
            <w:tcW w:w="720" w:type="dxa"/>
            <w:tcMar>
              <w:top w:w="58" w:type="dxa"/>
              <w:left w:w="58" w:type="dxa"/>
              <w:bottom w:w="58" w:type="dxa"/>
              <w:right w:w="58" w:type="dxa"/>
            </w:tcMar>
            <w:vAlign w:val="center"/>
            <w:hideMark/>
          </w:tcPr>
          <w:p w14:paraId="2984BD14" w14:textId="77777777" w:rsidR="00F127F4" w:rsidRPr="00391E4E" w:rsidRDefault="00F127F4" w:rsidP="00643AEA">
            <w:pPr>
              <w:rPr>
                <w:lang w:eastAsia="el-GR"/>
              </w:rPr>
            </w:pPr>
          </w:p>
        </w:tc>
        <w:tc>
          <w:tcPr>
            <w:tcW w:w="4910" w:type="dxa"/>
            <w:gridSpan w:val="2"/>
            <w:shd w:val="clear" w:color="auto" w:fill="F2F0EB"/>
            <w:tcMar>
              <w:top w:w="58" w:type="dxa"/>
              <w:left w:w="58" w:type="dxa"/>
              <w:bottom w:w="58" w:type="dxa"/>
              <w:right w:w="58" w:type="dxa"/>
            </w:tcMar>
            <w:vAlign w:val="center"/>
            <w:hideMark/>
          </w:tcPr>
          <w:p w14:paraId="645674FE" w14:textId="77777777" w:rsidR="00F127F4" w:rsidRPr="00C45C0B" w:rsidRDefault="00F127F4" w:rsidP="00643AEA">
            <w:pPr>
              <w:pStyle w:val="Subtitle"/>
              <w:jc w:val="center"/>
            </w:pPr>
            <w:r w:rsidRPr="00C45C0B">
              <w:rPr>
                <w:lang w:val="el-GR"/>
              </w:rPr>
              <w:t>Π</w:t>
            </w:r>
            <w:proofErr w:type="spellStart"/>
            <w:r w:rsidRPr="00C45C0B">
              <w:t>οιότητ</w:t>
            </w:r>
            <w:proofErr w:type="spellEnd"/>
            <w:r w:rsidRPr="00C45C0B">
              <w:t xml:space="preserve">α </w:t>
            </w:r>
            <w:proofErr w:type="spellStart"/>
            <w:r w:rsidRPr="00C45C0B">
              <w:t>ενεργητικού</w:t>
            </w:r>
            <w:proofErr w:type="spellEnd"/>
          </w:p>
        </w:tc>
      </w:tr>
      <w:tr w:rsidR="00F127F4" w:rsidRPr="00A71DF5" w14:paraId="72BCEFC2" w14:textId="77777777" w:rsidTr="00643AEA">
        <w:trPr>
          <w:trHeight w:val="1474"/>
        </w:trPr>
        <w:tc>
          <w:tcPr>
            <w:tcW w:w="2694" w:type="dxa"/>
            <w:tcMar>
              <w:top w:w="58" w:type="dxa"/>
              <w:left w:w="58" w:type="dxa"/>
              <w:bottom w:w="58" w:type="dxa"/>
              <w:right w:w="58" w:type="dxa"/>
            </w:tcMar>
            <w:vAlign w:val="center"/>
            <w:hideMark/>
          </w:tcPr>
          <w:p w14:paraId="32D14035" w14:textId="74CE518A" w:rsidR="00F127F4" w:rsidRPr="00394FA3" w:rsidRDefault="00F127F4" w:rsidP="00643AEA">
            <w:pPr>
              <w:pStyle w:val="01PFHTitle"/>
              <w:jc w:val="center"/>
              <w:rPr>
                <w:lang w:val="el-GR"/>
              </w:rPr>
            </w:pPr>
            <w:r w:rsidRPr="00394FA3">
              <w:rPr>
                <w:lang w:val="el-GR"/>
              </w:rPr>
              <w:t>19,</w:t>
            </w:r>
            <w:r w:rsidR="00AF142F" w:rsidRPr="00C01FAB">
              <w:rPr>
                <w:lang w:val="el-GR"/>
              </w:rPr>
              <w:t>5</w:t>
            </w:r>
            <w:r w:rsidRPr="00394FA3">
              <w:rPr>
                <w:lang w:val="el-GR"/>
              </w:rPr>
              <w:t>%</w:t>
            </w:r>
          </w:p>
          <w:p w14:paraId="20990AA5" w14:textId="77777777" w:rsidR="00F127F4" w:rsidRPr="00AC48FA" w:rsidRDefault="00F127F4" w:rsidP="00643AEA">
            <w:pPr>
              <w:pStyle w:val="Subtitle"/>
              <w:jc w:val="center"/>
              <w:rPr>
                <w:rFonts w:asciiTheme="minorHAnsi" w:eastAsia="Times New Roman" w:hAnsiTheme="minorHAnsi"/>
                <w:bCs/>
                <w:kern w:val="28"/>
                <w:sz w:val="48"/>
                <w:szCs w:val="40"/>
                <w:lang w:val="el-GR"/>
                <w14:cntxtAlts/>
              </w:rPr>
            </w:pPr>
            <w:r w:rsidRPr="00AE4602">
              <w:rPr>
                <w:sz w:val="24"/>
                <w:szCs w:val="24"/>
                <w:lang w:val="el-GR"/>
              </w:rPr>
              <w:t xml:space="preserve">συνολικός </w:t>
            </w:r>
            <w:r w:rsidRPr="00BA65E6">
              <w:rPr>
                <w:sz w:val="24"/>
                <w:szCs w:val="24"/>
                <w:lang w:val="el-GR"/>
              </w:rPr>
              <w:t xml:space="preserve">δείκτης </w:t>
            </w:r>
            <w:r w:rsidRPr="00AE4602">
              <w:rPr>
                <w:sz w:val="24"/>
                <w:szCs w:val="24"/>
                <w:lang w:val="el-GR"/>
              </w:rPr>
              <w:t>κεφαλαίων</w:t>
            </w:r>
          </w:p>
        </w:tc>
        <w:tc>
          <w:tcPr>
            <w:tcW w:w="2166" w:type="dxa"/>
            <w:vAlign w:val="bottom"/>
          </w:tcPr>
          <w:p w14:paraId="2A3A2A2B" w14:textId="2A1B223B" w:rsidR="00F127F4" w:rsidRPr="00BD261E" w:rsidRDefault="00F127F4" w:rsidP="00643AEA">
            <w:pPr>
              <w:pStyle w:val="01PFHTitle"/>
              <w:jc w:val="center"/>
              <w:rPr>
                <w:lang w:val="el-GR"/>
              </w:rPr>
            </w:pPr>
            <w:r w:rsidRPr="00394FA3">
              <w:rPr>
                <w:lang w:val="el-GR"/>
              </w:rPr>
              <w:t>+</w:t>
            </w:r>
            <w:r w:rsidR="00394FA3" w:rsidRPr="00394FA3">
              <w:rPr>
                <w:lang w:val="el-GR"/>
              </w:rPr>
              <w:t>9</w:t>
            </w:r>
            <w:r w:rsidR="00AF142F" w:rsidRPr="00C01FAB">
              <w:rPr>
                <w:lang w:val="el-GR"/>
              </w:rPr>
              <w:t>5</w:t>
            </w:r>
            <w:r w:rsidRPr="00394FA3">
              <w:rPr>
                <w:lang w:val="el-GR"/>
              </w:rPr>
              <w:t xml:space="preserve"> </w:t>
            </w:r>
            <w:proofErr w:type="spellStart"/>
            <w:r w:rsidRPr="00394FA3">
              <w:rPr>
                <w:lang w:val="el-GR"/>
              </w:rPr>
              <w:t>μ.β</w:t>
            </w:r>
            <w:proofErr w:type="spellEnd"/>
            <w:r w:rsidRPr="00BD261E">
              <w:rPr>
                <w:lang w:val="el-GR"/>
              </w:rPr>
              <w:t>.</w:t>
            </w:r>
          </w:p>
          <w:p w14:paraId="14707F60" w14:textId="77777777" w:rsidR="00F127F4" w:rsidRDefault="00F127F4" w:rsidP="00643AEA">
            <w:pPr>
              <w:pStyle w:val="Subtitle"/>
              <w:jc w:val="center"/>
              <w:rPr>
                <w:rFonts w:asciiTheme="minorHAnsi" w:hAnsiTheme="minorHAnsi"/>
                <w:sz w:val="24"/>
                <w:szCs w:val="24"/>
                <w:lang w:val="el-GR"/>
              </w:rPr>
            </w:pPr>
            <w:r w:rsidRPr="00BD261E">
              <w:rPr>
                <w:sz w:val="24"/>
                <w:szCs w:val="24"/>
                <w:lang w:val="el-GR"/>
              </w:rPr>
              <w:t>ετησίω</w:t>
            </w:r>
            <w:r w:rsidRPr="00C45C0B">
              <w:rPr>
                <w:sz w:val="24"/>
                <w:szCs w:val="24"/>
                <w:lang w:val="el-GR"/>
              </w:rPr>
              <w:t>ς</w:t>
            </w:r>
          </w:p>
          <w:p w14:paraId="3AD351DA" w14:textId="77777777" w:rsidR="00F127F4" w:rsidRDefault="00F127F4" w:rsidP="00643AEA">
            <w:pPr>
              <w:rPr>
                <w:rFonts w:asciiTheme="minorHAnsi" w:hAnsiTheme="minorHAnsi"/>
                <w:sz w:val="8"/>
                <w:szCs w:val="14"/>
                <w:lang w:val="el-GR" w:eastAsia="el-GR"/>
              </w:rPr>
            </w:pPr>
          </w:p>
          <w:p w14:paraId="57F7F914" w14:textId="77777777" w:rsidR="00F127F4" w:rsidRDefault="00F127F4" w:rsidP="00643AEA">
            <w:pPr>
              <w:rPr>
                <w:rFonts w:asciiTheme="minorHAnsi" w:hAnsiTheme="minorHAnsi"/>
                <w:sz w:val="8"/>
                <w:szCs w:val="14"/>
                <w:lang w:val="el-GR" w:eastAsia="el-GR"/>
              </w:rPr>
            </w:pPr>
          </w:p>
          <w:p w14:paraId="5F1B48C8" w14:textId="77777777" w:rsidR="00F127F4" w:rsidRDefault="00F127F4" w:rsidP="00643AEA">
            <w:pPr>
              <w:rPr>
                <w:rFonts w:asciiTheme="minorHAnsi" w:hAnsiTheme="minorHAnsi"/>
                <w:sz w:val="8"/>
                <w:szCs w:val="14"/>
                <w:lang w:val="el-GR" w:eastAsia="el-GR"/>
              </w:rPr>
            </w:pPr>
          </w:p>
          <w:p w14:paraId="34C41CAA" w14:textId="77777777" w:rsidR="00F127F4" w:rsidRDefault="00F127F4" w:rsidP="00643AEA">
            <w:pPr>
              <w:rPr>
                <w:rFonts w:asciiTheme="minorHAnsi" w:hAnsiTheme="minorHAnsi"/>
                <w:sz w:val="8"/>
                <w:szCs w:val="14"/>
                <w:lang w:val="el-GR" w:eastAsia="el-GR"/>
              </w:rPr>
            </w:pPr>
          </w:p>
          <w:p w14:paraId="628C70D6" w14:textId="77777777" w:rsidR="00F127F4" w:rsidRPr="00BD261E" w:rsidRDefault="00F127F4" w:rsidP="00643AEA">
            <w:pPr>
              <w:rPr>
                <w:rFonts w:asciiTheme="minorHAnsi" w:hAnsiTheme="minorHAnsi"/>
                <w:sz w:val="8"/>
                <w:szCs w:val="14"/>
                <w:lang w:val="el-GR" w:eastAsia="el-GR"/>
              </w:rPr>
            </w:pPr>
          </w:p>
        </w:tc>
        <w:tc>
          <w:tcPr>
            <w:tcW w:w="720" w:type="dxa"/>
            <w:tcMar>
              <w:top w:w="58" w:type="dxa"/>
              <w:left w:w="58" w:type="dxa"/>
              <w:bottom w:w="58" w:type="dxa"/>
              <w:right w:w="58" w:type="dxa"/>
            </w:tcMar>
            <w:vAlign w:val="center"/>
            <w:hideMark/>
          </w:tcPr>
          <w:p w14:paraId="40D19BBB" w14:textId="77777777" w:rsidR="00F127F4" w:rsidRPr="00194149" w:rsidRDefault="00F127F4" w:rsidP="00643AEA">
            <w:pPr>
              <w:rPr>
                <w:lang w:val="el-GR" w:eastAsia="el-GR"/>
              </w:rPr>
            </w:pPr>
          </w:p>
        </w:tc>
        <w:tc>
          <w:tcPr>
            <w:tcW w:w="2642" w:type="dxa"/>
            <w:tcMar>
              <w:top w:w="58" w:type="dxa"/>
              <w:left w:w="58" w:type="dxa"/>
              <w:bottom w:w="58" w:type="dxa"/>
              <w:right w:w="58" w:type="dxa"/>
            </w:tcMar>
            <w:vAlign w:val="center"/>
            <w:hideMark/>
          </w:tcPr>
          <w:p w14:paraId="4450348B" w14:textId="77777777" w:rsidR="00F127F4" w:rsidRPr="00BA65E6" w:rsidRDefault="00F127F4" w:rsidP="00643AEA">
            <w:pPr>
              <w:pStyle w:val="01PFHTitle"/>
              <w:jc w:val="center"/>
              <w:rPr>
                <w:lang w:val="el-GR"/>
              </w:rPr>
            </w:pPr>
            <w:r w:rsidRPr="00592502">
              <w:rPr>
                <w:lang w:val="el-GR"/>
              </w:rPr>
              <w:t>2,6</w:t>
            </w:r>
            <w:r w:rsidRPr="00BA65E6">
              <w:rPr>
                <w:lang w:val="el-GR"/>
              </w:rPr>
              <w:t>%</w:t>
            </w:r>
          </w:p>
          <w:p w14:paraId="53FC89A4" w14:textId="77777777" w:rsidR="00F127F4" w:rsidRPr="00507713" w:rsidRDefault="00F127F4" w:rsidP="00643AEA">
            <w:pPr>
              <w:pStyle w:val="Subtitle"/>
              <w:jc w:val="center"/>
              <w:rPr>
                <w:rFonts w:asciiTheme="minorHAnsi" w:hAnsiTheme="minorHAnsi"/>
                <w:sz w:val="24"/>
                <w:szCs w:val="24"/>
                <w:lang w:val="el-GR"/>
              </w:rPr>
            </w:pPr>
            <w:r w:rsidRPr="00BA65E6">
              <w:rPr>
                <w:sz w:val="24"/>
                <w:szCs w:val="24"/>
                <w:lang w:val="el-GR"/>
              </w:rPr>
              <w:t xml:space="preserve">δείκτης </w:t>
            </w:r>
            <w:r w:rsidRPr="00BA65E6">
              <w:rPr>
                <w:sz w:val="24"/>
                <w:szCs w:val="24"/>
              </w:rPr>
              <w:t>NPE</w:t>
            </w:r>
          </w:p>
        </w:tc>
        <w:tc>
          <w:tcPr>
            <w:tcW w:w="2268" w:type="dxa"/>
            <w:vAlign w:val="bottom"/>
          </w:tcPr>
          <w:p w14:paraId="1A394DEB" w14:textId="17BE2FEE" w:rsidR="00F127F4" w:rsidRPr="00D73E0B" w:rsidRDefault="00F127F4" w:rsidP="00643AEA">
            <w:pPr>
              <w:pStyle w:val="01PFHTitle"/>
              <w:jc w:val="center"/>
              <w:rPr>
                <w:lang w:val="el-GR"/>
              </w:rPr>
            </w:pPr>
            <w:r w:rsidRPr="00D73E0B">
              <w:rPr>
                <w:lang w:val="el-GR"/>
              </w:rPr>
              <w:t>0,</w:t>
            </w:r>
            <w:r w:rsidR="00D73E0B" w:rsidRPr="00D73E0B">
              <w:rPr>
                <w:lang w:val="el-GR"/>
              </w:rPr>
              <w:t>3</w:t>
            </w:r>
            <w:r w:rsidRPr="00D73E0B">
              <w:rPr>
                <w:lang w:val="el-GR"/>
              </w:rPr>
              <w:t>5%</w:t>
            </w:r>
          </w:p>
          <w:p w14:paraId="236EF515" w14:textId="77777777" w:rsidR="00F127F4" w:rsidRPr="00242712" w:rsidRDefault="00F127F4" w:rsidP="00643AEA">
            <w:pPr>
              <w:pStyle w:val="01PFHTitle"/>
              <w:spacing w:line="240" w:lineRule="auto"/>
              <w:jc w:val="center"/>
              <w:rPr>
                <w:lang w:val="el-GR"/>
              </w:rPr>
            </w:pPr>
            <w:r w:rsidRPr="00CC299C">
              <w:rPr>
                <w:rStyle w:val="SubtitleChar"/>
                <w:rFonts w:hint="eastAsia"/>
                <w:sz w:val="24"/>
                <w:szCs w:val="24"/>
                <w:lang w:val="el-GR"/>
              </w:rPr>
              <w:t>ο</w:t>
            </w:r>
            <w:r w:rsidRPr="00CC299C">
              <w:rPr>
                <w:rStyle w:val="SubtitleChar"/>
                <w:sz w:val="24"/>
                <w:szCs w:val="24"/>
                <w:lang w:val="el-GR"/>
              </w:rPr>
              <w:t xml:space="preserve">ργανικό </w:t>
            </w:r>
            <w:r w:rsidRPr="00843B9D">
              <w:rPr>
                <w:rStyle w:val="SubtitleChar"/>
                <w:rFonts w:hint="eastAsia"/>
                <w:sz w:val="24"/>
                <w:szCs w:val="24"/>
                <w:lang w:val="el-GR"/>
              </w:rPr>
              <w:t>κόστος</w:t>
            </w:r>
            <w:r w:rsidRPr="00843B9D">
              <w:rPr>
                <w:rStyle w:val="SubtitleChar"/>
                <w:sz w:val="24"/>
                <w:szCs w:val="24"/>
                <w:lang w:val="el-GR"/>
              </w:rPr>
              <w:t xml:space="preserve"> </w:t>
            </w:r>
            <w:r w:rsidRPr="00843B9D">
              <w:rPr>
                <w:rStyle w:val="SubtitleChar"/>
                <w:rFonts w:hint="eastAsia"/>
                <w:sz w:val="24"/>
                <w:szCs w:val="24"/>
                <w:lang w:val="el-GR"/>
              </w:rPr>
              <w:t>κινδύνου</w:t>
            </w:r>
          </w:p>
        </w:tc>
      </w:tr>
      <w:tr w:rsidR="00F127F4" w:rsidRPr="00A71DF5" w14:paraId="1E8F08E4" w14:textId="77777777" w:rsidTr="00643AEA">
        <w:trPr>
          <w:trHeight w:val="47"/>
        </w:trPr>
        <w:tc>
          <w:tcPr>
            <w:tcW w:w="2694" w:type="dxa"/>
            <w:tcMar>
              <w:top w:w="58" w:type="dxa"/>
              <w:left w:w="58" w:type="dxa"/>
              <w:bottom w:w="58" w:type="dxa"/>
              <w:right w:w="58" w:type="dxa"/>
            </w:tcMar>
            <w:vAlign w:val="center"/>
          </w:tcPr>
          <w:p w14:paraId="5546CA1B" w14:textId="77777777" w:rsidR="00F127F4" w:rsidRPr="00242712" w:rsidRDefault="00F127F4" w:rsidP="00643AEA">
            <w:pPr>
              <w:rPr>
                <w:lang w:val="el-GR" w:eastAsia="el-GR"/>
              </w:rPr>
            </w:pPr>
          </w:p>
        </w:tc>
        <w:tc>
          <w:tcPr>
            <w:tcW w:w="2166" w:type="dxa"/>
            <w:vAlign w:val="center"/>
          </w:tcPr>
          <w:p w14:paraId="17C4458D" w14:textId="77777777" w:rsidR="00F127F4" w:rsidRPr="00242712" w:rsidRDefault="00F127F4" w:rsidP="00643AEA">
            <w:pPr>
              <w:rPr>
                <w:lang w:val="el-GR" w:eastAsia="el-GR"/>
              </w:rPr>
            </w:pPr>
          </w:p>
        </w:tc>
        <w:tc>
          <w:tcPr>
            <w:tcW w:w="720" w:type="dxa"/>
            <w:tcMar>
              <w:top w:w="58" w:type="dxa"/>
              <w:left w:w="58" w:type="dxa"/>
              <w:bottom w:w="58" w:type="dxa"/>
              <w:right w:w="58" w:type="dxa"/>
            </w:tcMar>
            <w:vAlign w:val="center"/>
          </w:tcPr>
          <w:p w14:paraId="5FAD0099" w14:textId="77777777" w:rsidR="00F127F4" w:rsidRPr="00242712" w:rsidRDefault="00F127F4" w:rsidP="00643AEA">
            <w:pPr>
              <w:rPr>
                <w:lang w:val="el-GR" w:eastAsia="el-GR"/>
              </w:rPr>
            </w:pPr>
          </w:p>
        </w:tc>
        <w:tc>
          <w:tcPr>
            <w:tcW w:w="2642" w:type="dxa"/>
            <w:tcMar>
              <w:top w:w="58" w:type="dxa"/>
              <w:left w:w="58" w:type="dxa"/>
              <w:bottom w:w="58" w:type="dxa"/>
              <w:right w:w="58" w:type="dxa"/>
            </w:tcMar>
            <w:vAlign w:val="center"/>
          </w:tcPr>
          <w:p w14:paraId="0AFCC746" w14:textId="77777777" w:rsidR="00F127F4" w:rsidRPr="00242712" w:rsidRDefault="00F127F4" w:rsidP="00643AEA">
            <w:pPr>
              <w:rPr>
                <w:lang w:val="el-GR" w:eastAsia="el-GR"/>
              </w:rPr>
            </w:pPr>
          </w:p>
        </w:tc>
        <w:tc>
          <w:tcPr>
            <w:tcW w:w="2268" w:type="dxa"/>
            <w:vAlign w:val="center"/>
          </w:tcPr>
          <w:p w14:paraId="1E758C2B" w14:textId="77777777" w:rsidR="00F127F4" w:rsidRPr="00242712" w:rsidRDefault="00F127F4" w:rsidP="00643AEA">
            <w:pPr>
              <w:rPr>
                <w:lang w:val="el-GR"/>
              </w:rPr>
            </w:pPr>
          </w:p>
        </w:tc>
      </w:tr>
      <w:tr w:rsidR="00F127F4" w:rsidRPr="003E2FB5" w14:paraId="557FA15B" w14:textId="77777777" w:rsidTr="00643AEA">
        <w:trPr>
          <w:trHeight w:val="737"/>
        </w:trPr>
        <w:tc>
          <w:tcPr>
            <w:tcW w:w="4860" w:type="dxa"/>
            <w:gridSpan w:val="2"/>
            <w:shd w:val="clear" w:color="auto" w:fill="F2F0EB"/>
            <w:tcMar>
              <w:top w:w="58" w:type="dxa"/>
              <w:left w:w="58" w:type="dxa"/>
              <w:bottom w:w="58" w:type="dxa"/>
              <w:right w:w="58" w:type="dxa"/>
            </w:tcMar>
            <w:vAlign w:val="center"/>
            <w:hideMark/>
          </w:tcPr>
          <w:p w14:paraId="7054E04D" w14:textId="66F096C7" w:rsidR="00F127F4" w:rsidRPr="00AF64BA" w:rsidRDefault="00F127F4" w:rsidP="00643AEA">
            <w:pPr>
              <w:pStyle w:val="Subtitle"/>
              <w:jc w:val="center"/>
            </w:pPr>
            <w:r w:rsidRPr="00AF64BA">
              <w:t>Δα</w:t>
            </w:r>
            <w:proofErr w:type="spellStart"/>
            <w:r w:rsidRPr="00AF64BA">
              <w:t>νει</w:t>
            </w:r>
            <w:proofErr w:type="spellEnd"/>
            <w:r w:rsidRPr="00AF64BA">
              <w:t xml:space="preserve">ακή </w:t>
            </w:r>
            <w:r w:rsidR="00AD6D86" w:rsidRPr="00FD44CB">
              <w:t>ε</w:t>
            </w:r>
            <w:r w:rsidRPr="00AF64BA">
              <w:t>π</w:t>
            </w:r>
            <w:proofErr w:type="spellStart"/>
            <w:r w:rsidRPr="00AF64BA">
              <w:t>έκτ</w:t>
            </w:r>
            <w:proofErr w:type="spellEnd"/>
            <w:r w:rsidRPr="00AF64BA">
              <w:t>αση</w:t>
            </w:r>
          </w:p>
        </w:tc>
        <w:tc>
          <w:tcPr>
            <w:tcW w:w="720" w:type="dxa"/>
            <w:tcMar>
              <w:top w:w="58" w:type="dxa"/>
              <w:left w:w="58" w:type="dxa"/>
              <w:bottom w:w="58" w:type="dxa"/>
              <w:right w:w="58" w:type="dxa"/>
            </w:tcMar>
            <w:vAlign w:val="center"/>
            <w:hideMark/>
          </w:tcPr>
          <w:p w14:paraId="032DE323" w14:textId="77777777" w:rsidR="00F127F4" w:rsidRPr="004327E9" w:rsidRDefault="00F127F4" w:rsidP="00643AEA">
            <w:pPr>
              <w:rPr>
                <w:lang w:eastAsia="el-GR"/>
              </w:rPr>
            </w:pPr>
          </w:p>
        </w:tc>
        <w:tc>
          <w:tcPr>
            <w:tcW w:w="4910" w:type="dxa"/>
            <w:gridSpan w:val="2"/>
            <w:shd w:val="clear" w:color="auto" w:fill="F2F0EB"/>
            <w:tcMar>
              <w:top w:w="58" w:type="dxa"/>
              <w:left w:w="58" w:type="dxa"/>
              <w:bottom w:w="58" w:type="dxa"/>
              <w:right w:w="58" w:type="dxa"/>
            </w:tcMar>
            <w:vAlign w:val="center"/>
            <w:hideMark/>
          </w:tcPr>
          <w:p w14:paraId="126F5E41" w14:textId="77777777" w:rsidR="00F127F4" w:rsidRPr="00383B2F" w:rsidRDefault="00F127F4" w:rsidP="00643AEA">
            <w:pPr>
              <w:pStyle w:val="Subtitle"/>
              <w:jc w:val="center"/>
              <w:rPr>
                <w:highlight w:val="yellow"/>
                <w:lang w:val="el-GR"/>
              </w:rPr>
            </w:pPr>
            <w:r w:rsidRPr="00983520">
              <w:rPr>
                <w:lang w:val="el-GR"/>
              </w:rPr>
              <w:t>Κεφάλαια</w:t>
            </w:r>
            <w:r w:rsidRPr="00383B2F">
              <w:rPr>
                <w:lang w:val="el-GR"/>
              </w:rPr>
              <w:t xml:space="preserve"> πελατών υπό διαχείριση</w:t>
            </w:r>
          </w:p>
        </w:tc>
      </w:tr>
      <w:tr w:rsidR="00F127F4" w:rsidRPr="00452A7F" w14:paraId="2F684044" w14:textId="77777777" w:rsidTr="00643AEA">
        <w:trPr>
          <w:trHeight w:val="1474"/>
        </w:trPr>
        <w:tc>
          <w:tcPr>
            <w:tcW w:w="2694" w:type="dxa"/>
            <w:tcMar>
              <w:top w:w="58" w:type="dxa"/>
              <w:left w:w="58" w:type="dxa"/>
              <w:bottom w:w="58" w:type="dxa"/>
              <w:right w:w="58" w:type="dxa"/>
            </w:tcMar>
            <w:vAlign w:val="center"/>
            <w:hideMark/>
          </w:tcPr>
          <w:p w14:paraId="1C5E0451" w14:textId="7354AFCC" w:rsidR="00F127F4" w:rsidRPr="00FA58A4" w:rsidRDefault="00F127F4" w:rsidP="00643AEA">
            <w:pPr>
              <w:pStyle w:val="01PFHTitle"/>
              <w:jc w:val="center"/>
              <w:rPr>
                <w:lang w:val="el-GR"/>
              </w:rPr>
            </w:pPr>
            <w:r w:rsidRPr="00E86C1D">
              <w:rPr>
                <w:lang w:val="el-GR"/>
              </w:rPr>
              <w:t>€</w:t>
            </w:r>
            <w:r w:rsidR="00E86C1D" w:rsidRPr="00C01FAB">
              <w:rPr>
                <w:lang w:val="el-GR"/>
              </w:rPr>
              <w:t>35</w:t>
            </w:r>
            <w:r w:rsidRPr="00E86C1D">
              <w:rPr>
                <w:lang w:val="el-GR"/>
              </w:rPr>
              <w:t xml:space="preserve"> δισ</w:t>
            </w:r>
            <w:r>
              <w:rPr>
                <w:lang w:val="el-GR"/>
              </w:rPr>
              <w:t>.</w:t>
            </w:r>
          </w:p>
          <w:p w14:paraId="5DD84C40" w14:textId="710858D4" w:rsidR="00F127F4" w:rsidRPr="00445059" w:rsidRDefault="00D73E0B" w:rsidP="00643AEA">
            <w:pPr>
              <w:pStyle w:val="Subtitle"/>
              <w:jc w:val="center"/>
              <w:rPr>
                <w:lang w:val="el-GR"/>
              </w:rPr>
            </w:pPr>
            <w:r w:rsidRPr="00445059">
              <w:rPr>
                <w:sz w:val="24"/>
                <w:szCs w:val="24"/>
                <w:lang w:val="el-GR"/>
              </w:rPr>
              <w:t>Μ</w:t>
            </w:r>
            <w:r w:rsidR="00445059" w:rsidRPr="00445059">
              <w:rPr>
                <w:sz w:val="24"/>
                <w:szCs w:val="24"/>
                <w:lang w:val="el-GR"/>
              </w:rPr>
              <w:t>ά</w:t>
            </w:r>
            <w:r w:rsidRPr="00445059">
              <w:rPr>
                <w:sz w:val="24"/>
                <w:szCs w:val="24"/>
                <w:lang w:val="el-GR"/>
              </w:rPr>
              <w:t>ρ</w:t>
            </w:r>
            <w:r w:rsidR="00F127F4" w:rsidRPr="00445059">
              <w:rPr>
                <w:sz w:val="24"/>
                <w:szCs w:val="24"/>
                <w:lang w:val="el-GR"/>
              </w:rPr>
              <w:t>.2</w:t>
            </w:r>
            <w:r w:rsidRPr="00445059">
              <w:rPr>
                <w:sz w:val="24"/>
                <w:szCs w:val="24"/>
                <w:lang w:val="el-GR"/>
              </w:rPr>
              <w:t>5</w:t>
            </w:r>
          </w:p>
        </w:tc>
        <w:tc>
          <w:tcPr>
            <w:tcW w:w="2166" w:type="dxa"/>
            <w:vAlign w:val="center"/>
          </w:tcPr>
          <w:p w14:paraId="4DF20F43" w14:textId="2B529E97" w:rsidR="00F127F4" w:rsidRPr="00592502" w:rsidRDefault="00F127F4" w:rsidP="00643AEA">
            <w:pPr>
              <w:pStyle w:val="01PFHTitle"/>
              <w:jc w:val="center"/>
              <w:rPr>
                <w:lang w:val="el-GR"/>
              </w:rPr>
            </w:pPr>
            <w:r w:rsidRPr="00592502">
              <w:rPr>
                <w:lang w:val="el-GR"/>
              </w:rPr>
              <w:t>+</w:t>
            </w:r>
            <w:r w:rsidRPr="00D73E0B">
              <w:rPr>
                <w:lang w:val="el-GR"/>
              </w:rPr>
              <w:t>1</w:t>
            </w:r>
            <w:r w:rsidR="00D73E0B" w:rsidRPr="00D73E0B">
              <w:rPr>
                <w:lang w:val="el-GR"/>
              </w:rPr>
              <w:t>6</w:t>
            </w:r>
            <w:r w:rsidRPr="00592502">
              <w:rPr>
                <w:lang w:val="el-GR"/>
              </w:rPr>
              <w:t>%</w:t>
            </w:r>
          </w:p>
          <w:p w14:paraId="5A405947" w14:textId="77777777" w:rsidR="00F127F4" w:rsidRPr="00CC299C" w:rsidRDefault="00F127F4" w:rsidP="00643AEA">
            <w:pPr>
              <w:pStyle w:val="Subtitle"/>
              <w:jc w:val="center"/>
              <w:rPr>
                <w:lang w:val="el-GR"/>
              </w:rPr>
            </w:pPr>
            <w:r w:rsidRPr="00C45C0B">
              <w:rPr>
                <w:sz w:val="24"/>
                <w:szCs w:val="24"/>
                <w:lang w:val="el-GR"/>
              </w:rPr>
              <w:t>ετησίως</w:t>
            </w:r>
            <w:r w:rsidRPr="00C32FDC" w:rsidDel="00037D3E">
              <w:rPr>
                <w:sz w:val="24"/>
                <w:szCs w:val="24"/>
                <w:lang w:val="el-GR"/>
              </w:rPr>
              <w:t xml:space="preserve"> </w:t>
            </w:r>
            <w:r w:rsidRPr="00CC299C">
              <w:rPr>
                <w:rFonts w:cs="Times New Roman"/>
                <w:noProof/>
                <w:sz w:val="24"/>
                <w:szCs w:val="24"/>
              </w:rPr>
              <mc:AlternateContent>
                <mc:Choice Requires="wps">
                  <w:drawing>
                    <wp:anchor distT="36576" distB="36576" distL="36576" distR="36576" simplePos="0" relativeHeight="252591616" behindDoc="0" locked="0" layoutInCell="1" allowOverlap="1" wp14:anchorId="4D76478B" wp14:editId="4DA38D57">
                      <wp:simplePos x="0" y="0"/>
                      <wp:positionH relativeFrom="column">
                        <wp:posOffset>456565</wp:posOffset>
                      </wp:positionH>
                      <wp:positionV relativeFrom="paragraph">
                        <wp:posOffset>9865360</wp:posOffset>
                      </wp:positionV>
                      <wp:extent cx="6642100" cy="384810"/>
                      <wp:effectExtent l="0" t="0" r="0" b="0"/>
                      <wp:wrapNone/>
                      <wp:docPr id="469507097" name="Text Box 4695070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384810"/>
                              </a:xfrm>
                              <a:prstGeom prst="rect">
                                <a:avLst/>
                              </a:prstGeom>
                              <a:noFill/>
                              <a:ln>
                                <a:noFill/>
                              </a:ln>
                              <a:effectLst/>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80B17C4" w14:textId="77777777" w:rsidR="00F127F4" w:rsidRDefault="00F127F4" w:rsidP="00F127F4">
                                  <w:r>
                                    <w:t>Note: All figures refer to 9M.22 financials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6478B" id="Text Box 469507097" o:spid="_x0000_s1027" type="#_x0000_t202" style="position:absolute;left:0;text-align:left;margin-left:35.95pt;margin-top:776.8pt;width:523pt;height:30.3pt;z-index:2525916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" filled="f" fillcolor="yellow" stroked="f" strokecolor="black [0]" insetpen="t">
                      <v:textbox inset="2.88pt,2.88pt,2.88pt,2.88pt">
                        <w:txbxContent>
                          <w:p w14:paraId="580B17C4" w14:textId="77777777" w:rsidR="00F127F4" w:rsidRDefault="00F127F4" w:rsidP="00F127F4">
                            <w:r>
                              <w:t>Note: All figures refer to 9M.22 financials</w:t>
                            </w:r>
                          </w:p>
                        </w:txbxContent>
                      </v:textbox>
                    </v:shape>
                  </w:pict>
                </mc:Fallback>
              </mc:AlternateContent>
            </w:r>
          </w:p>
        </w:tc>
        <w:tc>
          <w:tcPr>
            <w:tcW w:w="720" w:type="dxa"/>
            <w:tcMar>
              <w:top w:w="58" w:type="dxa"/>
              <w:left w:w="58" w:type="dxa"/>
              <w:bottom w:w="58" w:type="dxa"/>
              <w:right w:w="58" w:type="dxa"/>
            </w:tcMar>
            <w:vAlign w:val="center"/>
            <w:hideMark/>
          </w:tcPr>
          <w:p w14:paraId="71ADCDC2" w14:textId="77777777" w:rsidR="00F127F4" w:rsidRPr="00170411" w:rsidRDefault="00F127F4" w:rsidP="00643AEA">
            <w:pPr>
              <w:rPr>
                <w:lang w:val="el-GR" w:eastAsia="el-GR"/>
              </w:rPr>
            </w:pPr>
          </w:p>
        </w:tc>
        <w:tc>
          <w:tcPr>
            <w:tcW w:w="2642" w:type="dxa"/>
            <w:tcMar>
              <w:top w:w="58" w:type="dxa"/>
              <w:left w:w="58" w:type="dxa"/>
              <w:bottom w:w="58" w:type="dxa"/>
              <w:right w:w="58" w:type="dxa"/>
            </w:tcMar>
            <w:vAlign w:val="center"/>
            <w:hideMark/>
          </w:tcPr>
          <w:p w14:paraId="33BB8AEE" w14:textId="57A17718" w:rsidR="00F127F4" w:rsidRPr="00FA58A4" w:rsidRDefault="00F127F4" w:rsidP="00643AEA">
            <w:pPr>
              <w:pStyle w:val="01PFHTitle"/>
              <w:jc w:val="center"/>
              <w:rPr>
                <w:lang w:val="el-GR"/>
              </w:rPr>
            </w:pPr>
            <w:r w:rsidRPr="00FA58A4">
              <w:rPr>
                <w:lang w:val="el-GR"/>
              </w:rPr>
              <w:t>€</w:t>
            </w:r>
            <w:r w:rsidRPr="00D73E0B">
              <w:rPr>
                <w:lang w:val="el-GR"/>
              </w:rPr>
              <w:t>1</w:t>
            </w:r>
            <w:r w:rsidR="00D73E0B" w:rsidRPr="00D73E0B">
              <w:rPr>
                <w:lang w:val="el-GR"/>
              </w:rPr>
              <w:t>2</w:t>
            </w:r>
            <w:r w:rsidRPr="00D73E0B">
              <w:rPr>
                <w:lang w:val="el-GR"/>
              </w:rPr>
              <w:t>,</w:t>
            </w:r>
            <w:r w:rsidR="00D73E0B" w:rsidRPr="00D73E0B">
              <w:rPr>
                <w:lang w:val="el-GR"/>
              </w:rPr>
              <w:t>5</w:t>
            </w:r>
            <w:r w:rsidRPr="00D73E0B">
              <w:rPr>
                <w:lang w:val="el-GR"/>
              </w:rPr>
              <w:t xml:space="preserve"> δισ</w:t>
            </w:r>
            <w:r>
              <w:rPr>
                <w:lang w:val="el-GR"/>
              </w:rPr>
              <w:t>.</w:t>
            </w:r>
          </w:p>
          <w:p w14:paraId="3CCDA540" w14:textId="75187772" w:rsidR="00F127F4" w:rsidRPr="00D73E0B" w:rsidRDefault="00D73E0B" w:rsidP="00643AEA">
            <w:pPr>
              <w:pStyle w:val="Subtitle"/>
              <w:jc w:val="center"/>
              <w:rPr>
                <w:rFonts w:ascii="Piraeus Open Serif" w:hAnsi="Piraeus Open Serif"/>
                <w:highlight w:val="yellow"/>
                <w:lang w:val="el-GR"/>
              </w:rPr>
            </w:pPr>
            <w:r w:rsidRPr="00445059">
              <w:rPr>
                <w:sz w:val="24"/>
                <w:szCs w:val="24"/>
                <w:lang w:val="el-GR"/>
              </w:rPr>
              <w:t>Μ</w:t>
            </w:r>
            <w:r w:rsidR="00445059" w:rsidRPr="00445059">
              <w:rPr>
                <w:sz w:val="24"/>
                <w:szCs w:val="24"/>
                <w:lang w:val="el-GR"/>
              </w:rPr>
              <w:t>ά</w:t>
            </w:r>
            <w:r w:rsidRPr="00445059">
              <w:rPr>
                <w:sz w:val="24"/>
                <w:szCs w:val="24"/>
                <w:lang w:val="el-GR"/>
              </w:rPr>
              <w:t>ρ</w:t>
            </w:r>
            <w:r w:rsidRPr="00D73E0B">
              <w:rPr>
                <w:sz w:val="24"/>
                <w:szCs w:val="24"/>
                <w:lang w:val="el-GR"/>
              </w:rPr>
              <w:t>.25</w:t>
            </w:r>
          </w:p>
        </w:tc>
        <w:tc>
          <w:tcPr>
            <w:tcW w:w="2268" w:type="dxa"/>
            <w:vAlign w:val="center"/>
          </w:tcPr>
          <w:p w14:paraId="38496B75" w14:textId="2DEDEA02" w:rsidR="00F127F4" w:rsidRPr="00D73E0B" w:rsidRDefault="00F127F4" w:rsidP="00643AEA">
            <w:pPr>
              <w:pStyle w:val="01PFHTitle"/>
              <w:jc w:val="center"/>
              <w:rPr>
                <w:lang w:val="el-GR"/>
              </w:rPr>
            </w:pPr>
            <w:r w:rsidRPr="00D73E0B">
              <w:rPr>
                <w:lang w:val="el-GR"/>
              </w:rPr>
              <w:t>+2</w:t>
            </w:r>
            <w:r w:rsidR="00D73E0B" w:rsidRPr="00D73E0B">
              <w:rPr>
                <w:lang w:val="el-GR"/>
              </w:rPr>
              <w:t>5</w:t>
            </w:r>
            <w:r w:rsidRPr="00D73E0B">
              <w:rPr>
                <w:lang w:val="el-GR"/>
              </w:rPr>
              <w:t>%</w:t>
            </w:r>
          </w:p>
          <w:p w14:paraId="73AC2DDC" w14:textId="77777777" w:rsidR="00F127F4" w:rsidRPr="00C45C0B" w:rsidRDefault="00F127F4" w:rsidP="00643AEA">
            <w:pPr>
              <w:pStyle w:val="Subtitle"/>
              <w:jc w:val="center"/>
              <w:rPr>
                <w:highlight w:val="yellow"/>
                <w:lang w:val="el-GR"/>
              </w:rPr>
            </w:pPr>
            <w:r w:rsidRPr="00C45C0B">
              <w:rPr>
                <w:sz w:val="24"/>
                <w:szCs w:val="24"/>
                <w:lang w:val="el-GR"/>
              </w:rPr>
              <w:t>ετησίως</w:t>
            </w:r>
          </w:p>
        </w:tc>
      </w:tr>
    </w:tbl>
    <w:p w14:paraId="2B058B74" w14:textId="77777777" w:rsidR="001F3FA4" w:rsidRDefault="001F3FA4" w:rsidP="00127D14">
      <w:pPr>
        <w:rPr>
          <w:rFonts w:asciiTheme="minorHAnsi" w:hAnsiTheme="minorHAnsi"/>
          <w:szCs w:val="24"/>
          <w:lang w:val="el-GR"/>
        </w:rPr>
      </w:pPr>
    </w:p>
    <w:p w14:paraId="68472792" w14:textId="77777777" w:rsidR="006C35E1" w:rsidRDefault="006C35E1" w:rsidP="00127D14">
      <w:pPr>
        <w:rPr>
          <w:rFonts w:asciiTheme="minorHAnsi" w:hAnsiTheme="minorHAnsi"/>
          <w:szCs w:val="24"/>
          <w:lang w:val="el-GR"/>
        </w:rPr>
      </w:pPr>
    </w:p>
    <w:p w14:paraId="6B1F9083" w14:textId="77777777" w:rsidR="006C35E1" w:rsidRPr="00880F0C" w:rsidRDefault="006C35E1" w:rsidP="00127D14">
      <w:pPr>
        <w:rPr>
          <w:rFonts w:asciiTheme="minorHAnsi" w:hAnsiTheme="minorHAnsi"/>
          <w:szCs w:val="24"/>
          <w:lang w:val="el-GR"/>
        </w:rPr>
      </w:pPr>
    </w:p>
    <w:p w14:paraId="052F72C9" w14:textId="77777777" w:rsidR="009033C8" w:rsidRPr="00C45C0B" w:rsidRDefault="009033C8" w:rsidP="009033C8">
      <w:pPr>
        <w:rPr>
          <w:lang w:val="el-GR"/>
        </w:rPr>
      </w:pPr>
    </w:p>
    <w:p w14:paraId="36171681" w14:textId="77777777" w:rsidR="009033C8" w:rsidRPr="00C45C0B" w:rsidRDefault="009033C8" w:rsidP="00C45C0B">
      <w:pPr>
        <w:rPr>
          <w:lang w:val="el-GR"/>
        </w:rPr>
      </w:pPr>
    </w:p>
    <w:p w14:paraId="498B2D83" w14:textId="77777777" w:rsidR="00F127F4" w:rsidRDefault="00F127F4" w:rsidP="00F5718F"/>
    <w:p w14:paraId="40EF609B" w14:textId="77777777" w:rsidR="00383B30" w:rsidRDefault="00383B30" w:rsidP="00A476B2">
      <w:pPr>
        <w:rPr>
          <w:lang w:val="el-GR"/>
        </w:rPr>
      </w:pPr>
    </w:p>
    <w:p w14:paraId="7C0F2621" w14:textId="77777777" w:rsidR="00A476B2" w:rsidRPr="00C01FAB" w:rsidRDefault="00A476B2" w:rsidP="00A476B2">
      <w:pPr>
        <w:rPr>
          <w:sz w:val="12"/>
          <w:szCs w:val="18"/>
          <w:lang w:val="el-GR"/>
        </w:rPr>
      </w:pPr>
    </w:p>
    <w:p w14:paraId="24354911" w14:textId="630B21A6" w:rsidR="00F127F4" w:rsidRPr="00C36915" w:rsidRDefault="00F127F4" w:rsidP="00F127F4">
      <w:pPr>
        <w:pStyle w:val="01PFHTitle"/>
        <w:widowControl/>
        <w:autoSpaceDE w:val="0"/>
        <w:autoSpaceDN w:val="0"/>
        <w:adjustRightInd w:val="0"/>
        <w:outlineLvl w:val="0"/>
        <w:rPr>
          <w:rFonts w:asciiTheme="minorHAnsi" w:hAnsiTheme="minorHAnsi"/>
          <w:sz w:val="20"/>
          <w:szCs w:val="20"/>
          <w:lang w:val="el-GR"/>
        </w:rPr>
      </w:pPr>
      <w:r w:rsidRPr="00C45C0B">
        <w:rPr>
          <w:rFonts w:hint="eastAsia"/>
          <w:sz w:val="52"/>
          <w:lang w:val="el-GR"/>
        </w:rPr>
        <w:t>Κύριες</w:t>
      </w:r>
      <w:r w:rsidRPr="00C45C0B">
        <w:rPr>
          <w:sz w:val="52"/>
          <w:lang w:val="el-GR"/>
        </w:rPr>
        <w:t xml:space="preserve"> </w:t>
      </w:r>
      <w:r w:rsidRPr="00C45C0B">
        <w:rPr>
          <w:rFonts w:hint="eastAsia"/>
          <w:sz w:val="52"/>
          <w:lang w:val="el-GR"/>
        </w:rPr>
        <w:t>εξελίξεις</w:t>
      </w:r>
      <w:r w:rsidRPr="00C45C0B">
        <w:rPr>
          <w:sz w:val="52"/>
          <w:lang w:val="el-GR"/>
        </w:rPr>
        <w:t xml:space="preserve"> </w:t>
      </w:r>
      <w:r w:rsidR="00C36915" w:rsidRPr="00C36915">
        <w:rPr>
          <w:sz w:val="52"/>
          <w:lang w:val="el-GR"/>
        </w:rPr>
        <w:t xml:space="preserve">1ου τριμήνου </w:t>
      </w:r>
      <w:r w:rsidRPr="00C45C0B">
        <w:rPr>
          <w:sz w:val="52"/>
          <w:lang w:val="el-GR"/>
        </w:rPr>
        <w:t>202</w:t>
      </w:r>
      <w:r w:rsidR="00C36915" w:rsidRPr="00C36915">
        <w:rPr>
          <w:sz w:val="52"/>
          <w:lang w:val="el-GR"/>
        </w:rPr>
        <w:t>5</w:t>
      </w:r>
    </w:p>
    <w:p w14:paraId="2B40D3CA" w14:textId="77777777" w:rsidR="00F127F4" w:rsidRPr="00C01FAB" w:rsidRDefault="00F127F4" w:rsidP="00F5718F">
      <w:pPr>
        <w:rPr>
          <w:sz w:val="16"/>
          <w:szCs w:val="22"/>
          <w:lang w:val="el-GR"/>
        </w:rPr>
      </w:pPr>
    </w:p>
    <w:p w14:paraId="0C289665" w14:textId="77777777" w:rsidR="00324DD2" w:rsidRPr="00FD44CB" w:rsidRDefault="00324DD2" w:rsidP="00324DD2">
      <w:pPr>
        <w:rPr>
          <w:b/>
          <w:bCs/>
          <w:szCs w:val="32"/>
          <w:lang w:val="el-GR"/>
        </w:rPr>
      </w:pPr>
      <w:r w:rsidRPr="00FD44CB">
        <w:rPr>
          <w:b/>
          <w:bCs/>
          <w:szCs w:val="32"/>
          <w:lang w:val="el-GR"/>
        </w:rPr>
        <w:t>Ισχυρά κέρδη και αποδόσεις</w:t>
      </w:r>
    </w:p>
    <w:p w14:paraId="01EBEEAB" w14:textId="632DAFA6" w:rsidR="00324DD2" w:rsidRPr="00FD44CB" w:rsidRDefault="00C36915" w:rsidP="00C01FAB">
      <w:pPr>
        <w:pStyle w:val="ListParagraph"/>
        <w:numPr>
          <w:ilvl w:val="0"/>
          <w:numId w:val="2"/>
        </w:numPr>
        <w:suppressAutoHyphens/>
        <w:spacing w:before="80" w:line="360" w:lineRule="exact"/>
        <w:ind w:left="403" w:hanging="403"/>
        <w:contextualSpacing w:val="0"/>
        <w:jc w:val="both"/>
        <w:rPr>
          <w:rFonts w:eastAsia="Times New Roman" w:cs="Calibri"/>
          <w:color w:val="262626" w:themeColor="text1" w:themeTint="D9"/>
          <w:kern w:val="28"/>
          <w:sz w:val="18"/>
          <w:szCs w:val="18"/>
          <w:lang w:val="el-GR" w:eastAsia="el-GR"/>
          <w14:cntxtAlts/>
        </w:rPr>
      </w:pPr>
      <w:r w:rsidRPr="00FD44CB">
        <w:rPr>
          <w:rFonts w:eastAsia="Times New Roman" w:cs="Calibri"/>
          <w:color w:val="262626" w:themeColor="text1" w:themeTint="D9"/>
          <w:kern w:val="28"/>
          <w:sz w:val="18"/>
          <w:szCs w:val="18"/>
          <w:lang w:val="el-GR" w:eastAsia="el-GR"/>
          <w14:cntxtAlts/>
        </w:rPr>
        <w:t>Ισχυρή κερδοφορία</w:t>
      </w:r>
      <w:r w:rsidR="00324DD2" w:rsidRPr="00FD44CB" w:rsidDel="005C7F26">
        <w:rPr>
          <w:rFonts w:eastAsia="Times New Roman" w:cs="Calibri"/>
          <w:color w:val="262626" w:themeColor="text1" w:themeTint="D9"/>
          <w:kern w:val="28"/>
          <w:sz w:val="18"/>
          <w:szCs w:val="18"/>
          <w:lang w:val="el-GR" w:eastAsia="el-GR"/>
          <w14:cntxtAlts/>
        </w:rPr>
        <w:t xml:space="preserve"> </w:t>
      </w:r>
      <w:r w:rsidR="00E86C1D" w:rsidRPr="00FD44CB">
        <w:rPr>
          <w:rFonts w:eastAsia="Times New Roman" w:cs="Calibri"/>
          <w:color w:val="262626" w:themeColor="text1" w:themeTint="D9"/>
          <w:kern w:val="28"/>
          <w:sz w:val="18"/>
          <w:szCs w:val="18"/>
          <w:lang w:val="el-GR" w:eastAsia="el-GR"/>
          <w14:cntxtAlts/>
        </w:rPr>
        <w:t xml:space="preserve">στα €284 εκατ. η οποία αντιστοιχεί σε </w:t>
      </w:r>
      <w:r w:rsidR="00324DD2" w:rsidRPr="00FD44CB">
        <w:rPr>
          <w:rFonts w:eastAsia="Times New Roman" w:cs="Calibri"/>
          <w:color w:val="262626" w:themeColor="text1" w:themeTint="D9"/>
          <w:kern w:val="28"/>
          <w:sz w:val="18"/>
          <w:szCs w:val="18"/>
          <w:lang w:val="el-GR" w:eastAsia="el-GR"/>
          <w14:cntxtAlts/>
        </w:rPr>
        <w:t>€0,</w:t>
      </w:r>
      <w:r w:rsidRPr="00FD44CB">
        <w:rPr>
          <w:rFonts w:eastAsia="Times New Roman" w:cs="Calibri"/>
          <w:color w:val="262626" w:themeColor="text1" w:themeTint="D9"/>
          <w:kern w:val="28"/>
          <w:sz w:val="18"/>
          <w:szCs w:val="18"/>
          <w:lang w:val="el-GR" w:eastAsia="el-GR"/>
          <w14:cntxtAlts/>
        </w:rPr>
        <w:t>22</w:t>
      </w:r>
      <w:r w:rsidR="00324DD2" w:rsidRPr="00FD44CB">
        <w:rPr>
          <w:rFonts w:eastAsia="Times New Roman" w:cs="Calibri"/>
          <w:color w:val="262626" w:themeColor="text1" w:themeTint="D9"/>
          <w:kern w:val="28"/>
          <w:sz w:val="18"/>
          <w:szCs w:val="18"/>
          <w:lang w:val="el-GR" w:eastAsia="el-GR"/>
          <w14:cntxtAlts/>
        </w:rPr>
        <w:t xml:space="preserve"> κέρδη ανά μετοχή</w:t>
      </w:r>
      <w:r w:rsidRPr="00FD44CB">
        <w:rPr>
          <w:rFonts w:eastAsia="Times New Roman" w:cs="Calibri"/>
          <w:color w:val="262626" w:themeColor="text1" w:themeTint="D9"/>
          <w:kern w:val="28"/>
          <w:sz w:val="18"/>
          <w:szCs w:val="18"/>
          <w:lang w:val="el-GR" w:eastAsia="el-GR"/>
          <w14:cntxtAlts/>
        </w:rPr>
        <w:t xml:space="preserve"> και 14,7</w:t>
      </w:r>
      <w:r w:rsidR="00324DD2" w:rsidRPr="00FD44CB">
        <w:rPr>
          <w:rFonts w:eastAsia="Times New Roman" w:cs="Calibri"/>
          <w:color w:val="262626" w:themeColor="text1" w:themeTint="D9"/>
          <w:kern w:val="28"/>
          <w:sz w:val="18"/>
          <w:szCs w:val="18"/>
          <w:lang w:val="el-GR" w:eastAsia="el-GR"/>
          <w14:cntxtAlts/>
        </w:rPr>
        <w:t xml:space="preserve">% </w:t>
      </w:r>
      <w:r w:rsidRPr="00FD44CB">
        <w:rPr>
          <w:rFonts w:eastAsia="Times New Roman" w:cs="Calibri"/>
          <w:color w:val="262626" w:themeColor="text1" w:themeTint="D9"/>
          <w:kern w:val="28"/>
          <w:sz w:val="18"/>
          <w:szCs w:val="18"/>
          <w:lang w:val="el-GR" w:eastAsia="el-GR"/>
          <w14:cntxtAlts/>
        </w:rPr>
        <w:t xml:space="preserve">απόδοση ενσώματων ιδίων κεφαλαίων (RoaTBV), </w:t>
      </w:r>
      <w:r w:rsidR="006477FB" w:rsidRPr="00FD44CB">
        <w:rPr>
          <w:rFonts w:eastAsia="Times New Roman" w:cs="Calibri"/>
          <w:color w:val="262626" w:themeColor="text1" w:themeTint="D9"/>
          <w:kern w:val="28"/>
          <w:sz w:val="18"/>
          <w:szCs w:val="18"/>
          <w:lang w:val="el-GR" w:eastAsia="el-GR"/>
          <w14:cntxtAlts/>
        </w:rPr>
        <w:t xml:space="preserve">σε τροχιά επίτευξης </w:t>
      </w:r>
      <w:r w:rsidR="00E86C1D" w:rsidRPr="00FD44CB">
        <w:rPr>
          <w:rFonts w:eastAsia="Times New Roman" w:cs="Calibri"/>
          <w:color w:val="262626" w:themeColor="text1" w:themeTint="D9"/>
          <w:kern w:val="28"/>
          <w:sz w:val="18"/>
          <w:szCs w:val="18"/>
          <w:lang w:val="el-GR" w:eastAsia="el-GR"/>
          <w14:cntxtAlts/>
        </w:rPr>
        <w:t xml:space="preserve">ή υπέρβασης </w:t>
      </w:r>
      <w:r w:rsidR="006477FB" w:rsidRPr="00FD44CB">
        <w:rPr>
          <w:rFonts w:eastAsia="Times New Roman" w:cs="Calibri"/>
          <w:color w:val="262626" w:themeColor="text1" w:themeTint="D9"/>
          <w:kern w:val="28"/>
          <w:sz w:val="18"/>
          <w:szCs w:val="18"/>
          <w:lang w:val="el-GR" w:eastAsia="el-GR"/>
          <w14:cntxtAlts/>
        </w:rPr>
        <w:t xml:space="preserve">των στόχων για περίπου €0,80 </w:t>
      </w:r>
      <w:r w:rsidR="00B21B64" w:rsidRPr="00B21B64">
        <w:rPr>
          <w:rFonts w:eastAsia="Times New Roman" w:cs="Calibri"/>
          <w:color w:val="262626" w:themeColor="text1" w:themeTint="D9"/>
          <w:kern w:val="28"/>
          <w:sz w:val="18"/>
          <w:szCs w:val="18"/>
          <w:lang w:val="el-GR" w:eastAsia="el-GR"/>
          <w14:cntxtAlts/>
        </w:rPr>
        <w:t xml:space="preserve">κέρδη ανά μετοχή </w:t>
      </w:r>
      <w:r w:rsidR="006477FB" w:rsidRPr="00FD44CB">
        <w:rPr>
          <w:rFonts w:eastAsia="Times New Roman" w:cs="Calibri"/>
          <w:color w:val="262626" w:themeColor="text1" w:themeTint="D9"/>
          <w:kern w:val="28"/>
          <w:sz w:val="18"/>
          <w:szCs w:val="18"/>
          <w:lang w:val="el-GR" w:eastAsia="el-GR"/>
          <w14:cntxtAlts/>
        </w:rPr>
        <w:t xml:space="preserve">και 14% </w:t>
      </w:r>
      <w:r w:rsidR="00B21B64" w:rsidRPr="00B21B64">
        <w:rPr>
          <w:rFonts w:eastAsia="Times New Roman" w:cs="Calibri"/>
          <w:color w:val="262626" w:themeColor="text1" w:themeTint="D9"/>
          <w:kern w:val="28"/>
          <w:sz w:val="18"/>
          <w:szCs w:val="18"/>
          <w:lang w:val="el-GR" w:eastAsia="el-GR"/>
          <w14:cntxtAlts/>
        </w:rPr>
        <w:t xml:space="preserve">απόδοση κεφαλαίων </w:t>
      </w:r>
      <w:r w:rsidR="006477FB" w:rsidRPr="00FD44CB">
        <w:rPr>
          <w:rFonts w:eastAsia="Times New Roman" w:cs="Calibri"/>
          <w:color w:val="262626" w:themeColor="text1" w:themeTint="D9"/>
          <w:kern w:val="28"/>
          <w:sz w:val="18"/>
          <w:szCs w:val="18"/>
          <w:lang w:val="el-GR" w:eastAsia="el-GR"/>
          <w14:cntxtAlts/>
        </w:rPr>
        <w:t>αντίστοιχα για το σύνολο του 2025</w:t>
      </w:r>
      <w:r w:rsidR="00324DD2" w:rsidRPr="00FD44CB">
        <w:rPr>
          <w:rFonts w:eastAsia="Times New Roman" w:cs="Calibri"/>
          <w:color w:val="262626" w:themeColor="text1" w:themeTint="D9"/>
          <w:kern w:val="28"/>
          <w:sz w:val="18"/>
          <w:szCs w:val="18"/>
          <w:lang w:val="el-GR" w:eastAsia="el-GR"/>
          <w14:cntxtAlts/>
        </w:rPr>
        <w:t>. Τα ενσώματα ίδια κεφάλαια ανά μετοχή ανήλθαν σε €</w:t>
      </w:r>
      <w:r w:rsidR="006477FB" w:rsidRPr="00FD44CB">
        <w:rPr>
          <w:rFonts w:eastAsia="Times New Roman" w:cs="Calibri"/>
          <w:color w:val="262626" w:themeColor="text1" w:themeTint="D9"/>
          <w:kern w:val="28"/>
          <w:sz w:val="18"/>
          <w:szCs w:val="18"/>
          <w:lang w:val="el-GR" w:eastAsia="el-GR"/>
          <w14:cntxtAlts/>
        </w:rPr>
        <w:t>6,01</w:t>
      </w:r>
      <w:r w:rsidR="00324DD2" w:rsidRPr="00FD44CB">
        <w:rPr>
          <w:rFonts w:eastAsia="Times New Roman" w:cs="Calibri"/>
          <w:color w:val="262626" w:themeColor="text1" w:themeTint="D9"/>
          <w:kern w:val="28"/>
          <w:sz w:val="18"/>
          <w:szCs w:val="18"/>
          <w:lang w:val="el-GR" w:eastAsia="el-GR"/>
          <w14:cntxtAlts/>
        </w:rPr>
        <w:t>, αυξημένα κατά 1</w:t>
      </w:r>
      <w:r w:rsidR="006477FB" w:rsidRPr="00FD44CB">
        <w:rPr>
          <w:rFonts w:eastAsia="Times New Roman" w:cs="Calibri"/>
          <w:color w:val="262626" w:themeColor="text1" w:themeTint="D9"/>
          <w:kern w:val="28"/>
          <w:sz w:val="18"/>
          <w:szCs w:val="18"/>
          <w:lang w:val="el-GR" w:eastAsia="el-GR"/>
          <w14:cntxtAlts/>
        </w:rPr>
        <w:t>4</w:t>
      </w:r>
      <w:r w:rsidR="00324DD2" w:rsidRPr="00FD44CB">
        <w:rPr>
          <w:rFonts w:eastAsia="Times New Roman" w:cs="Calibri"/>
          <w:color w:val="262626" w:themeColor="text1" w:themeTint="D9"/>
          <w:kern w:val="28"/>
          <w:sz w:val="18"/>
          <w:szCs w:val="18"/>
          <w:lang w:val="el-GR" w:eastAsia="el-GR"/>
          <w14:cntxtAlts/>
        </w:rPr>
        <w:t>% ετησίως</w:t>
      </w:r>
    </w:p>
    <w:p w14:paraId="532FCDDE" w14:textId="03A8F415" w:rsidR="00324DD2" w:rsidRPr="00FD44CB" w:rsidRDefault="00324DD2" w:rsidP="00324DD2">
      <w:pPr>
        <w:pStyle w:val="ListParagraph"/>
        <w:numPr>
          <w:ilvl w:val="0"/>
          <w:numId w:val="2"/>
        </w:numPr>
        <w:suppressAutoHyphens/>
        <w:spacing w:before="120" w:line="360" w:lineRule="exact"/>
        <w:ind w:left="403" w:hanging="403"/>
        <w:contextualSpacing w:val="0"/>
        <w:jc w:val="both"/>
        <w:rPr>
          <w:rFonts w:eastAsia="Times New Roman" w:cs="Calibri"/>
          <w:color w:val="262626" w:themeColor="text1" w:themeTint="D9"/>
          <w:kern w:val="28"/>
          <w:sz w:val="18"/>
          <w:szCs w:val="18"/>
          <w:lang w:val="el-GR" w:eastAsia="el-GR"/>
          <w14:cntxtAlts/>
        </w:rPr>
      </w:pPr>
      <w:r w:rsidRPr="00FD44CB">
        <w:rPr>
          <w:rFonts w:eastAsia="Times New Roman" w:cs="Calibri"/>
          <w:color w:val="262626" w:themeColor="text1" w:themeTint="D9"/>
          <w:kern w:val="28"/>
          <w:sz w:val="18"/>
          <w:szCs w:val="18"/>
          <w:lang w:val="el-GR" w:eastAsia="el-GR"/>
          <w14:cntxtAlts/>
        </w:rPr>
        <w:t>Καθαρά έσοδα €</w:t>
      </w:r>
      <w:r w:rsidR="006477FB" w:rsidRPr="00FD44CB">
        <w:rPr>
          <w:rFonts w:eastAsia="Times New Roman" w:cs="Calibri"/>
          <w:color w:val="262626" w:themeColor="text1" w:themeTint="D9"/>
          <w:kern w:val="28"/>
          <w:sz w:val="18"/>
          <w:szCs w:val="18"/>
          <w:lang w:val="el-GR" w:eastAsia="el-GR"/>
          <w14:cntxtAlts/>
        </w:rPr>
        <w:t xml:space="preserve">649 </w:t>
      </w:r>
      <w:r w:rsidR="003C685B" w:rsidRPr="00FD44CB">
        <w:rPr>
          <w:rFonts w:eastAsia="Times New Roman" w:cs="Calibri"/>
          <w:color w:val="262626" w:themeColor="text1" w:themeTint="D9"/>
          <w:kern w:val="28"/>
          <w:sz w:val="18"/>
          <w:szCs w:val="18"/>
          <w:lang w:val="el-GR" w:eastAsia="el-GR"/>
          <w14:cntxtAlts/>
        </w:rPr>
        <w:t>εκατ.</w:t>
      </w:r>
      <w:r w:rsidRPr="00FD44CB">
        <w:rPr>
          <w:rFonts w:eastAsia="Times New Roman" w:cs="Calibri"/>
          <w:color w:val="262626" w:themeColor="text1" w:themeTint="D9"/>
          <w:kern w:val="28"/>
          <w:sz w:val="18"/>
          <w:szCs w:val="18"/>
          <w:lang w:val="el-GR" w:eastAsia="el-GR"/>
          <w14:cntxtAlts/>
        </w:rPr>
        <w:t xml:space="preserve">, αυξημένα κατά </w:t>
      </w:r>
      <w:r w:rsidR="006477FB" w:rsidRPr="00FD44CB">
        <w:rPr>
          <w:rFonts w:eastAsia="Times New Roman" w:cs="Calibri"/>
          <w:color w:val="262626" w:themeColor="text1" w:themeTint="D9"/>
          <w:kern w:val="28"/>
          <w:sz w:val="18"/>
          <w:szCs w:val="18"/>
          <w:lang w:val="el-GR" w:eastAsia="el-GR"/>
          <w14:cntxtAlts/>
        </w:rPr>
        <w:t>10</w:t>
      </w:r>
      <w:r w:rsidRPr="00FD44CB">
        <w:rPr>
          <w:rFonts w:eastAsia="Times New Roman" w:cs="Calibri"/>
          <w:color w:val="262626" w:themeColor="text1" w:themeTint="D9"/>
          <w:kern w:val="28"/>
          <w:sz w:val="18"/>
          <w:szCs w:val="18"/>
          <w:lang w:val="el-GR" w:eastAsia="el-GR"/>
          <w14:cntxtAlts/>
        </w:rPr>
        <w:t xml:space="preserve">% </w:t>
      </w:r>
      <w:r w:rsidR="006477FB" w:rsidRPr="00FD44CB">
        <w:rPr>
          <w:rFonts w:eastAsia="Times New Roman" w:cs="Calibri"/>
          <w:color w:val="262626" w:themeColor="text1" w:themeTint="D9"/>
          <w:kern w:val="28"/>
          <w:sz w:val="18"/>
          <w:szCs w:val="18"/>
          <w:lang w:val="el-GR" w:eastAsia="el-GR"/>
          <w14:cntxtAlts/>
        </w:rPr>
        <w:t xml:space="preserve">ετησίως, </w:t>
      </w:r>
      <w:r w:rsidR="003C685B" w:rsidRPr="00FD44CB">
        <w:rPr>
          <w:rFonts w:eastAsia="Times New Roman" w:cs="Calibri"/>
          <w:color w:val="262626" w:themeColor="text1" w:themeTint="D9"/>
          <w:kern w:val="28"/>
          <w:sz w:val="18"/>
          <w:szCs w:val="18"/>
          <w:lang w:val="el-GR" w:eastAsia="el-GR"/>
          <w14:cntxtAlts/>
        </w:rPr>
        <w:t>υποστηριζόμενα από τα καθαρά έσοδα προμηθειών</w:t>
      </w:r>
      <w:r w:rsidRPr="00FD44CB">
        <w:rPr>
          <w:rFonts w:eastAsia="Times New Roman" w:cs="Calibri"/>
          <w:color w:val="262626" w:themeColor="text1" w:themeTint="D9"/>
          <w:kern w:val="28"/>
          <w:sz w:val="18"/>
          <w:szCs w:val="18"/>
          <w:lang w:val="el-GR" w:eastAsia="el-GR"/>
          <w14:cntxtAlts/>
        </w:rPr>
        <w:t>. Οι προμήθειες αυξήθηκαν κατά 1</w:t>
      </w:r>
      <w:r w:rsidR="003C685B" w:rsidRPr="00FD44CB">
        <w:rPr>
          <w:rFonts w:eastAsia="Times New Roman" w:cs="Calibri"/>
          <w:color w:val="262626" w:themeColor="text1" w:themeTint="D9"/>
          <w:kern w:val="28"/>
          <w:sz w:val="18"/>
          <w:szCs w:val="18"/>
          <w:lang w:val="el-GR" w:eastAsia="el-GR"/>
          <w14:cntxtAlts/>
        </w:rPr>
        <w:t>0</w:t>
      </w:r>
      <w:r w:rsidRPr="00FD44CB">
        <w:rPr>
          <w:rFonts w:eastAsia="Times New Roman" w:cs="Calibri"/>
          <w:color w:val="262626" w:themeColor="text1" w:themeTint="D9"/>
          <w:kern w:val="28"/>
          <w:sz w:val="18"/>
          <w:szCs w:val="18"/>
          <w:lang w:val="el-GR" w:eastAsia="el-GR"/>
          <w14:cntxtAlts/>
        </w:rPr>
        <w:t xml:space="preserve">% ετησίως, επωφελούμενες από την ισχυρή άνοδο </w:t>
      </w:r>
      <w:r w:rsidR="00383B30" w:rsidRPr="00FD44CB">
        <w:rPr>
          <w:rFonts w:eastAsia="Times New Roman" w:cs="Calibri"/>
          <w:color w:val="262626" w:themeColor="text1" w:themeTint="D9"/>
          <w:kern w:val="28"/>
          <w:sz w:val="18"/>
          <w:szCs w:val="18"/>
          <w:lang w:val="el-GR" w:eastAsia="el-GR"/>
          <w14:cntxtAlts/>
        </w:rPr>
        <w:t>των</w:t>
      </w:r>
      <w:r w:rsidR="00383B30" w:rsidRPr="00CB617A">
        <w:rPr>
          <w:rFonts w:eastAsia="Times New Roman" w:cs="Calibri"/>
          <w:color w:val="262626" w:themeColor="text1" w:themeTint="D9"/>
          <w:kern w:val="28"/>
          <w:sz w:val="18"/>
          <w:szCs w:val="18"/>
          <w:lang w:val="el-GR" w:eastAsia="el-GR"/>
          <w14:cntxtAlts/>
        </w:rPr>
        <w:t xml:space="preserve"> </w:t>
      </w:r>
      <w:r w:rsidR="00CB617A" w:rsidRPr="00CB617A">
        <w:rPr>
          <w:rFonts w:eastAsia="Times New Roman" w:cs="Calibri"/>
          <w:color w:val="262626" w:themeColor="text1" w:themeTint="D9"/>
          <w:kern w:val="28"/>
          <w:sz w:val="18"/>
          <w:szCs w:val="18"/>
          <w:lang w:val="el-GR" w:eastAsia="el-GR"/>
          <w14:cntxtAlts/>
        </w:rPr>
        <w:t xml:space="preserve">πελατειακών </w:t>
      </w:r>
      <w:proofErr w:type="spellStart"/>
      <w:r w:rsidR="00CB617A" w:rsidRPr="00CB617A">
        <w:rPr>
          <w:rFonts w:eastAsia="Times New Roman" w:cs="Calibri"/>
          <w:color w:val="262626" w:themeColor="text1" w:themeTint="D9"/>
          <w:kern w:val="28"/>
          <w:sz w:val="18"/>
          <w:szCs w:val="18"/>
          <w:lang w:val="el-GR" w:eastAsia="el-GR"/>
          <w14:cntxtAlts/>
        </w:rPr>
        <w:t>χαρτουφυλακίων</w:t>
      </w:r>
      <w:proofErr w:type="spellEnd"/>
    </w:p>
    <w:p w14:paraId="6BF99CE2" w14:textId="54A98081" w:rsidR="00324DD2" w:rsidRPr="00FD44CB" w:rsidRDefault="00324DD2" w:rsidP="00324DD2">
      <w:pPr>
        <w:pStyle w:val="ListParagraph"/>
        <w:numPr>
          <w:ilvl w:val="0"/>
          <w:numId w:val="2"/>
        </w:numPr>
        <w:suppressAutoHyphens/>
        <w:spacing w:before="120" w:line="360" w:lineRule="exact"/>
        <w:ind w:left="403" w:hanging="403"/>
        <w:contextualSpacing w:val="0"/>
        <w:jc w:val="both"/>
        <w:rPr>
          <w:rFonts w:eastAsia="Times New Roman" w:cs="Calibri"/>
          <w:color w:val="262626" w:themeColor="text1" w:themeTint="D9"/>
          <w:kern w:val="28"/>
          <w:sz w:val="18"/>
          <w:szCs w:val="18"/>
          <w:lang w:val="el-GR" w:eastAsia="el-GR"/>
          <w14:cntxtAlts/>
        </w:rPr>
      </w:pPr>
      <w:r w:rsidRPr="00FD44CB">
        <w:rPr>
          <w:rFonts w:eastAsia="Times New Roman" w:cs="Calibri"/>
          <w:color w:val="262626" w:themeColor="text1" w:themeTint="D9"/>
          <w:kern w:val="28"/>
          <w:sz w:val="18"/>
          <w:szCs w:val="18"/>
          <w:lang w:val="el-GR" w:eastAsia="el-GR"/>
          <w14:cntxtAlts/>
        </w:rPr>
        <w:t>Ο δείκτης προμ</w:t>
      </w:r>
      <w:r w:rsidR="00383B30" w:rsidRPr="00FD44CB">
        <w:rPr>
          <w:rFonts w:eastAsia="Times New Roman" w:cs="Calibri"/>
          <w:color w:val="262626" w:themeColor="text1" w:themeTint="D9"/>
          <w:kern w:val="28"/>
          <w:sz w:val="18"/>
          <w:szCs w:val="18"/>
          <w:lang w:val="el-GR" w:eastAsia="el-GR"/>
          <w14:cntxtAlts/>
        </w:rPr>
        <w:t>ηθειών</w:t>
      </w:r>
      <w:r w:rsidRPr="00FD44CB">
        <w:rPr>
          <w:rFonts w:eastAsia="Times New Roman" w:cs="Calibri"/>
          <w:color w:val="262626" w:themeColor="text1" w:themeTint="D9"/>
          <w:kern w:val="28"/>
          <w:sz w:val="18"/>
          <w:szCs w:val="18"/>
          <w:lang w:val="el-GR" w:eastAsia="el-GR"/>
          <w14:cntxtAlts/>
        </w:rPr>
        <w:t xml:space="preserve"> προς καθαρά έσοδα διαμορφώθηκε στο 2</w:t>
      </w:r>
      <w:r w:rsidR="003C685B" w:rsidRPr="00FD44CB">
        <w:rPr>
          <w:rFonts w:eastAsia="Times New Roman" w:cs="Calibri"/>
          <w:color w:val="262626" w:themeColor="text1" w:themeTint="D9"/>
          <w:kern w:val="28"/>
          <w:sz w:val="18"/>
          <w:szCs w:val="18"/>
          <w:lang w:val="el-GR" w:eastAsia="el-GR"/>
          <w14:cntxtAlts/>
        </w:rPr>
        <w:t>5</w:t>
      </w:r>
      <w:r w:rsidRPr="00FD44CB">
        <w:rPr>
          <w:rFonts w:eastAsia="Times New Roman" w:cs="Calibri"/>
          <w:color w:val="262626" w:themeColor="text1" w:themeTint="D9"/>
          <w:kern w:val="28"/>
          <w:sz w:val="18"/>
          <w:szCs w:val="18"/>
          <w:lang w:val="el-GR" w:eastAsia="el-GR"/>
          <w14:cntxtAlts/>
        </w:rPr>
        <w:t xml:space="preserve">%, αυξημένος κατά 2 ποσοστιαίες μονάδες </w:t>
      </w:r>
      <w:proofErr w:type="spellStart"/>
      <w:r w:rsidR="003C685B" w:rsidRPr="00FD44CB">
        <w:rPr>
          <w:rFonts w:eastAsia="Times New Roman" w:cs="Calibri"/>
          <w:color w:val="262626" w:themeColor="text1" w:themeTint="D9"/>
          <w:kern w:val="28"/>
          <w:sz w:val="18"/>
          <w:szCs w:val="18"/>
          <w:lang w:val="el-GR" w:eastAsia="el-GR"/>
          <w14:cntxtAlts/>
        </w:rPr>
        <w:t>τριμηνιαίως</w:t>
      </w:r>
      <w:proofErr w:type="spellEnd"/>
    </w:p>
    <w:p w14:paraId="6B702A77" w14:textId="5EB60A42" w:rsidR="00DA64F4" w:rsidRPr="00FD44CB" w:rsidRDefault="00DA64F4" w:rsidP="00324DD2">
      <w:pPr>
        <w:pStyle w:val="ListParagraph"/>
        <w:numPr>
          <w:ilvl w:val="0"/>
          <w:numId w:val="2"/>
        </w:numPr>
        <w:suppressAutoHyphens/>
        <w:spacing w:before="120" w:line="360" w:lineRule="exact"/>
        <w:ind w:left="403" w:hanging="403"/>
        <w:contextualSpacing w:val="0"/>
        <w:jc w:val="both"/>
        <w:rPr>
          <w:rFonts w:eastAsia="Times New Roman" w:cs="Calibri"/>
          <w:color w:val="262626" w:themeColor="text1" w:themeTint="D9"/>
          <w:kern w:val="28"/>
          <w:sz w:val="18"/>
          <w:szCs w:val="18"/>
          <w:lang w:val="el-GR" w:eastAsia="el-GR"/>
          <w14:cntxtAlts/>
        </w:rPr>
      </w:pPr>
      <w:r w:rsidRPr="00FD44CB">
        <w:rPr>
          <w:rFonts w:eastAsia="Times New Roman" w:cs="Calibri"/>
          <w:color w:val="262626" w:themeColor="text1" w:themeTint="D9"/>
          <w:kern w:val="28"/>
          <w:sz w:val="18"/>
          <w:szCs w:val="18"/>
          <w:lang w:val="el-GR" w:eastAsia="el-GR"/>
          <w14:cntxtAlts/>
        </w:rPr>
        <w:t xml:space="preserve">Τα καθαρά έσοδα από τόκους μειώθηκαν κατά 7% ετησίως, αντανακλώντας τη μείωση του </w:t>
      </w:r>
      <w:r w:rsidR="00FD44CB" w:rsidRPr="00FD44CB">
        <w:rPr>
          <w:rFonts w:eastAsia="Times New Roman" w:cs="Calibri"/>
          <w:color w:val="262626" w:themeColor="text1" w:themeTint="D9"/>
          <w:kern w:val="28"/>
          <w:sz w:val="18"/>
          <w:szCs w:val="18"/>
          <w:lang w:val="el-GR" w:eastAsia="el-GR"/>
          <w14:cntxtAlts/>
        </w:rPr>
        <w:t>3μηνου</w:t>
      </w:r>
      <w:r w:rsidR="00FD44CB">
        <w:rPr>
          <w:rFonts w:asciiTheme="minorHAnsi" w:eastAsia="Times New Roman" w:hAnsiTheme="minorHAnsi" w:cs="Calibri"/>
          <w:color w:val="262626" w:themeColor="text1" w:themeTint="D9"/>
          <w:kern w:val="28"/>
          <w:sz w:val="18"/>
          <w:szCs w:val="18"/>
          <w:lang w:val="el-GR" w:eastAsia="el-GR"/>
          <w14:cntxtAlts/>
        </w:rPr>
        <w:t xml:space="preserve"> </w:t>
      </w:r>
      <w:proofErr w:type="spellStart"/>
      <w:r w:rsidRPr="00FD44CB">
        <w:rPr>
          <w:rFonts w:eastAsia="Times New Roman" w:cs="Calibri"/>
          <w:color w:val="262626" w:themeColor="text1" w:themeTint="D9"/>
          <w:kern w:val="28"/>
          <w:sz w:val="18"/>
          <w:szCs w:val="18"/>
          <w:lang w:val="el-GR" w:eastAsia="el-GR"/>
          <w14:cntxtAlts/>
        </w:rPr>
        <w:t>Euribor</w:t>
      </w:r>
      <w:proofErr w:type="spellEnd"/>
      <w:r w:rsidRPr="00FD44CB">
        <w:rPr>
          <w:rFonts w:eastAsia="Times New Roman" w:cs="Calibri"/>
          <w:color w:val="262626" w:themeColor="text1" w:themeTint="D9"/>
          <w:kern w:val="28"/>
          <w:sz w:val="18"/>
          <w:szCs w:val="18"/>
          <w:lang w:val="el-GR" w:eastAsia="el-GR"/>
          <w14:cntxtAlts/>
        </w:rPr>
        <w:t xml:space="preserve"> κατά 135 μονάδες βάσης αντίστοιχα</w:t>
      </w:r>
    </w:p>
    <w:p w14:paraId="38A1F0B5" w14:textId="3AFD9F54" w:rsidR="00DA64F4" w:rsidRPr="00FD44CB" w:rsidRDefault="00DA64F4" w:rsidP="00C01FAB">
      <w:pPr>
        <w:pStyle w:val="ListParagraph"/>
        <w:numPr>
          <w:ilvl w:val="0"/>
          <w:numId w:val="2"/>
        </w:numPr>
        <w:suppressAutoHyphens/>
        <w:spacing w:before="120" w:after="120" w:line="360" w:lineRule="exact"/>
        <w:ind w:left="403" w:hanging="403"/>
        <w:contextualSpacing w:val="0"/>
        <w:jc w:val="both"/>
        <w:rPr>
          <w:rFonts w:eastAsia="Times New Roman" w:cs="Calibri"/>
          <w:color w:val="262626" w:themeColor="text1" w:themeTint="D9"/>
          <w:kern w:val="28"/>
          <w:sz w:val="18"/>
          <w:szCs w:val="18"/>
          <w:lang w:val="el-GR" w:eastAsia="el-GR"/>
          <w14:cntxtAlts/>
        </w:rPr>
      </w:pPr>
      <w:r w:rsidRPr="00FD44CB">
        <w:rPr>
          <w:rFonts w:eastAsia="Times New Roman" w:cs="Calibri"/>
          <w:color w:val="262626" w:themeColor="text1" w:themeTint="D9"/>
          <w:kern w:val="28"/>
          <w:sz w:val="18"/>
          <w:szCs w:val="18"/>
          <w:lang w:val="el-GR" w:eastAsia="el-GR"/>
          <w14:cntxtAlts/>
        </w:rPr>
        <w:t>Μέρισμα σε μετρητά ποσού €373 εκατ. από τα καθαρά κέρδη του 2024 θα πληρωθεί στους μετόχους της Πειραιώς στις 10 Ιου</w:t>
      </w:r>
      <w:r w:rsidR="00FD44CB" w:rsidRPr="00FD44CB">
        <w:rPr>
          <w:rFonts w:eastAsia="Times New Roman" w:cs="Calibri"/>
          <w:color w:val="262626" w:themeColor="text1" w:themeTint="D9"/>
          <w:kern w:val="28"/>
          <w:sz w:val="18"/>
          <w:szCs w:val="18"/>
          <w:lang w:val="el-GR" w:eastAsia="el-GR"/>
          <w14:cntxtAlts/>
        </w:rPr>
        <w:t>ν</w:t>
      </w:r>
      <w:r w:rsidR="00FD44CB" w:rsidRPr="00CB617A">
        <w:rPr>
          <w:rFonts w:eastAsia="Times New Roman" w:cs="Calibri"/>
          <w:color w:val="262626" w:themeColor="text1" w:themeTint="D9"/>
          <w:kern w:val="28"/>
          <w:sz w:val="18"/>
          <w:szCs w:val="18"/>
          <w:lang w:val="el-GR" w:eastAsia="el-GR"/>
          <w14:cntxtAlts/>
        </w:rPr>
        <w:t>.</w:t>
      </w:r>
      <w:r w:rsidRPr="00CB617A">
        <w:rPr>
          <w:rFonts w:eastAsia="Times New Roman" w:cs="Calibri"/>
          <w:color w:val="262626" w:themeColor="text1" w:themeTint="D9"/>
          <w:kern w:val="28"/>
          <w:sz w:val="18"/>
          <w:szCs w:val="18"/>
          <w:lang w:val="el-GR" w:eastAsia="el-GR"/>
          <w14:cntxtAlts/>
        </w:rPr>
        <w:t>2</w:t>
      </w:r>
      <w:r w:rsidR="00FD44CB" w:rsidRPr="00CB617A">
        <w:rPr>
          <w:rFonts w:eastAsia="Times New Roman" w:cs="Calibri"/>
          <w:color w:val="262626" w:themeColor="text1" w:themeTint="D9"/>
          <w:kern w:val="28"/>
          <w:sz w:val="18"/>
          <w:szCs w:val="18"/>
          <w:lang w:val="el-GR" w:eastAsia="el-GR"/>
          <w14:cntxtAlts/>
        </w:rPr>
        <w:t>5</w:t>
      </w:r>
      <w:r w:rsidRPr="00CB617A">
        <w:rPr>
          <w:rFonts w:eastAsia="Times New Roman" w:cs="Calibri"/>
          <w:color w:val="262626" w:themeColor="text1" w:themeTint="D9"/>
          <w:kern w:val="28"/>
          <w:sz w:val="18"/>
          <w:szCs w:val="18"/>
          <w:lang w:val="el-GR" w:eastAsia="el-GR"/>
          <w14:cntxtAlts/>
        </w:rPr>
        <w:t>.</w:t>
      </w:r>
    </w:p>
    <w:p w14:paraId="545843F2" w14:textId="041BBB03" w:rsidR="00324DD2" w:rsidRPr="00FD44CB" w:rsidRDefault="003C685B" w:rsidP="00C01FAB">
      <w:pPr>
        <w:rPr>
          <w:b/>
          <w:bCs/>
          <w:szCs w:val="32"/>
          <w:lang w:val="el-GR"/>
        </w:rPr>
      </w:pPr>
      <w:r w:rsidRPr="00FD44CB">
        <w:rPr>
          <w:b/>
          <w:bCs/>
          <w:szCs w:val="32"/>
          <w:lang w:val="el-GR"/>
        </w:rPr>
        <w:t>Πειθαρχία στη</w:t>
      </w:r>
      <w:r w:rsidR="00CB617A">
        <w:rPr>
          <w:rFonts w:asciiTheme="minorHAnsi" w:hAnsiTheme="minorHAnsi"/>
          <w:b/>
          <w:bCs/>
          <w:szCs w:val="32"/>
          <w:lang w:val="el-GR"/>
        </w:rPr>
        <w:t xml:space="preserve"> </w:t>
      </w:r>
      <w:r w:rsidR="00324DD2" w:rsidRPr="00FD44CB">
        <w:rPr>
          <w:b/>
          <w:bCs/>
          <w:szCs w:val="32"/>
          <w:lang w:val="el-GR"/>
        </w:rPr>
        <w:t>λειτουργική αποτελεσματικότητα και διαχείριση ισολογισμού</w:t>
      </w:r>
    </w:p>
    <w:p w14:paraId="59337174" w14:textId="19FD91E0" w:rsidR="00324DD2" w:rsidRPr="00FD44CB" w:rsidRDefault="003C685B" w:rsidP="00C01FAB">
      <w:pPr>
        <w:pStyle w:val="ListParagraph"/>
        <w:numPr>
          <w:ilvl w:val="0"/>
          <w:numId w:val="2"/>
        </w:numPr>
        <w:suppressAutoHyphens/>
        <w:spacing w:before="80" w:line="360" w:lineRule="exact"/>
        <w:ind w:left="403" w:hanging="403"/>
        <w:contextualSpacing w:val="0"/>
        <w:jc w:val="both"/>
        <w:rPr>
          <w:rFonts w:eastAsia="Times New Roman" w:cs="Calibri"/>
          <w:color w:val="262626" w:themeColor="text1" w:themeTint="D9"/>
          <w:kern w:val="28"/>
          <w:sz w:val="18"/>
          <w:szCs w:val="18"/>
          <w:lang w:val="el-GR" w:eastAsia="el-GR"/>
          <w14:cntxtAlts/>
        </w:rPr>
      </w:pPr>
      <w:r w:rsidRPr="00FD44CB">
        <w:rPr>
          <w:rFonts w:eastAsia="Times New Roman" w:cs="Calibri"/>
          <w:color w:val="262626" w:themeColor="text1" w:themeTint="D9"/>
          <w:kern w:val="28"/>
          <w:sz w:val="18"/>
          <w:szCs w:val="18"/>
          <w:lang w:val="el-GR" w:eastAsia="el-GR"/>
          <w14:cntxtAlts/>
        </w:rPr>
        <w:t xml:space="preserve">Πειθαρχία στη </w:t>
      </w:r>
      <w:r w:rsidR="00324DD2" w:rsidRPr="00FD44CB">
        <w:rPr>
          <w:rFonts w:eastAsia="Times New Roman" w:cs="Calibri"/>
          <w:color w:val="262626" w:themeColor="text1" w:themeTint="D9"/>
          <w:kern w:val="28"/>
          <w:sz w:val="18"/>
          <w:szCs w:val="18"/>
          <w:lang w:val="el-GR" w:eastAsia="el-GR"/>
          <w14:cntxtAlts/>
        </w:rPr>
        <w:t>λειτουργική αποτελεσματικότητα, με δείκτη αποτελεσματικότητας κόστους στο 3</w:t>
      </w:r>
      <w:r w:rsidRPr="00FD44CB">
        <w:rPr>
          <w:rFonts w:eastAsia="Times New Roman" w:cs="Calibri"/>
          <w:color w:val="262626" w:themeColor="text1" w:themeTint="D9"/>
          <w:kern w:val="28"/>
          <w:sz w:val="18"/>
          <w:szCs w:val="18"/>
          <w:lang w:val="el-GR" w:eastAsia="el-GR"/>
          <w14:cntxtAlts/>
        </w:rPr>
        <w:t>5</w:t>
      </w:r>
      <w:r w:rsidR="00324DD2" w:rsidRPr="00FD44CB">
        <w:rPr>
          <w:rFonts w:eastAsia="Times New Roman" w:cs="Calibri"/>
          <w:color w:val="262626" w:themeColor="text1" w:themeTint="D9"/>
          <w:kern w:val="28"/>
          <w:sz w:val="18"/>
          <w:szCs w:val="18"/>
          <w:lang w:val="el-GR" w:eastAsia="el-GR"/>
          <w14:cntxtAlts/>
        </w:rPr>
        <w:t>%</w:t>
      </w:r>
      <w:r w:rsidR="00DA64F4" w:rsidRPr="00FD44CB">
        <w:rPr>
          <w:rFonts w:eastAsia="Times New Roman" w:cs="Calibri"/>
          <w:color w:val="262626" w:themeColor="text1" w:themeTint="D9"/>
          <w:kern w:val="28"/>
          <w:sz w:val="18"/>
          <w:szCs w:val="18"/>
          <w:lang w:val="el-GR" w:eastAsia="el-GR"/>
          <w14:cntxtAlts/>
        </w:rPr>
        <w:t xml:space="preserve">, </w:t>
      </w:r>
      <w:r w:rsidR="00427E4D" w:rsidRPr="00FD44CB">
        <w:rPr>
          <w:rFonts w:eastAsia="Times New Roman" w:cs="Calibri"/>
          <w:color w:val="262626" w:themeColor="text1" w:themeTint="D9"/>
          <w:kern w:val="28"/>
          <w:sz w:val="18"/>
          <w:szCs w:val="18"/>
          <w:lang w:val="el-GR" w:eastAsia="el-GR"/>
          <w14:cntxtAlts/>
        </w:rPr>
        <w:t>ανάμεσα</w:t>
      </w:r>
      <w:r w:rsidR="00DA64F4" w:rsidRPr="00FD44CB">
        <w:rPr>
          <w:rFonts w:eastAsia="Times New Roman" w:cs="Calibri"/>
          <w:color w:val="262626" w:themeColor="text1" w:themeTint="D9"/>
          <w:kern w:val="28"/>
          <w:sz w:val="18"/>
          <w:szCs w:val="18"/>
          <w:lang w:val="el-GR" w:eastAsia="el-GR"/>
          <w14:cntxtAlts/>
        </w:rPr>
        <w:t xml:space="preserve"> τους καλύ</w:t>
      </w:r>
      <w:r w:rsidR="00427E4D" w:rsidRPr="00FD44CB">
        <w:rPr>
          <w:rFonts w:eastAsia="Times New Roman" w:cs="Calibri"/>
          <w:color w:val="262626" w:themeColor="text1" w:themeTint="D9"/>
          <w:kern w:val="28"/>
          <w:sz w:val="18"/>
          <w:szCs w:val="18"/>
          <w:lang w:val="el-GR" w:eastAsia="el-GR"/>
          <w14:cntxtAlts/>
        </w:rPr>
        <w:t xml:space="preserve">τερους </w:t>
      </w:r>
      <w:r w:rsidR="00324DD2" w:rsidRPr="00FD44CB">
        <w:rPr>
          <w:rFonts w:eastAsia="Times New Roman" w:cs="Calibri"/>
          <w:color w:val="262626" w:themeColor="text1" w:themeTint="D9"/>
          <w:kern w:val="28"/>
          <w:sz w:val="18"/>
          <w:szCs w:val="18"/>
          <w:lang w:val="el-GR" w:eastAsia="el-GR"/>
          <w14:cntxtAlts/>
        </w:rPr>
        <w:t xml:space="preserve"> </w:t>
      </w:r>
      <w:r w:rsidR="00427E4D" w:rsidRPr="00FD44CB">
        <w:rPr>
          <w:rFonts w:eastAsia="Times New Roman" w:cs="Calibri"/>
          <w:color w:val="262626" w:themeColor="text1" w:themeTint="D9"/>
          <w:kern w:val="28"/>
          <w:sz w:val="18"/>
          <w:szCs w:val="18"/>
          <w:lang w:val="el-GR" w:eastAsia="el-GR"/>
          <w14:cntxtAlts/>
        </w:rPr>
        <w:t xml:space="preserve">μεταξύ των </w:t>
      </w:r>
      <w:r w:rsidR="00445059" w:rsidRPr="00445059">
        <w:rPr>
          <w:rFonts w:eastAsia="Times New Roman" w:cs="Calibri"/>
          <w:color w:val="262626" w:themeColor="text1" w:themeTint="D9"/>
          <w:kern w:val="28"/>
          <w:sz w:val="18"/>
          <w:szCs w:val="18"/>
          <w:lang w:val="el-GR" w:eastAsia="el-GR"/>
          <w14:cntxtAlts/>
        </w:rPr>
        <w:t>ε</w:t>
      </w:r>
      <w:r w:rsidR="00427E4D" w:rsidRPr="00445059">
        <w:rPr>
          <w:rFonts w:eastAsia="Times New Roman" w:cs="Calibri"/>
          <w:color w:val="262626" w:themeColor="text1" w:themeTint="D9"/>
          <w:kern w:val="28"/>
          <w:sz w:val="18"/>
          <w:szCs w:val="18"/>
          <w:lang w:val="el-GR" w:eastAsia="el-GR"/>
          <w14:cntxtAlts/>
        </w:rPr>
        <w:t>υ</w:t>
      </w:r>
      <w:r w:rsidR="00427E4D" w:rsidRPr="00FD44CB">
        <w:rPr>
          <w:rFonts w:eastAsia="Times New Roman" w:cs="Calibri"/>
          <w:color w:val="262626" w:themeColor="text1" w:themeTint="D9"/>
          <w:kern w:val="28"/>
          <w:sz w:val="18"/>
          <w:szCs w:val="18"/>
          <w:lang w:val="el-GR" w:eastAsia="el-GR"/>
          <w14:cntxtAlts/>
        </w:rPr>
        <w:t xml:space="preserve">ρωπαϊκών τραπεζών. Τα </w:t>
      </w:r>
      <w:r w:rsidR="00324DD2" w:rsidRPr="00FD44CB">
        <w:rPr>
          <w:rFonts w:eastAsia="Times New Roman" w:cs="Calibri"/>
          <w:color w:val="262626" w:themeColor="text1" w:themeTint="D9"/>
          <w:kern w:val="28"/>
          <w:sz w:val="18"/>
          <w:szCs w:val="18"/>
          <w:lang w:val="el-GR" w:eastAsia="el-GR"/>
          <w14:cntxtAlts/>
        </w:rPr>
        <w:t xml:space="preserve">λειτουργικά έξοδα </w:t>
      </w:r>
      <w:r w:rsidR="00427E4D" w:rsidRPr="00FD44CB">
        <w:rPr>
          <w:rFonts w:eastAsia="Times New Roman" w:cs="Calibri"/>
          <w:color w:val="262626" w:themeColor="text1" w:themeTint="D9"/>
          <w:kern w:val="28"/>
          <w:sz w:val="18"/>
          <w:szCs w:val="18"/>
          <w:lang w:val="el-GR" w:eastAsia="el-GR"/>
          <w14:cntxtAlts/>
        </w:rPr>
        <w:t xml:space="preserve">διαμορφώθηκαν </w:t>
      </w:r>
      <w:r w:rsidR="00324DD2" w:rsidRPr="00FD44CB">
        <w:rPr>
          <w:rFonts w:eastAsia="Times New Roman" w:cs="Calibri"/>
          <w:color w:val="262626" w:themeColor="text1" w:themeTint="D9"/>
          <w:kern w:val="28"/>
          <w:sz w:val="18"/>
          <w:szCs w:val="18"/>
          <w:lang w:val="el-GR" w:eastAsia="el-GR"/>
          <w14:cntxtAlts/>
        </w:rPr>
        <w:t>στα €</w:t>
      </w:r>
      <w:r w:rsidRPr="00FD44CB">
        <w:rPr>
          <w:rFonts w:eastAsia="Times New Roman" w:cs="Calibri"/>
          <w:color w:val="262626" w:themeColor="text1" w:themeTint="D9"/>
          <w:kern w:val="28"/>
          <w:sz w:val="18"/>
          <w:szCs w:val="18"/>
          <w:lang w:val="el-GR" w:eastAsia="el-GR"/>
          <w14:cntxtAlts/>
        </w:rPr>
        <w:t>224</w:t>
      </w:r>
      <w:r w:rsidR="00324DD2" w:rsidRPr="00FD44CB">
        <w:rPr>
          <w:rFonts w:eastAsia="Times New Roman" w:cs="Calibri"/>
          <w:color w:val="262626" w:themeColor="text1" w:themeTint="D9"/>
          <w:kern w:val="28"/>
          <w:sz w:val="18"/>
          <w:szCs w:val="18"/>
          <w:lang w:val="el-GR" w:eastAsia="el-GR"/>
          <w14:cntxtAlts/>
        </w:rPr>
        <w:t xml:space="preserve"> </w:t>
      </w:r>
      <w:r w:rsidRPr="00FD44CB">
        <w:rPr>
          <w:rFonts w:eastAsia="Times New Roman" w:cs="Calibri"/>
          <w:color w:val="262626" w:themeColor="text1" w:themeTint="D9"/>
          <w:kern w:val="28"/>
          <w:sz w:val="18"/>
          <w:szCs w:val="18"/>
          <w:lang w:val="el-GR" w:eastAsia="el-GR"/>
          <w14:cntxtAlts/>
        </w:rPr>
        <w:t>εκατ</w:t>
      </w:r>
      <w:r w:rsidR="00324DD2" w:rsidRPr="00FD44CB">
        <w:rPr>
          <w:rFonts w:eastAsia="Times New Roman" w:cs="Calibri"/>
          <w:color w:val="262626" w:themeColor="text1" w:themeTint="D9"/>
          <w:kern w:val="28"/>
          <w:sz w:val="18"/>
          <w:szCs w:val="18"/>
          <w:lang w:val="el-GR" w:eastAsia="el-GR"/>
          <w14:cntxtAlts/>
        </w:rPr>
        <w:t xml:space="preserve">., </w:t>
      </w:r>
      <w:r w:rsidR="00427E4D" w:rsidRPr="00FD44CB">
        <w:rPr>
          <w:rFonts w:eastAsia="Times New Roman" w:cs="Calibri"/>
          <w:color w:val="262626" w:themeColor="text1" w:themeTint="D9"/>
          <w:kern w:val="28"/>
          <w:sz w:val="18"/>
          <w:szCs w:val="18"/>
          <w:lang w:val="el-GR" w:eastAsia="el-GR"/>
          <w14:cntxtAlts/>
        </w:rPr>
        <w:t>όπως είχαν προϋπολογισ</w:t>
      </w:r>
      <w:r w:rsidR="00CB617A" w:rsidRPr="00CB617A">
        <w:rPr>
          <w:rFonts w:eastAsia="Times New Roman" w:cs="Calibri"/>
          <w:color w:val="262626" w:themeColor="text1" w:themeTint="D9"/>
          <w:kern w:val="28"/>
          <w:sz w:val="18"/>
          <w:szCs w:val="18"/>
          <w:lang w:val="el-GR" w:eastAsia="el-GR"/>
          <w14:cntxtAlts/>
        </w:rPr>
        <w:t>θ</w:t>
      </w:r>
      <w:r w:rsidR="00427E4D" w:rsidRPr="00CB617A">
        <w:rPr>
          <w:rFonts w:eastAsia="Times New Roman" w:cs="Calibri"/>
          <w:color w:val="262626" w:themeColor="text1" w:themeTint="D9"/>
          <w:kern w:val="28"/>
          <w:sz w:val="18"/>
          <w:szCs w:val="18"/>
          <w:lang w:val="el-GR" w:eastAsia="el-GR"/>
          <w14:cntxtAlts/>
        </w:rPr>
        <w:t>ε</w:t>
      </w:r>
      <w:r w:rsidR="00427E4D" w:rsidRPr="00FD44CB">
        <w:rPr>
          <w:rFonts w:eastAsia="Times New Roman" w:cs="Calibri"/>
          <w:color w:val="262626" w:themeColor="text1" w:themeTint="D9"/>
          <w:kern w:val="28"/>
          <w:sz w:val="18"/>
          <w:szCs w:val="18"/>
          <w:lang w:val="el-GR" w:eastAsia="el-GR"/>
          <w14:cntxtAlts/>
        </w:rPr>
        <w:t>ί για το 1ο τρίμηνο</w:t>
      </w:r>
      <w:r w:rsidR="00324DD2" w:rsidRPr="00FD44CB">
        <w:rPr>
          <w:rFonts w:eastAsia="Times New Roman" w:cs="Calibri"/>
          <w:color w:val="262626" w:themeColor="text1" w:themeTint="D9"/>
          <w:kern w:val="28"/>
          <w:sz w:val="18"/>
          <w:szCs w:val="18"/>
          <w:lang w:val="el-GR" w:eastAsia="el-GR"/>
          <w14:cntxtAlts/>
        </w:rPr>
        <w:t xml:space="preserve">, </w:t>
      </w:r>
      <w:r w:rsidR="00427E4D" w:rsidRPr="00FD44CB">
        <w:rPr>
          <w:rFonts w:eastAsia="Times New Roman" w:cs="Calibri"/>
          <w:color w:val="262626" w:themeColor="text1" w:themeTint="D9"/>
          <w:kern w:val="28"/>
          <w:sz w:val="18"/>
          <w:szCs w:val="18"/>
          <w:lang w:val="el-GR" w:eastAsia="el-GR"/>
          <w14:cntxtAlts/>
        </w:rPr>
        <w:t xml:space="preserve">επιβαρυμένα από </w:t>
      </w:r>
      <w:proofErr w:type="spellStart"/>
      <w:r w:rsidR="00427E4D" w:rsidRPr="00FD44CB">
        <w:rPr>
          <w:rFonts w:eastAsia="Times New Roman" w:cs="Calibri"/>
          <w:color w:val="262626" w:themeColor="text1" w:themeTint="D9"/>
          <w:kern w:val="28"/>
          <w:sz w:val="18"/>
          <w:szCs w:val="18"/>
          <w:lang w:val="el-GR" w:eastAsia="el-GR"/>
          <w14:cntxtAlts/>
        </w:rPr>
        <w:t>εμπροσθοβαρή</w:t>
      </w:r>
      <w:proofErr w:type="spellEnd"/>
      <w:r w:rsidR="00427E4D" w:rsidRPr="00FD44CB">
        <w:rPr>
          <w:rFonts w:eastAsia="Times New Roman" w:cs="Calibri"/>
          <w:color w:val="262626" w:themeColor="text1" w:themeTint="D9"/>
          <w:kern w:val="28"/>
          <w:sz w:val="18"/>
          <w:szCs w:val="18"/>
          <w:lang w:val="el-GR" w:eastAsia="el-GR"/>
          <w14:cntxtAlts/>
        </w:rPr>
        <w:t xml:space="preserve"> φορολογικά κόστη, και επενδύσεις στον τομέα τεχνολογίας και την ψηφιακή τραπεζική</w:t>
      </w:r>
    </w:p>
    <w:p w14:paraId="2594677A" w14:textId="38F02C66" w:rsidR="00324DD2" w:rsidRPr="00FD44CB" w:rsidRDefault="00324DD2" w:rsidP="00C01FAB">
      <w:pPr>
        <w:pStyle w:val="ListParagraph"/>
        <w:numPr>
          <w:ilvl w:val="0"/>
          <w:numId w:val="2"/>
        </w:numPr>
        <w:suppressAutoHyphens/>
        <w:spacing w:before="120" w:after="120" w:line="360" w:lineRule="exact"/>
        <w:ind w:left="403" w:hanging="403"/>
        <w:contextualSpacing w:val="0"/>
        <w:jc w:val="both"/>
        <w:rPr>
          <w:rFonts w:eastAsia="Times New Roman" w:cs="Calibri"/>
          <w:color w:val="262626" w:themeColor="text1" w:themeTint="D9"/>
          <w:kern w:val="28"/>
          <w:sz w:val="18"/>
          <w:szCs w:val="18"/>
          <w:lang w:val="el-GR" w:eastAsia="el-GR"/>
          <w14:cntxtAlts/>
        </w:rPr>
      </w:pPr>
      <w:r w:rsidRPr="00FD44CB">
        <w:rPr>
          <w:rFonts w:eastAsia="Times New Roman" w:cs="Calibri"/>
          <w:color w:val="262626" w:themeColor="text1" w:themeTint="D9"/>
          <w:kern w:val="28"/>
          <w:sz w:val="18"/>
          <w:szCs w:val="18"/>
          <w:lang w:val="el-GR" w:eastAsia="el-GR"/>
          <w14:cntxtAlts/>
        </w:rPr>
        <w:t xml:space="preserve">Ισχυρός ισολογισμός με </w:t>
      </w:r>
      <w:r w:rsidR="00B5646F" w:rsidRPr="00FD44CB">
        <w:rPr>
          <w:rFonts w:eastAsia="Times New Roman" w:cs="Calibri"/>
          <w:color w:val="262626" w:themeColor="text1" w:themeTint="D9"/>
          <w:kern w:val="28"/>
          <w:sz w:val="18"/>
          <w:szCs w:val="18"/>
          <w:lang w:val="el-GR" w:eastAsia="el-GR"/>
          <w14:cntxtAlts/>
        </w:rPr>
        <w:t xml:space="preserve">το οργανικό κόστος κινδύνου στο ιστορικά χαμηλό επίπεδο των 35 μονάδων βάσης, μειωμένο σε σύγκριση με 51 μονάδες βάσης </w:t>
      </w:r>
      <w:r w:rsidR="00B5646F" w:rsidRPr="00CB617A">
        <w:rPr>
          <w:rFonts w:eastAsia="Times New Roman" w:cs="Calibri"/>
          <w:color w:val="262626" w:themeColor="text1" w:themeTint="D9"/>
          <w:kern w:val="28"/>
          <w:sz w:val="18"/>
          <w:szCs w:val="18"/>
          <w:lang w:val="el-GR" w:eastAsia="el-GR"/>
          <w14:cntxtAlts/>
        </w:rPr>
        <w:t xml:space="preserve">ένα </w:t>
      </w:r>
      <w:r w:rsidR="00CB617A" w:rsidRPr="00CB617A">
        <w:rPr>
          <w:rFonts w:eastAsia="Times New Roman" w:cs="Calibri"/>
          <w:color w:val="262626" w:themeColor="text1" w:themeTint="D9"/>
          <w:kern w:val="28"/>
          <w:sz w:val="18"/>
          <w:szCs w:val="18"/>
          <w:lang w:val="el-GR" w:eastAsia="el-GR"/>
          <w14:cntxtAlts/>
        </w:rPr>
        <w:t>έτος νωρίτερα</w:t>
      </w:r>
      <w:r w:rsidR="00B5646F" w:rsidRPr="00FD44CB">
        <w:rPr>
          <w:rFonts w:eastAsia="Times New Roman" w:cs="Calibri"/>
          <w:color w:val="262626" w:themeColor="text1" w:themeTint="D9"/>
          <w:kern w:val="28"/>
          <w:sz w:val="18"/>
          <w:szCs w:val="18"/>
          <w:lang w:val="el-GR" w:eastAsia="el-GR"/>
          <w14:cntxtAlts/>
        </w:rPr>
        <w:t xml:space="preserve">. Ο </w:t>
      </w:r>
      <w:r w:rsidRPr="00FD44CB">
        <w:rPr>
          <w:rFonts w:eastAsia="Times New Roman" w:cs="Calibri"/>
          <w:color w:val="262626" w:themeColor="text1" w:themeTint="D9"/>
          <w:kern w:val="28"/>
          <w:sz w:val="18"/>
          <w:szCs w:val="18"/>
          <w:lang w:val="el-GR" w:eastAsia="el-GR"/>
          <w14:cntxtAlts/>
        </w:rPr>
        <w:t>δείκτη</w:t>
      </w:r>
      <w:r w:rsidR="00B5646F" w:rsidRPr="00FD44CB">
        <w:rPr>
          <w:rFonts w:eastAsia="Times New Roman" w:cs="Calibri"/>
          <w:color w:val="262626" w:themeColor="text1" w:themeTint="D9"/>
          <w:kern w:val="28"/>
          <w:sz w:val="18"/>
          <w:szCs w:val="18"/>
          <w:lang w:val="el-GR" w:eastAsia="el-GR"/>
          <w14:cntxtAlts/>
        </w:rPr>
        <w:t>ς</w:t>
      </w:r>
      <w:r w:rsidRPr="00FD44CB">
        <w:rPr>
          <w:rFonts w:eastAsia="Times New Roman" w:cs="Calibri"/>
          <w:color w:val="262626" w:themeColor="text1" w:themeTint="D9"/>
          <w:kern w:val="28"/>
          <w:sz w:val="18"/>
          <w:szCs w:val="18"/>
          <w:lang w:val="el-GR" w:eastAsia="el-GR"/>
          <w14:cntxtAlts/>
        </w:rPr>
        <w:t xml:space="preserve"> NPE </w:t>
      </w:r>
      <w:r w:rsidR="00B5646F" w:rsidRPr="00FD44CB">
        <w:rPr>
          <w:rFonts w:eastAsia="Times New Roman" w:cs="Calibri"/>
          <w:color w:val="262626" w:themeColor="text1" w:themeTint="D9"/>
          <w:kern w:val="28"/>
          <w:sz w:val="18"/>
          <w:szCs w:val="18"/>
          <w:lang w:val="el-GR" w:eastAsia="el-GR"/>
          <w14:cntxtAlts/>
        </w:rPr>
        <w:t xml:space="preserve">διαμορφώθηκε στο </w:t>
      </w:r>
      <w:r w:rsidRPr="00FD44CB">
        <w:rPr>
          <w:rFonts w:eastAsia="Times New Roman" w:cs="Calibri"/>
          <w:color w:val="262626" w:themeColor="text1" w:themeTint="D9"/>
          <w:kern w:val="28"/>
          <w:sz w:val="18"/>
          <w:szCs w:val="18"/>
          <w:lang w:val="el-GR" w:eastAsia="el-GR"/>
          <w14:cntxtAlts/>
        </w:rPr>
        <w:t xml:space="preserve">2,6%, έναντι 3,5% την αντίστοιχη περσινή περίοδο, και </w:t>
      </w:r>
      <w:bookmarkStart w:id="0" w:name="_Hlk191219557"/>
      <w:r w:rsidR="00AD1C70" w:rsidRPr="00FD44CB">
        <w:rPr>
          <w:rFonts w:eastAsia="Times New Roman" w:cs="Calibri"/>
          <w:color w:val="262626" w:themeColor="text1" w:themeTint="D9"/>
          <w:kern w:val="28"/>
          <w:sz w:val="18"/>
          <w:szCs w:val="18"/>
          <w:lang w:val="el-GR" w:eastAsia="el-GR"/>
          <w14:cntxtAlts/>
        </w:rPr>
        <w:t xml:space="preserve">η </w:t>
      </w:r>
      <w:r w:rsidRPr="00FD44CB">
        <w:rPr>
          <w:rFonts w:eastAsia="Times New Roman" w:cs="Calibri"/>
          <w:color w:val="262626" w:themeColor="text1" w:themeTint="D9"/>
          <w:kern w:val="28"/>
          <w:sz w:val="18"/>
          <w:szCs w:val="18"/>
          <w:lang w:val="el-GR" w:eastAsia="el-GR"/>
          <w14:cntxtAlts/>
        </w:rPr>
        <w:t xml:space="preserve">κάλυψη </w:t>
      </w:r>
      <w:r w:rsidR="00CB617A" w:rsidRPr="00CB617A">
        <w:rPr>
          <w:rFonts w:eastAsia="Times New Roman" w:cs="Calibri"/>
          <w:color w:val="262626" w:themeColor="text1" w:themeTint="D9"/>
          <w:kern w:val="28"/>
          <w:sz w:val="18"/>
          <w:szCs w:val="18"/>
          <w:lang w:val="el-GR" w:eastAsia="el-GR"/>
          <w14:cntxtAlts/>
        </w:rPr>
        <w:t xml:space="preserve">των </w:t>
      </w:r>
      <w:r w:rsidRPr="00FD44CB">
        <w:rPr>
          <w:rFonts w:eastAsia="Times New Roman" w:cs="Calibri"/>
          <w:color w:val="262626" w:themeColor="text1" w:themeTint="D9"/>
          <w:kern w:val="28"/>
          <w:sz w:val="18"/>
          <w:szCs w:val="18"/>
          <w:lang w:val="el-GR" w:eastAsia="el-GR"/>
          <w14:cntxtAlts/>
        </w:rPr>
        <w:t>NPE στο 6</w:t>
      </w:r>
      <w:r w:rsidR="003C685B" w:rsidRPr="00FD44CB">
        <w:rPr>
          <w:rFonts w:eastAsia="Times New Roman" w:cs="Calibri"/>
          <w:color w:val="262626" w:themeColor="text1" w:themeTint="D9"/>
          <w:kern w:val="28"/>
          <w:sz w:val="18"/>
          <w:szCs w:val="18"/>
          <w:lang w:val="el-GR" w:eastAsia="el-GR"/>
          <w14:cntxtAlts/>
        </w:rPr>
        <w:t>4</w:t>
      </w:r>
      <w:r w:rsidRPr="00FD44CB">
        <w:rPr>
          <w:rFonts w:eastAsia="Times New Roman" w:cs="Calibri"/>
          <w:color w:val="262626" w:themeColor="text1" w:themeTint="D9"/>
          <w:kern w:val="28"/>
          <w:sz w:val="18"/>
          <w:szCs w:val="18"/>
          <w:lang w:val="el-GR" w:eastAsia="el-GR"/>
          <w14:cntxtAlts/>
        </w:rPr>
        <w:t xml:space="preserve">%, ενισχυμένη κατά </w:t>
      </w:r>
      <w:r w:rsidR="003C685B" w:rsidRPr="00FD44CB">
        <w:rPr>
          <w:rFonts w:eastAsia="Times New Roman" w:cs="Calibri"/>
          <w:color w:val="262626" w:themeColor="text1" w:themeTint="D9"/>
          <w:kern w:val="28"/>
          <w:sz w:val="18"/>
          <w:szCs w:val="18"/>
          <w:lang w:val="el-GR" w:eastAsia="el-GR"/>
          <w14:cntxtAlts/>
        </w:rPr>
        <w:t>4</w:t>
      </w:r>
      <w:r w:rsidRPr="00FD44CB">
        <w:rPr>
          <w:rFonts w:eastAsia="Times New Roman" w:cs="Calibri"/>
          <w:color w:val="262626" w:themeColor="text1" w:themeTint="D9"/>
          <w:kern w:val="28"/>
          <w:sz w:val="18"/>
          <w:szCs w:val="18"/>
          <w:lang w:val="el-GR" w:eastAsia="el-GR"/>
          <w14:cntxtAlts/>
        </w:rPr>
        <w:t xml:space="preserve"> ποσοστιαίες μονάδες ετησίως</w:t>
      </w:r>
      <w:bookmarkEnd w:id="0"/>
      <w:r w:rsidRPr="00FD44CB">
        <w:rPr>
          <w:rFonts w:eastAsia="Times New Roman" w:cs="Calibri"/>
          <w:color w:val="262626" w:themeColor="text1" w:themeTint="D9"/>
          <w:kern w:val="28"/>
          <w:sz w:val="18"/>
          <w:szCs w:val="18"/>
          <w:lang w:val="el-GR" w:eastAsia="el-GR"/>
          <w14:cntxtAlts/>
        </w:rPr>
        <w:t xml:space="preserve">. Εξαιρουμένων των προμηθειών εξυπηρέτησης NPE και των εξόδων συνθετικών </w:t>
      </w:r>
      <w:proofErr w:type="spellStart"/>
      <w:r w:rsidRPr="00FD44CB">
        <w:rPr>
          <w:rFonts w:eastAsia="Times New Roman" w:cs="Calibri"/>
          <w:color w:val="262626" w:themeColor="text1" w:themeTint="D9"/>
          <w:kern w:val="28"/>
          <w:sz w:val="18"/>
          <w:szCs w:val="18"/>
          <w:lang w:val="el-GR" w:eastAsia="el-GR"/>
          <w14:cntxtAlts/>
        </w:rPr>
        <w:t>τιτλοποιήσεων</w:t>
      </w:r>
      <w:proofErr w:type="spellEnd"/>
      <w:r w:rsidRPr="00FD44CB">
        <w:rPr>
          <w:rFonts w:eastAsia="Times New Roman" w:cs="Calibri"/>
          <w:color w:val="262626" w:themeColor="text1" w:themeTint="D9"/>
          <w:kern w:val="28"/>
          <w:sz w:val="18"/>
          <w:szCs w:val="18"/>
          <w:lang w:val="el-GR" w:eastAsia="el-GR"/>
          <w14:cntxtAlts/>
        </w:rPr>
        <w:t xml:space="preserve">, το κόστος κινδύνου προσγειώθηκε στο ιστορικά χαμηλό </w:t>
      </w:r>
      <w:r w:rsidR="00CB617A" w:rsidRPr="00CB617A">
        <w:rPr>
          <w:rFonts w:eastAsia="Times New Roman" w:cs="Calibri"/>
          <w:color w:val="262626" w:themeColor="text1" w:themeTint="D9"/>
          <w:kern w:val="28"/>
          <w:sz w:val="18"/>
          <w:szCs w:val="18"/>
          <w:lang w:val="el-GR" w:eastAsia="el-GR"/>
          <w14:cntxtAlts/>
        </w:rPr>
        <w:t>επίπεδο</w:t>
      </w:r>
      <w:r w:rsidR="00CB617A">
        <w:rPr>
          <w:rFonts w:asciiTheme="minorHAnsi" w:eastAsia="Times New Roman" w:hAnsiTheme="minorHAnsi" w:cs="Calibri"/>
          <w:color w:val="262626" w:themeColor="text1" w:themeTint="D9"/>
          <w:kern w:val="28"/>
          <w:sz w:val="18"/>
          <w:szCs w:val="18"/>
          <w:lang w:val="el-GR" w:eastAsia="el-GR"/>
          <w14:cntxtAlts/>
        </w:rPr>
        <w:t xml:space="preserve"> </w:t>
      </w:r>
      <w:r w:rsidRPr="00FD44CB">
        <w:rPr>
          <w:rFonts w:eastAsia="Times New Roman" w:cs="Calibri"/>
          <w:color w:val="262626" w:themeColor="text1" w:themeTint="D9"/>
          <w:kern w:val="28"/>
          <w:sz w:val="18"/>
          <w:szCs w:val="18"/>
          <w:lang w:val="el-GR" w:eastAsia="el-GR"/>
          <w14:cntxtAlts/>
        </w:rPr>
        <w:t xml:space="preserve">των </w:t>
      </w:r>
      <w:r w:rsidR="003C685B" w:rsidRPr="00FD44CB">
        <w:rPr>
          <w:rFonts w:eastAsia="Times New Roman" w:cs="Calibri"/>
          <w:color w:val="262626" w:themeColor="text1" w:themeTint="D9"/>
          <w:kern w:val="28"/>
          <w:sz w:val="18"/>
          <w:szCs w:val="18"/>
          <w:lang w:val="el-GR" w:eastAsia="el-GR"/>
          <w14:cntxtAlts/>
        </w:rPr>
        <w:t>14</w:t>
      </w:r>
      <w:r w:rsidRPr="00FD44CB">
        <w:rPr>
          <w:rFonts w:eastAsia="Times New Roman" w:cs="Calibri"/>
          <w:color w:val="262626" w:themeColor="text1" w:themeTint="D9"/>
          <w:kern w:val="28"/>
          <w:sz w:val="18"/>
          <w:szCs w:val="18"/>
          <w:lang w:val="el-GR" w:eastAsia="el-GR"/>
          <w14:cntxtAlts/>
        </w:rPr>
        <w:t xml:space="preserve"> μονάδων βάσης, μειωμένο σε σύγκριση με τις </w:t>
      </w:r>
      <w:r w:rsidR="003C685B" w:rsidRPr="00FD44CB">
        <w:rPr>
          <w:rFonts w:eastAsia="Times New Roman" w:cs="Calibri"/>
          <w:color w:val="262626" w:themeColor="text1" w:themeTint="D9"/>
          <w:kern w:val="28"/>
          <w:sz w:val="18"/>
          <w:szCs w:val="18"/>
          <w:lang w:val="el-GR" w:eastAsia="el-GR"/>
          <w14:cntxtAlts/>
        </w:rPr>
        <w:t>17</w:t>
      </w:r>
      <w:r w:rsidRPr="00FD44CB">
        <w:rPr>
          <w:rFonts w:eastAsia="Times New Roman" w:cs="Calibri"/>
          <w:color w:val="262626" w:themeColor="text1" w:themeTint="D9"/>
          <w:kern w:val="28"/>
          <w:sz w:val="18"/>
          <w:szCs w:val="18"/>
          <w:lang w:val="el-GR" w:eastAsia="el-GR"/>
          <w14:cntxtAlts/>
        </w:rPr>
        <w:t xml:space="preserve"> μονάδες βάσης το </w:t>
      </w:r>
      <w:r w:rsidR="003C685B" w:rsidRPr="00FD44CB">
        <w:rPr>
          <w:rFonts w:eastAsia="Times New Roman" w:cs="Calibri"/>
          <w:color w:val="262626" w:themeColor="text1" w:themeTint="D9"/>
          <w:kern w:val="28"/>
          <w:sz w:val="18"/>
          <w:szCs w:val="18"/>
          <w:lang w:val="el-GR" w:eastAsia="el-GR"/>
          <w14:cntxtAlts/>
        </w:rPr>
        <w:t>1ο τρίμηνο 2024</w:t>
      </w:r>
    </w:p>
    <w:p w14:paraId="7D5A8272" w14:textId="79020AF6" w:rsidR="00324DD2" w:rsidRPr="00FD44CB" w:rsidRDefault="00324DD2" w:rsidP="00324DD2">
      <w:pPr>
        <w:suppressAutoHyphens/>
        <w:spacing w:line="360" w:lineRule="exact"/>
        <w:jc w:val="both"/>
        <w:rPr>
          <w:b/>
          <w:bCs/>
          <w:szCs w:val="32"/>
          <w:lang w:val="el-GR"/>
        </w:rPr>
      </w:pPr>
      <w:r w:rsidRPr="00FD44CB">
        <w:rPr>
          <w:b/>
          <w:bCs/>
          <w:szCs w:val="32"/>
          <w:lang w:val="el-GR"/>
        </w:rPr>
        <w:t xml:space="preserve">Αξιοσημείωτη </w:t>
      </w:r>
      <w:r w:rsidR="00383B30" w:rsidRPr="00FD44CB">
        <w:rPr>
          <w:b/>
          <w:bCs/>
          <w:szCs w:val="32"/>
          <w:lang w:val="el-GR"/>
        </w:rPr>
        <w:t>άνοδος δανείων</w:t>
      </w:r>
      <w:r w:rsidRPr="00FD44CB">
        <w:rPr>
          <w:b/>
          <w:bCs/>
          <w:szCs w:val="32"/>
          <w:lang w:val="el-GR"/>
        </w:rPr>
        <w:t xml:space="preserve"> και κεφαλαίων πελατών υπό διαχείριση</w:t>
      </w:r>
    </w:p>
    <w:p w14:paraId="393B2A3F" w14:textId="5DABBD2A" w:rsidR="002E53B5" w:rsidRPr="00FD44CB" w:rsidRDefault="00E71DE8" w:rsidP="00C01FAB">
      <w:pPr>
        <w:pStyle w:val="ListParagraph"/>
        <w:numPr>
          <w:ilvl w:val="0"/>
          <w:numId w:val="2"/>
        </w:numPr>
        <w:suppressAutoHyphens/>
        <w:spacing w:before="80" w:line="360" w:lineRule="exact"/>
        <w:ind w:left="403" w:hanging="403"/>
        <w:contextualSpacing w:val="0"/>
        <w:jc w:val="both"/>
        <w:rPr>
          <w:rFonts w:eastAsia="Times New Roman" w:cs="Calibri"/>
          <w:color w:val="262626" w:themeColor="text1" w:themeTint="D9"/>
          <w:kern w:val="28"/>
          <w:sz w:val="18"/>
          <w:szCs w:val="18"/>
          <w:lang w:val="el-GR" w:eastAsia="el-GR"/>
          <w14:cntxtAlts/>
        </w:rPr>
      </w:pPr>
      <w:r w:rsidRPr="00FD44CB">
        <w:rPr>
          <w:rFonts w:eastAsia="Times New Roman" w:cs="Calibri"/>
          <w:color w:val="262626" w:themeColor="text1" w:themeTint="D9"/>
          <w:kern w:val="28"/>
          <w:sz w:val="18"/>
          <w:szCs w:val="18"/>
          <w:lang w:val="el-GR" w:eastAsia="el-GR"/>
          <w14:cntxtAlts/>
        </w:rPr>
        <w:t>Δ</w:t>
      </w:r>
      <w:r w:rsidR="00324DD2" w:rsidRPr="00FD44CB">
        <w:rPr>
          <w:rFonts w:eastAsia="Times New Roman" w:cs="Calibri"/>
          <w:color w:val="262626" w:themeColor="text1" w:themeTint="D9"/>
          <w:kern w:val="28"/>
          <w:sz w:val="18"/>
          <w:szCs w:val="18"/>
          <w:lang w:val="el-GR" w:eastAsia="el-GR"/>
          <w14:cntxtAlts/>
        </w:rPr>
        <w:t>άνεια στα €3</w:t>
      </w:r>
      <w:r w:rsidR="003C685B" w:rsidRPr="00FD44CB">
        <w:rPr>
          <w:rFonts w:eastAsia="Times New Roman" w:cs="Calibri"/>
          <w:color w:val="262626" w:themeColor="text1" w:themeTint="D9"/>
          <w:kern w:val="28"/>
          <w:sz w:val="18"/>
          <w:szCs w:val="18"/>
          <w:lang w:val="el-GR" w:eastAsia="el-GR"/>
          <w14:cntxtAlts/>
        </w:rPr>
        <w:t>5</w:t>
      </w:r>
      <w:r w:rsidR="00324DD2" w:rsidRPr="00FD44CB">
        <w:rPr>
          <w:rFonts w:eastAsia="Times New Roman" w:cs="Calibri"/>
          <w:color w:val="262626" w:themeColor="text1" w:themeTint="D9"/>
          <w:kern w:val="28"/>
          <w:sz w:val="18"/>
          <w:szCs w:val="18"/>
          <w:lang w:val="el-GR" w:eastAsia="el-GR"/>
          <w14:cntxtAlts/>
        </w:rPr>
        <w:t xml:space="preserve"> δισ., αυξημένα κατά 1</w:t>
      </w:r>
      <w:r w:rsidR="003C685B" w:rsidRPr="00FD44CB">
        <w:rPr>
          <w:rFonts w:eastAsia="Times New Roman" w:cs="Calibri"/>
          <w:color w:val="262626" w:themeColor="text1" w:themeTint="D9"/>
          <w:kern w:val="28"/>
          <w:sz w:val="18"/>
          <w:szCs w:val="18"/>
          <w:lang w:val="el-GR" w:eastAsia="el-GR"/>
          <w14:cntxtAlts/>
        </w:rPr>
        <w:t>6</w:t>
      </w:r>
      <w:r w:rsidR="00324DD2" w:rsidRPr="00FD44CB">
        <w:rPr>
          <w:rFonts w:eastAsia="Times New Roman" w:cs="Calibri"/>
          <w:color w:val="262626" w:themeColor="text1" w:themeTint="D9"/>
          <w:kern w:val="28"/>
          <w:sz w:val="18"/>
          <w:szCs w:val="18"/>
          <w:lang w:val="el-GR" w:eastAsia="el-GR"/>
          <w14:cntxtAlts/>
        </w:rPr>
        <w:t xml:space="preserve">% ετησίως με </w:t>
      </w:r>
      <w:r w:rsidR="00324DD2" w:rsidRPr="00CB617A">
        <w:rPr>
          <w:rFonts w:eastAsia="Times New Roman" w:cs="Calibri"/>
          <w:color w:val="262626" w:themeColor="text1" w:themeTint="D9"/>
          <w:kern w:val="28"/>
          <w:sz w:val="18"/>
          <w:szCs w:val="18"/>
          <w:lang w:val="el-GR" w:eastAsia="el-GR"/>
          <w14:cntxtAlts/>
        </w:rPr>
        <w:t>€</w:t>
      </w:r>
      <w:r w:rsidR="003C685B" w:rsidRPr="00CB617A">
        <w:rPr>
          <w:rFonts w:eastAsia="Times New Roman" w:cs="Calibri"/>
          <w:color w:val="262626" w:themeColor="text1" w:themeTint="D9"/>
          <w:kern w:val="28"/>
          <w:sz w:val="18"/>
          <w:szCs w:val="18"/>
          <w:lang w:val="el-GR" w:eastAsia="el-GR"/>
          <w14:cntxtAlts/>
        </w:rPr>
        <w:t>1</w:t>
      </w:r>
      <w:r w:rsidR="00CB617A" w:rsidRPr="00CB617A">
        <w:rPr>
          <w:rFonts w:eastAsia="Times New Roman" w:cs="Calibri"/>
          <w:color w:val="262626" w:themeColor="text1" w:themeTint="D9"/>
          <w:kern w:val="28"/>
          <w:sz w:val="18"/>
          <w:szCs w:val="18"/>
          <w:lang w:val="el-GR" w:eastAsia="el-GR"/>
          <w14:cntxtAlts/>
        </w:rPr>
        <w:t>,1</w:t>
      </w:r>
      <w:r w:rsidR="00324DD2" w:rsidRPr="00FD44CB">
        <w:rPr>
          <w:rFonts w:eastAsia="Times New Roman" w:cs="Calibri"/>
          <w:color w:val="262626" w:themeColor="text1" w:themeTint="D9"/>
          <w:kern w:val="28"/>
          <w:sz w:val="18"/>
          <w:szCs w:val="18"/>
          <w:lang w:val="el-GR" w:eastAsia="el-GR"/>
          <w14:cntxtAlts/>
        </w:rPr>
        <w:t xml:space="preserve"> δισ. </w:t>
      </w:r>
      <w:r w:rsidR="00963BC7" w:rsidRPr="00963BC7">
        <w:rPr>
          <w:rFonts w:eastAsia="Times New Roman" w:cs="Calibri"/>
          <w:color w:val="262626" w:themeColor="text1" w:themeTint="D9"/>
          <w:kern w:val="28"/>
          <w:sz w:val="18"/>
          <w:szCs w:val="18"/>
          <w:lang w:val="el-GR" w:eastAsia="el-GR"/>
          <w14:cntxtAlts/>
        </w:rPr>
        <w:t>ενίσχυση</w:t>
      </w:r>
      <w:r w:rsidR="00324DD2" w:rsidRPr="00FD44CB">
        <w:rPr>
          <w:rFonts w:eastAsia="Times New Roman" w:cs="Calibri"/>
          <w:color w:val="262626" w:themeColor="text1" w:themeTint="D9"/>
          <w:kern w:val="28"/>
          <w:sz w:val="18"/>
          <w:szCs w:val="18"/>
          <w:lang w:val="el-GR" w:eastAsia="el-GR"/>
          <w14:cntxtAlts/>
        </w:rPr>
        <w:t xml:space="preserve"> το </w:t>
      </w:r>
      <w:r w:rsidR="00963BC7" w:rsidRPr="00963BC7">
        <w:rPr>
          <w:rFonts w:eastAsia="Times New Roman" w:cs="Calibri"/>
          <w:color w:val="262626" w:themeColor="text1" w:themeTint="D9"/>
          <w:kern w:val="28"/>
          <w:sz w:val="18"/>
          <w:szCs w:val="18"/>
          <w:lang w:val="el-GR" w:eastAsia="el-GR"/>
          <w14:cntxtAlts/>
        </w:rPr>
        <w:t xml:space="preserve">1ο τρίμηνο </w:t>
      </w:r>
      <w:r w:rsidR="00324DD2" w:rsidRPr="00FD44CB">
        <w:rPr>
          <w:rFonts w:eastAsia="Times New Roman" w:cs="Calibri"/>
          <w:color w:val="262626" w:themeColor="text1" w:themeTint="D9"/>
          <w:kern w:val="28"/>
          <w:sz w:val="18"/>
          <w:szCs w:val="18"/>
          <w:lang w:val="el-GR" w:eastAsia="el-GR"/>
          <w14:cntxtAlts/>
        </w:rPr>
        <w:t>202</w:t>
      </w:r>
      <w:r w:rsidR="00963BC7" w:rsidRPr="00963BC7">
        <w:rPr>
          <w:rFonts w:eastAsia="Times New Roman" w:cs="Calibri"/>
          <w:color w:val="262626" w:themeColor="text1" w:themeTint="D9"/>
          <w:kern w:val="28"/>
          <w:sz w:val="18"/>
          <w:szCs w:val="18"/>
          <w:lang w:val="el-GR" w:eastAsia="el-GR"/>
          <w14:cntxtAlts/>
        </w:rPr>
        <w:t>5</w:t>
      </w:r>
      <w:r w:rsidR="003C685B" w:rsidRPr="00FD44CB">
        <w:rPr>
          <w:rFonts w:eastAsia="Times New Roman" w:cs="Calibri"/>
          <w:color w:val="262626" w:themeColor="text1" w:themeTint="D9"/>
          <w:kern w:val="28"/>
          <w:sz w:val="18"/>
          <w:szCs w:val="18"/>
          <w:lang w:val="el-GR" w:eastAsia="el-GR"/>
          <w14:cntxtAlts/>
        </w:rPr>
        <w:t>,</w:t>
      </w:r>
      <w:r w:rsidR="00EC0F59" w:rsidRPr="00FD44CB">
        <w:rPr>
          <w:rFonts w:eastAsia="Times New Roman" w:cs="Calibri"/>
          <w:color w:val="262626" w:themeColor="text1" w:themeTint="D9"/>
          <w:kern w:val="28"/>
          <w:sz w:val="18"/>
          <w:szCs w:val="18"/>
          <w:lang w:val="el-GR" w:eastAsia="el-GR"/>
          <w14:cntxtAlts/>
        </w:rPr>
        <w:t xml:space="preserve"> λόγω των επιχειρηματικών δανείων</w:t>
      </w:r>
      <w:r w:rsidR="00324DD2" w:rsidRPr="00FD44CB">
        <w:rPr>
          <w:rFonts w:eastAsia="Times New Roman" w:cs="Calibri"/>
          <w:color w:val="262626" w:themeColor="text1" w:themeTint="D9"/>
          <w:kern w:val="28"/>
          <w:sz w:val="18"/>
          <w:szCs w:val="18"/>
          <w:lang w:val="el-GR" w:eastAsia="el-GR"/>
          <w14:cntxtAlts/>
        </w:rPr>
        <w:t>. Η περίμετρος των δανείων Πειραιώς συνδεδεμένων με το Ταμείο Ανάκαμψης και Ανθεκτικότητας διαμορφώνεται σε €</w:t>
      </w:r>
      <w:r w:rsidR="00B40C4F" w:rsidRPr="00FD44CB">
        <w:rPr>
          <w:rFonts w:eastAsia="Times New Roman" w:cs="Calibri"/>
          <w:color w:val="262626" w:themeColor="text1" w:themeTint="D9"/>
          <w:kern w:val="28"/>
          <w:sz w:val="18"/>
          <w:szCs w:val="18"/>
          <w:lang w:val="el-GR" w:eastAsia="el-GR"/>
          <w14:cntxtAlts/>
        </w:rPr>
        <w:t>2,2</w:t>
      </w:r>
      <w:r w:rsidR="00324DD2" w:rsidRPr="00FD44CB">
        <w:rPr>
          <w:rFonts w:eastAsia="Times New Roman" w:cs="Calibri"/>
          <w:color w:val="262626" w:themeColor="text1" w:themeTint="D9"/>
          <w:kern w:val="28"/>
          <w:sz w:val="18"/>
          <w:szCs w:val="18"/>
          <w:lang w:val="el-GR" w:eastAsia="el-GR"/>
          <w14:cntxtAlts/>
        </w:rPr>
        <w:t xml:space="preserve"> δισ. στο τέλος του </w:t>
      </w:r>
      <w:r w:rsidR="00EC0F59" w:rsidRPr="00FD44CB">
        <w:rPr>
          <w:rFonts w:eastAsia="Times New Roman" w:cs="Calibri"/>
          <w:color w:val="262626" w:themeColor="text1" w:themeTint="D9"/>
          <w:kern w:val="28"/>
          <w:sz w:val="18"/>
          <w:szCs w:val="18"/>
          <w:lang w:val="el-GR" w:eastAsia="el-GR"/>
          <w14:cntxtAlts/>
        </w:rPr>
        <w:t>1ου τριμήνου 2025</w:t>
      </w:r>
      <w:r w:rsidR="002E53B5" w:rsidRPr="00FD44CB">
        <w:rPr>
          <w:rFonts w:eastAsia="Times New Roman" w:cs="Calibri"/>
          <w:color w:val="262626" w:themeColor="text1" w:themeTint="D9"/>
          <w:kern w:val="28"/>
          <w:sz w:val="18"/>
          <w:szCs w:val="18"/>
          <w:lang w:val="el-GR" w:eastAsia="el-GR"/>
          <w14:cntxtAlts/>
        </w:rPr>
        <w:t xml:space="preserve"> </w:t>
      </w:r>
    </w:p>
    <w:p w14:paraId="5D450183" w14:textId="5F7C4B86" w:rsidR="00324DD2" w:rsidRPr="00FD44CB" w:rsidRDefault="00324DD2" w:rsidP="0050457E">
      <w:pPr>
        <w:pStyle w:val="ListParagraph"/>
        <w:numPr>
          <w:ilvl w:val="0"/>
          <w:numId w:val="2"/>
        </w:numPr>
        <w:suppressAutoHyphens/>
        <w:spacing w:before="120" w:line="360" w:lineRule="exact"/>
        <w:ind w:left="403" w:hanging="403"/>
        <w:contextualSpacing w:val="0"/>
        <w:jc w:val="both"/>
        <w:rPr>
          <w:rFonts w:eastAsia="Times New Roman" w:cs="Calibri"/>
          <w:color w:val="262626" w:themeColor="text1" w:themeTint="D9"/>
          <w:kern w:val="28"/>
          <w:sz w:val="18"/>
          <w:szCs w:val="18"/>
          <w:lang w:val="el-GR" w:eastAsia="el-GR"/>
          <w14:cntxtAlts/>
        </w:rPr>
      </w:pPr>
      <w:r w:rsidRPr="00FD44CB">
        <w:rPr>
          <w:rFonts w:eastAsia="Times New Roman" w:cs="Calibri"/>
          <w:color w:val="262626" w:themeColor="text1" w:themeTint="D9"/>
          <w:kern w:val="28"/>
          <w:sz w:val="18"/>
          <w:szCs w:val="18"/>
          <w:lang w:val="el-GR" w:eastAsia="el-GR"/>
          <w14:cntxtAlts/>
        </w:rPr>
        <w:t>Ισχυρό προφίλ ρευστότητας, με €6</w:t>
      </w:r>
      <w:r w:rsidR="00EC0F59" w:rsidRPr="00FD44CB">
        <w:rPr>
          <w:rFonts w:eastAsia="Times New Roman" w:cs="Calibri"/>
          <w:color w:val="262626" w:themeColor="text1" w:themeTint="D9"/>
          <w:kern w:val="28"/>
          <w:sz w:val="18"/>
          <w:szCs w:val="18"/>
          <w:lang w:val="el-GR" w:eastAsia="el-GR"/>
          <w14:cntxtAlts/>
        </w:rPr>
        <w:t>1</w:t>
      </w:r>
      <w:r w:rsidRPr="00FD44CB">
        <w:rPr>
          <w:rFonts w:eastAsia="Times New Roman" w:cs="Calibri"/>
          <w:color w:val="262626" w:themeColor="text1" w:themeTint="D9"/>
          <w:kern w:val="28"/>
          <w:sz w:val="18"/>
          <w:szCs w:val="18"/>
          <w:lang w:val="el-GR" w:eastAsia="el-GR"/>
          <w14:cntxtAlts/>
        </w:rPr>
        <w:t xml:space="preserve"> δισ. καταθέσεις </w:t>
      </w:r>
      <w:r w:rsidR="00E71DE8" w:rsidRPr="00FD44CB">
        <w:rPr>
          <w:rFonts w:eastAsia="Times New Roman" w:cs="Calibri"/>
          <w:color w:val="262626" w:themeColor="text1" w:themeTint="D9"/>
          <w:kern w:val="28"/>
          <w:sz w:val="18"/>
          <w:szCs w:val="18"/>
          <w:lang w:val="el-GR" w:eastAsia="el-GR"/>
          <w14:cntxtAlts/>
        </w:rPr>
        <w:t>(+</w:t>
      </w:r>
      <w:r w:rsidR="00EC0F59" w:rsidRPr="00FD44CB">
        <w:rPr>
          <w:rFonts w:eastAsia="Times New Roman" w:cs="Calibri"/>
          <w:color w:val="262626" w:themeColor="text1" w:themeTint="D9"/>
          <w:kern w:val="28"/>
          <w:sz w:val="18"/>
          <w:szCs w:val="18"/>
          <w:lang w:val="el-GR" w:eastAsia="el-GR"/>
          <w14:cntxtAlts/>
        </w:rPr>
        <w:t>5</w:t>
      </w:r>
      <w:r w:rsidR="00E71DE8" w:rsidRPr="00FD44CB">
        <w:rPr>
          <w:rFonts w:eastAsia="Times New Roman" w:cs="Calibri"/>
          <w:color w:val="262626" w:themeColor="text1" w:themeTint="D9"/>
          <w:kern w:val="28"/>
          <w:sz w:val="18"/>
          <w:szCs w:val="18"/>
          <w:lang w:val="el-GR" w:eastAsia="el-GR"/>
          <w14:cntxtAlts/>
        </w:rPr>
        <w:t xml:space="preserve">% ετησίως) </w:t>
      </w:r>
      <w:r w:rsidRPr="00FD44CB">
        <w:rPr>
          <w:rFonts w:eastAsia="Times New Roman" w:cs="Calibri"/>
          <w:color w:val="262626" w:themeColor="text1" w:themeTint="D9"/>
          <w:kern w:val="28"/>
          <w:sz w:val="18"/>
          <w:szCs w:val="18"/>
          <w:lang w:val="el-GR" w:eastAsia="el-GR"/>
          <w14:cntxtAlts/>
        </w:rPr>
        <w:t xml:space="preserve">και δείκτη κάλυψης ρευστότητας </w:t>
      </w:r>
      <w:r w:rsidR="00963BC7" w:rsidRPr="00963BC7">
        <w:rPr>
          <w:rFonts w:eastAsia="Times New Roman" w:cs="Calibri"/>
          <w:color w:val="262626" w:themeColor="text1" w:themeTint="D9"/>
          <w:kern w:val="28"/>
          <w:sz w:val="18"/>
          <w:szCs w:val="18"/>
          <w:lang w:val="el-GR" w:eastAsia="el-GR"/>
          <w14:cntxtAlts/>
        </w:rPr>
        <w:t>στο</w:t>
      </w:r>
      <w:r w:rsidR="00963BC7">
        <w:rPr>
          <w:rFonts w:asciiTheme="minorHAnsi" w:eastAsia="Times New Roman" w:hAnsiTheme="minorHAnsi" w:cs="Calibri"/>
          <w:color w:val="262626" w:themeColor="text1" w:themeTint="D9"/>
          <w:kern w:val="28"/>
          <w:sz w:val="18"/>
          <w:szCs w:val="18"/>
          <w:lang w:val="el-GR" w:eastAsia="el-GR"/>
          <w14:cntxtAlts/>
        </w:rPr>
        <w:t xml:space="preserve"> </w:t>
      </w:r>
      <w:r w:rsidR="00EC0F59" w:rsidRPr="00FD44CB">
        <w:rPr>
          <w:rFonts w:eastAsia="Times New Roman" w:cs="Calibri"/>
          <w:color w:val="262626" w:themeColor="text1" w:themeTint="D9"/>
          <w:kern w:val="28"/>
          <w:sz w:val="18"/>
          <w:szCs w:val="18"/>
          <w:lang w:val="el-GR" w:eastAsia="el-GR"/>
          <w14:cntxtAlts/>
        </w:rPr>
        <w:t>201</w:t>
      </w:r>
      <w:r w:rsidRPr="00FD44CB">
        <w:rPr>
          <w:rFonts w:eastAsia="Times New Roman" w:cs="Calibri"/>
          <w:color w:val="262626" w:themeColor="text1" w:themeTint="D9"/>
          <w:kern w:val="28"/>
          <w:sz w:val="18"/>
          <w:szCs w:val="18"/>
          <w:lang w:val="el-GR" w:eastAsia="el-GR"/>
          <w14:cntxtAlts/>
        </w:rPr>
        <w:t xml:space="preserve">% </w:t>
      </w:r>
    </w:p>
    <w:p w14:paraId="3B57DAFA" w14:textId="6D8C67BA" w:rsidR="00324DD2" w:rsidRPr="00FD44CB" w:rsidRDefault="00324DD2" w:rsidP="00C01FAB">
      <w:pPr>
        <w:pStyle w:val="ListParagraph"/>
        <w:numPr>
          <w:ilvl w:val="0"/>
          <w:numId w:val="2"/>
        </w:numPr>
        <w:suppressAutoHyphens/>
        <w:spacing w:before="120" w:after="120" w:line="360" w:lineRule="exact"/>
        <w:ind w:left="403" w:hanging="403"/>
        <w:contextualSpacing w:val="0"/>
        <w:jc w:val="both"/>
        <w:rPr>
          <w:rFonts w:eastAsia="Times New Roman" w:cs="Calibri"/>
          <w:color w:val="262626" w:themeColor="text1" w:themeTint="D9"/>
          <w:kern w:val="28"/>
          <w:sz w:val="18"/>
          <w:szCs w:val="18"/>
          <w:lang w:val="el-GR" w:eastAsia="el-GR"/>
          <w14:cntxtAlts/>
        </w:rPr>
      </w:pPr>
      <w:r w:rsidRPr="00FD44CB">
        <w:rPr>
          <w:rFonts w:eastAsia="Times New Roman" w:cs="Calibri"/>
          <w:color w:val="262626" w:themeColor="text1" w:themeTint="D9"/>
          <w:kern w:val="28"/>
          <w:sz w:val="18"/>
          <w:szCs w:val="18"/>
          <w:lang w:val="el-GR" w:eastAsia="el-GR"/>
          <w14:cntxtAlts/>
        </w:rPr>
        <w:t>Τα υπό διαχείριση κεφάλαια πελατών αυξήθηκαν κατά 2</w:t>
      </w:r>
      <w:r w:rsidR="00EC0F59" w:rsidRPr="00FD44CB">
        <w:rPr>
          <w:rFonts w:eastAsia="Times New Roman" w:cs="Calibri"/>
          <w:color w:val="262626" w:themeColor="text1" w:themeTint="D9"/>
          <w:kern w:val="28"/>
          <w:sz w:val="18"/>
          <w:szCs w:val="18"/>
          <w:lang w:val="el-GR" w:eastAsia="el-GR"/>
          <w14:cntxtAlts/>
        </w:rPr>
        <w:t>5</w:t>
      </w:r>
      <w:r w:rsidRPr="00FD44CB">
        <w:rPr>
          <w:rFonts w:eastAsia="Times New Roman" w:cs="Calibri"/>
          <w:color w:val="262626" w:themeColor="text1" w:themeTint="D9"/>
          <w:kern w:val="28"/>
          <w:sz w:val="18"/>
          <w:szCs w:val="18"/>
          <w:lang w:val="el-GR" w:eastAsia="el-GR"/>
          <w14:cntxtAlts/>
        </w:rPr>
        <w:t>% σε ετήσια βάση, στα €</w:t>
      </w:r>
      <w:r w:rsidR="00EC0F59" w:rsidRPr="00FD44CB">
        <w:rPr>
          <w:rFonts w:eastAsia="Times New Roman" w:cs="Calibri"/>
          <w:color w:val="262626" w:themeColor="text1" w:themeTint="D9"/>
          <w:kern w:val="28"/>
          <w:sz w:val="18"/>
          <w:szCs w:val="18"/>
          <w:lang w:val="el-GR" w:eastAsia="el-GR"/>
          <w14:cntxtAlts/>
        </w:rPr>
        <w:t>12,5</w:t>
      </w:r>
      <w:r w:rsidRPr="00FD44CB">
        <w:rPr>
          <w:rFonts w:eastAsia="Times New Roman" w:cs="Calibri"/>
          <w:color w:val="262626" w:themeColor="text1" w:themeTint="D9"/>
          <w:kern w:val="28"/>
          <w:sz w:val="18"/>
          <w:szCs w:val="18"/>
          <w:lang w:val="el-GR" w:eastAsia="el-GR"/>
          <w14:cntxtAlts/>
        </w:rPr>
        <w:t xml:space="preserve"> δισ., </w:t>
      </w:r>
      <w:r w:rsidR="003A0833" w:rsidRPr="00FD44CB">
        <w:rPr>
          <w:rFonts w:eastAsia="Times New Roman" w:cs="Calibri"/>
          <w:color w:val="262626" w:themeColor="text1" w:themeTint="D9"/>
          <w:kern w:val="28"/>
          <w:sz w:val="18"/>
          <w:szCs w:val="18"/>
          <w:lang w:val="el-GR" w:eastAsia="el-GR"/>
          <w14:cntxtAlts/>
        </w:rPr>
        <w:t xml:space="preserve">ξεπερνώντας ήδη τον ετήσιο στόχο των &gt;12,0 δισ., </w:t>
      </w:r>
      <w:r w:rsidR="00383B30" w:rsidRPr="00FD44CB">
        <w:rPr>
          <w:rFonts w:eastAsia="Times New Roman" w:cs="Calibri"/>
          <w:color w:val="262626" w:themeColor="text1" w:themeTint="D9"/>
          <w:kern w:val="28"/>
          <w:sz w:val="18"/>
          <w:szCs w:val="18"/>
          <w:lang w:val="el-GR" w:eastAsia="el-GR"/>
          <w14:cntxtAlts/>
        </w:rPr>
        <w:t xml:space="preserve">με ώθηση από τα αμοιβαία κεφάλαια </w:t>
      </w:r>
      <w:r w:rsidRPr="00FD44CB">
        <w:rPr>
          <w:rFonts w:eastAsia="Times New Roman" w:cs="Calibri"/>
          <w:color w:val="262626" w:themeColor="text1" w:themeTint="D9"/>
          <w:kern w:val="28"/>
          <w:sz w:val="18"/>
          <w:szCs w:val="18"/>
          <w:lang w:val="el-GR" w:eastAsia="el-GR"/>
          <w14:cntxtAlts/>
        </w:rPr>
        <w:t>(+3</w:t>
      </w:r>
      <w:r w:rsidR="00EC0F59" w:rsidRPr="00FD44CB">
        <w:rPr>
          <w:rFonts w:eastAsia="Times New Roman" w:cs="Calibri"/>
          <w:color w:val="262626" w:themeColor="text1" w:themeTint="D9"/>
          <w:kern w:val="28"/>
          <w:sz w:val="18"/>
          <w:szCs w:val="18"/>
          <w:lang w:val="el-GR" w:eastAsia="el-GR"/>
          <w14:cntxtAlts/>
        </w:rPr>
        <w:t>9</w:t>
      </w:r>
      <w:r w:rsidRPr="00FD44CB">
        <w:rPr>
          <w:rFonts w:eastAsia="Times New Roman" w:cs="Calibri"/>
          <w:color w:val="262626" w:themeColor="text1" w:themeTint="D9"/>
          <w:kern w:val="28"/>
          <w:sz w:val="18"/>
          <w:szCs w:val="18"/>
          <w:lang w:val="el-GR" w:eastAsia="el-GR"/>
          <w14:cntxtAlts/>
        </w:rPr>
        <w:t xml:space="preserve">% ετησίως), καθώς και τη διαχείριση κεφαλαίων θεσμικών επενδυτών και το </w:t>
      </w:r>
      <w:proofErr w:type="spellStart"/>
      <w:r w:rsidRPr="00FD44CB">
        <w:rPr>
          <w:rFonts w:eastAsia="Times New Roman" w:cs="Calibri"/>
          <w:color w:val="262626" w:themeColor="text1" w:themeTint="D9"/>
          <w:kern w:val="28"/>
          <w:sz w:val="18"/>
          <w:szCs w:val="18"/>
          <w:lang w:val="el-GR" w:eastAsia="el-GR"/>
          <w14:cntxtAlts/>
        </w:rPr>
        <w:t>private</w:t>
      </w:r>
      <w:proofErr w:type="spellEnd"/>
      <w:r w:rsidRPr="00FD44CB">
        <w:rPr>
          <w:rFonts w:eastAsia="Times New Roman" w:cs="Calibri"/>
          <w:color w:val="262626" w:themeColor="text1" w:themeTint="D9"/>
          <w:kern w:val="28"/>
          <w:sz w:val="18"/>
          <w:szCs w:val="18"/>
          <w:lang w:val="el-GR" w:eastAsia="el-GR"/>
          <w14:cntxtAlts/>
        </w:rPr>
        <w:t xml:space="preserve"> </w:t>
      </w:r>
      <w:proofErr w:type="spellStart"/>
      <w:r w:rsidRPr="00FD44CB">
        <w:rPr>
          <w:rFonts w:eastAsia="Times New Roman" w:cs="Calibri"/>
          <w:color w:val="262626" w:themeColor="text1" w:themeTint="D9"/>
          <w:kern w:val="28"/>
          <w:sz w:val="18"/>
          <w:szCs w:val="18"/>
          <w:lang w:val="el-GR" w:eastAsia="el-GR"/>
          <w14:cntxtAlts/>
        </w:rPr>
        <w:t>banking</w:t>
      </w:r>
      <w:proofErr w:type="spellEnd"/>
    </w:p>
    <w:p w14:paraId="3FF97939" w14:textId="15EAA64E" w:rsidR="002E53B5" w:rsidRPr="00FD44CB" w:rsidRDefault="002E53B5" w:rsidP="002E53B5">
      <w:pPr>
        <w:suppressAutoHyphens/>
        <w:spacing w:line="360" w:lineRule="exact"/>
        <w:jc w:val="both"/>
        <w:rPr>
          <w:b/>
          <w:bCs/>
          <w:szCs w:val="32"/>
          <w:lang w:val="el-GR"/>
        </w:rPr>
      </w:pPr>
      <w:r w:rsidRPr="00FD44CB">
        <w:rPr>
          <w:b/>
          <w:bCs/>
          <w:szCs w:val="32"/>
          <w:lang w:val="el-GR"/>
        </w:rPr>
        <w:t>Δείκτης CET1 με επαρκή αποθέματα πάνω από τον στόχο της διοίκησης</w:t>
      </w:r>
    </w:p>
    <w:p w14:paraId="4D4AB4AC" w14:textId="6D7D19B6" w:rsidR="002E53B5" w:rsidRPr="00C01FAB" w:rsidRDefault="002E53B5" w:rsidP="00C01FAB">
      <w:pPr>
        <w:pStyle w:val="ListParagraph"/>
        <w:numPr>
          <w:ilvl w:val="0"/>
          <w:numId w:val="2"/>
        </w:numPr>
        <w:suppressAutoHyphens/>
        <w:spacing w:before="80" w:line="360" w:lineRule="exact"/>
        <w:ind w:left="403" w:hanging="403"/>
        <w:contextualSpacing w:val="0"/>
        <w:jc w:val="both"/>
        <w:rPr>
          <w:rFonts w:eastAsia="Times New Roman" w:cs="Calibri"/>
          <w:color w:val="262626" w:themeColor="text1" w:themeTint="D9"/>
          <w:kern w:val="28"/>
          <w:sz w:val="18"/>
          <w:szCs w:val="18"/>
          <w:lang w:val="el-GR" w:eastAsia="el-GR"/>
          <w14:cntxtAlts/>
        </w:rPr>
      </w:pPr>
      <w:r w:rsidRPr="00FD44CB">
        <w:rPr>
          <w:rFonts w:eastAsia="Times New Roman" w:cs="Calibri"/>
          <w:color w:val="262626" w:themeColor="text1" w:themeTint="D9"/>
          <w:kern w:val="28"/>
          <w:sz w:val="18"/>
          <w:szCs w:val="18"/>
          <w:lang w:val="el-GR" w:eastAsia="el-GR"/>
          <w14:cntxtAlts/>
        </w:rPr>
        <w:t xml:space="preserve">Ο </w:t>
      </w:r>
      <w:proofErr w:type="spellStart"/>
      <w:r w:rsidRPr="00FD44CB">
        <w:rPr>
          <w:rFonts w:eastAsia="Times New Roman" w:cs="Calibri"/>
          <w:color w:val="262626" w:themeColor="text1" w:themeTint="D9"/>
          <w:kern w:val="28"/>
          <w:sz w:val="18"/>
          <w:szCs w:val="18"/>
          <w:lang w:val="el-GR" w:eastAsia="el-GR"/>
          <w14:cntxtAlts/>
        </w:rPr>
        <w:t>pro</w:t>
      </w:r>
      <w:proofErr w:type="spellEnd"/>
      <w:r w:rsidRPr="00FD44CB">
        <w:rPr>
          <w:rFonts w:eastAsia="Times New Roman" w:cs="Calibri"/>
          <w:color w:val="262626" w:themeColor="text1" w:themeTint="D9"/>
          <w:kern w:val="28"/>
          <w:sz w:val="18"/>
          <w:szCs w:val="18"/>
          <w:lang w:val="el-GR" w:eastAsia="el-GR"/>
          <w14:cntxtAlts/>
        </w:rPr>
        <w:t xml:space="preserve"> </w:t>
      </w:r>
      <w:proofErr w:type="spellStart"/>
      <w:r w:rsidRPr="00FD44CB">
        <w:rPr>
          <w:rFonts w:eastAsia="Times New Roman" w:cs="Calibri"/>
          <w:color w:val="262626" w:themeColor="text1" w:themeTint="D9"/>
          <w:kern w:val="28"/>
          <w:sz w:val="18"/>
          <w:szCs w:val="18"/>
          <w:lang w:val="el-GR" w:eastAsia="el-GR"/>
          <w14:cntxtAlts/>
        </w:rPr>
        <w:t>forma</w:t>
      </w:r>
      <w:proofErr w:type="spellEnd"/>
      <w:r w:rsidRPr="00FD44CB">
        <w:rPr>
          <w:rFonts w:eastAsia="Times New Roman" w:cs="Calibri"/>
          <w:color w:val="262626" w:themeColor="text1" w:themeTint="D9"/>
          <w:kern w:val="28"/>
          <w:sz w:val="18"/>
          <w:szCs w:val="18"/>
          <w:lang w:val="el-GR" w:eastAsia="el-GR"/>
          <w14:cntxtAlts/>
        </w:rPr>
        <w:t xml:space="preserve"> δείκτης CET1 διαμορφώθηκε στο 14,4% και ο συνολικός δείκτης κεφαλαίων στο 19,5%, απορροφώντας την πρόβλεψη για διανομή στους μετόχους </w:t>
      </w:r>
      <w:r w:rsidR="00CB617A" w:rsidRPr="00CB617A">
        <w:rPr>
          <w:rFonts w:eastAsia="Times New Roman" w:cs="Calibri"/>
          <w:color w:val="262626" w:themeColor="text1" w:themeTint="D9"/>
          <w:kern w:val="28"/>
          <w:sz w:val="18"/>
          <w:szCs w:val="18"/>
          <w:lang w:val="el-GR" w:eastAsia="el-GR"/>
          <w14:cntxtAlts/>
        </w:rPr>
        <w:t xml:space="preserve">του </w:t>
      </w:r>
      <w:r w:rsidRPr="00CB617A">
        <w:rPr>
          <w:rFonts w:eastAsia="Times New Roman" w:cs="Calibri"/>
          <w:color w:val="262626" w:themeColor="text1" w:themeTint="D9"/>
          <w:kern w:val="28"/>
          <w:sz w:val="18"/>
          <w:szCs w:val="18"/>
          <w:lang w:val="el-GR" w:eastAsia="el-GR"/>
          <w14:cntxtAlts/>
        </w:rPr>
        <w:t>50%</w:t>
      </w:r>
      <w:r w:rsidR="00CB617A" w:rsidRPr="00CB617A">
        <w:rPr>
          <w:rFonts w:eastAsia="Times New Roman" w:cs="Calibri"/>
          <w:color w:val="262626" w:themeColor="text1" w:themeTint="D9"/>
          <w:kern w:val="28"/>
          <w:sz w:val="18"/>
          <w:szCs w:val="18"/>
          <w:lang w:val="el-GR" w:eastAsia="el-GR"/>
          <w14:cntxtAlts/>
        </w:rPr>
        <w:t xml:space="preserve"> των κερδών</w:t>
      </w:r>
      <w:r w:rsidRPr="00FD44CB">
        <w:rPr>
          <w:rFonts w:eastAsia="Times New Roman" w:cs="Calibri"/>
          <w:color w:val="262626" w:themeColor="text1" w:themeTint="D9"/>
          <w:kern w:val="28"/>
          <w:sz w:val="18"/>
          <w:szCs w:val="18"/>
          <w:lang w:val="el-GR" w:eastAsia="el-GR"/>
          <w14:cntxtAlts/>
        </w:rPr>
        <w:t xml:space="preserve">, την απόσβεση DTC </w:t>
      </w:r>
      <w:r w:rsidR="00CB617A" w:rsidRPr="00CB617A">
        <w:rPr>
          <w:rFonts w:eastAsia="Times New Roman" w:cs="Calibri"/>
          <w:color w:val="262626" w:themeColor="text1" w:themeTint="D9"/>
          <w:kern w:val="28"/>
          <w:sz w:val="18"/>
          <w:szCs w:val="18"/>
          <w:lang w:val="el-GR" w:eastAsia="el-GR"/>
          <w14:cntxtAlts/>
        </w:rPr>
        <w:t xml:space="preserve">κατά περίπου </w:t>
      </w:r>
      <w:r w:rsidRPr="00FD44CB">
        <w:rPr>
          <w:rFonts w:eastAsia="Times New Roman" w:cs="Calibri"/>
          <w:color w:val="262626" w:themeColor="text1" w:themeTint="D9"/>
          <w:kern w:val="28"/>
          <w:sz w:val="18"/>
          <w:szCs w:val="18"/>
          <w:lang w:val="el-GR" w:eastAsia="el-GR"/>
          <w14:cntxtAlts/>
        </w:rPr>
        <w:t>€90 εκατ., την ισχυρή αύξηση των δανείων και τη</w:t>
      </w:r>
      <w:r w:rsidR="00AD1C70" w:rsidRPr="00FD44CB">
        <w:rPr>
          <w:rFonts w:eastAsia="Times New Roman" w:cs="Calibri"/>
          <w:color w:val="262626" w:themeColor="text1" w:themeTint="D9"/>
          <w:kern w:val="28"/>
          <w:sz w:val="18"/>
          <w:szCs w:val="18"/>
          <w:lang w:val="el-GR" w:eastAsia="el-GR"/>
          <w14:cntxtAlts/>
        </w:rPr>
        <w:t xml:space="preserve">ν </w:t>
      </w:r>
      <w:r w:rsidRPr="00FD44CB">
        <w:rPr>
          <w:rFonts w:eastAsia="Times New Roman" w:cs="Calibri"/>
          <w:color w:val="262626" w:themeColor="text1" w:themeTint="D9"/>
          <w:kern w:val="28"/>
          <w:sz w:val="18"/>
          <w:szCs w:val="18"/>
          <w:lang w:val="el-GR" w:eastAsia="el-GR"/>
          <w14:cntxtAlts/>
        </w:rPr>
        <w:t xml:space="preserve">επίπτωση από την Βασιλεία IV. Ο δείκτης MREL διαμορφώθηκε στο </w:t>
      </w:r>
      <w:r w:rsidR="007974BB" w:rsidRPr="00FD44CB">
        <w:rPr>
          <w:rFonts w:eastAsia="Times New Roman" w:cs="Calibri"/>
          <w:color w:val="262626" w:themeColor="text1" w:themeTint="D9"/>
          <w:kern w:val="28"/>
          <w:sz w:val="18"/>
          <w:szCs w:val="18"/>
          <w:lang w:val="el-GR" w:eastAsia="el-GR"/>
          <w14:cntxtAlts/>
        </w:rPr>
        <w:t>2</w:t>
      </w:r>
      <w:r w:rsidR="0027651D" w:rsidRPr="00CB617A">
        <w:rPr>
          <w:rFonts w:eastAsia="Times New Roman" w:cs="Calibri"/>
          <w:color w:val="262626" w:themeColor="text1" w:themeTint="D9"/>
          <w:kern w:val="28"/>
          <w:sz w:val="18"/>
          <w:szCs w:val="18"/>
          <w:lang w:val="el-GR" w:eastAsia="el-GR"/>
          <w14:cntxtAlts/>
        </w:rPr>
        <w:t>8,2</w:t>
      </w:r>
      <w:r w:rsidRPr="00FD44CB">
        <w:rPr>
          <w:rFonts w:eastAsia="Times New Roman" w:cs="Calibri"/>
          <w:color w:val="262626" w:themeColor="text1" w:themeTint="D9"/>
          <w:kern w:val="28"/>
          <w:sz w:val="18"/>
          <w:szCs w:val="18"/>
          <w:lang w:val="el-GR" w:eastAsia="el-GR"/>
          <w14:cntxtAlts/>
        </w:rPr>
        <w:t>% τον Μάρτιο 2025</w:t>
      </w:r>
    </w:p>
    <w:p w14:paraId="751DA16E" w14:textId="77777777" w:rsidR="00324DD2" w:rsidRPr="00932127" w:rsidRDefault="00324DD2" w:rsidP="00F127F4">
      <w:pPr>
        <w:suppressAutoHyphens/>
        <w:spacing w:before="120" w:line="360" w:lineRule="exact"/>
        <w:jc w:val="both"/>
        <w:rPr>
          <w:rFonts w:asciiTheme="minorHAnsi" w:hAnsiTheme="minorHAnsi"/>
          <w:lang w:val="el-GR"/>
        </w:rPr>
      </w:pPr>
    </w:p>
    <w:p w14:paraId="240D8A3C" w14:textId="77777777" w:rsidR="00FD44CB" w:rsidRDefault="00FD44CB" w:rsidP="00BE2D66">
      <w:pPr>
        <w:rPr>
          <w:lang w:val="el-GR"/>
        </w:rPr>
      </w:pPr>
    </w:p>
    <w:p w14:paraId="4659F5E6" w14:textId="0EB3D560" w:rsidR="00D70175" w:rsidRPr="00C01FAB" w:rsidRDefault="00F127F4" w:rsidP="00840E4E">
      <w:pPr>
        <w:pStyle w:val="01PFHTitle"/>
        <w:widowControl/>
        <w:autoSpaceDE w:val="0"/>
        <w:autoSpaceDN w:val="0"/>
        <w:adjustRightInd w:val="0"/>
        <w:outlineLvl w:val="0"/>
        <w:rPr>
          <w:sz w:val="52"/>
          <w:lang w:val="el-GR"/>
        </w:rPr>
      </w:pPr>
      <w:r w:rsidRPr="00840E4E">
        <w:rPr>
          <w:rFonts w:hint="eastAsia"/>
          <w:sz w:val="52"/>
          <w:lang w:val="el-GR"/>
        </w:rPr>
        <w:t>Δήλωση</w:t>
      </w:r>
      <w:r w:rsidRPr="00840E4E">
        <w:rPr>
          <w:sz w:val="52"/>
          <w:lang w:val="el-GR"/>
        </w:rPr>
        <w:t xml:space="preserve"> </w:t>
      </w:r>
      <w:r w:rsidRPr="00840E4E">
        <w:rPr>
          <w:rFonts w:hint="eastAsia"/>
          <w:sz w:val="52"/>
          <w:lang w:val="el-GR"/>
        </w:rPr>
        <w:t>Διευθύνοντα</w:t>
      </w:r>
      <w:r w:rsidRPr="00840E4E">
        <w:rPr>
          <w:sz w:val="52"/>
          <w:lang w:val="el-GR"/>
        </w:rPr>
        <w:t xml:space="preserve"> </w:t>
      </w:r>
      <w:r w:rsidRPr="00840E4E">
        <w:rPr>
          <w:rFonts w:hint="eastAsia"/>
          <w:sz w:val="52"/>
          <w:lang w:val="el-GR"/>
        </w:rPr>
        <w:t>Συμβούλου</w:t>
      </w:r>
    </w:p>
    <w:p w14:paraId="5D8AE8F1" w14:textId="77777777" w:rsidR="00D70175" w:rsidRPr="00D70175" w:rsidRDefault="00D70175" w:rsidP="00D70175">
      <w:pPr>
        <w:rPr>
          <w:szCs w:val="24"/>
        </w:rPr>
      </w:pPr>
    </w:p>
    <w:tbl>
      <w:tblPr>
        <w:tblStyle w:val="TableGrid"/>
        <w:tblW w:w="0" w:type="auto"/>
        <w:tblCellMar>
          <w:left w:w="0" w:type="dxa"/>
          <w:right w:w="0" w:type="dxa"/>
        </w:tblCellMar>
        <w:tblLook w:val="04A0" w:firstRow="1" w:lastRow="0" w:firstColumn="1" w:lastColumn="0" w:noHBand="0" w:noVBand="1"/>
      </w:tblPr>
      <w:tblGrid>
        <w:gridCol w:w="6804"/>
        <w:gridCol w:w="422"/>
        <w:gridCol w:w="3240"/>
      </w:tblGrid>
      <w:tr w:rsidR="006B1AD6" w:rsidRPr="006311A4" w14:paraId="21DA5CD8" w14:textId="77777777" w:rsidTr="00F11F01">
        <w:trPr>
          <w:trHeight w:val="5115"/>
        </w:trPr>
        <w:tc>
          <w:tcPr>
            <w:tcW w:w="6804" w:type="dxa"/>
            <w:tcBorders>
              <w:top w:val="nil"/>
              <w:left w:val="nil"/>
              <w:bottom w:val="nil"/>
              <w:right w:val="nil"/>
            </w:tcBorders>
          </w:tcPr>
          <w:p w14:paraId="75666DFE" w14:textId="1499B664" w:rsidR="00BE2D66" w:rsidRPr="00BE2D66" w:rsidRDefault="00BE2D66" w:rsidP="00BE2D66">
            <w:pPr>
              <w:spacing w:before="40"/>
              <w:jc w:val="both"/>
              <w:rPr>
                <w:sz w:val="18"/>
                <w:szCs w:val="18"/>
                <w:lang w:val="el-GR"/>
              </w:rPr>
            </w:pPr>
            <w:r>
              <w:rPr>
                <w:rFonts w:asciiTheme="minorHAnsi" w:hAnsiTheme="minorHAnsi"/>
                <w:sz w:val="18"/>
                <w:szCs w:val="18"/>
                <w:lang w:val="el-GR"/>
              </w:rPr>
              <w:t>«</w:t>
            </w:r>
            <w:r w:rsidRPr="00BE2D66">
              <w:rPr>
                <w:sz w:val="18"/>
                <w:szCs w:val="18"/>
                <w:lang w:val="el-GR"/>
              </w:rPr>
              <w:t xml:space="preserve">Το παγκόσμιο μακροοικονομικό περιβάλλον εισήλθε το 2025 σε μια </w:t>
            </w:r>
            <w:r w:rsidR="00963BC7" w:rsidRPr="00963BC7">
              <w:rPr>
                <w:sz w:val="18"/>
                <w:szCs w:val="18"/>
                <w:lang w:val="el-GR"/>
              </w:rPr>
              <w:t>περίοδο</w:t>
            </w:r>
            <w:r w:rsidRPr="00BE2D66">
              <w:rPr>
                <w:sz w:val="18"/>
                <w:szCs w:val="18"/>
                <w:lang w:val="el-GR"/>
              </w:rPr>
              <w:t xml:space="preserve"> έντονης μεταβλητότητας. Ωστόσο, η ελληνική οικονομία βρίσκεται σε ισχυρή θέση ώστε να ανταπεξέλθει στις τρέχουσες προκλήσεις. Το 2024 κατέγραψε άνοδο του ΑΕΠ της κατά 2,3%, υπερβαίνοντας σημαντικά τον μέσο όρο του της Ευρωζώνης που διαμορφώθηκε σε 0,9%, παράγοντας πρωτογενές πλεόνασμα 4,8% του ΑΕΠ, πολύ υψηλότερο του στόχου. Η ενίσχυση του ΑΕΠ αναμένεται να διατηρηθεί σε παρόμοιο επίπεδο και το 2025, ενώ η χαμηλή έκθεση των ελληνικών εξαγωγών στις ΗΠΑ υποδηλώνει διαχειρίσιμη επίπτωση από το μέτωπο των δασμών. Είναι επίσης σημαντικό ότι η Ελληνική Δημοκρατία έχει ανακτήσει πλέον την επενδυτική βαθμίδα από όλους τους μεγάλους οίκους αξιολόγησης, εξέλιξη που σηματοδοτεί ένα ακόμη ορόσημο για τη χώρα και τον τραπεζικό τομέα.</w:t>
            </w:r>
          </w:p>
          <w:p w14:paraId="759699F6" w14:textId="79646B90" w:rsidR="00BE2D66" w:rsidRPr="00BE2D66" w:rsidRDefault="00BE2D66" w:rsidP="00BE2D66">
            <w:pPr>
              <w:spacing w:before="40"/>
              <w:jc w:val="both"/>
              <w:rPr>
                <w:sz w:val="18"/>
                <w:szCs w:val="18"/>
                <w:lang w:val="el-GR"/>
              </w:rPr>
            </w:pPr>
            <w:r w:rsidRPr="00BE2D66">
              <w:rPr>
                <w:sz w:val="18"/>
                <w:szCs w:val="18"/>
                <w:lang w:val="el-GR"/>
              </w:rPr>
              <w:t xml:space="preserve">Με αυτά τα δεδομένα, η Πειραιώς έκανε δυναμική </w:t>
            </w:r>
            <w:r w:rsidR="00963BC7" w:rsidRPr="00963BC7">
              <w:rPr>
                <w:sz w:val="18"/>
                <w:szCs w:val="18"/>
                <w:lang w:val="el-GR"/>
              </w:rPr>
              <w:t>έναρξη</w:t>
            </w:r>
            <w:r w:rsidRPr="00BE2D66">
              <w:rPr>
                <w:sz w:val="18"/>
                <w:szCs w:val="18"/>
                <w:lang w:val="el-GR"/>
              </w:rPr>
              <w:t xml:space="preserve"> το 2025, με το πρώτο τρίμηνο να καταγράφε</w:t>
            </w:r>
            <w:r w:rsidR="007010F5" w:rsidRPr="007010F5">
              <w:rPr>
                <w:sz w:val="18"/>
                <w:szCs w:val="18"/>
                <w:lang w:val="el-GR"/>
              </w:rPr>
              <w:t>ι</w:t>
            </w:r>
            <w:r w:rsidRPr="00BE2D66">
              <w:rPr>
                <w:sz w:val="18"/>
                <w:szCs w:val="18"/>
                <w:lang w:val="el-GR"/>
              </w:rPr>
              <w:t xml:space="preserve"> σημαντική πρόοδο προς την επίτευξη ή και υπέρβαση των ετήσιων στόχων μας. Κατά το 1ο τρίμηνο, παρουσιάσαμε ένα ακόμη σύνολο ισχυρών οικονομικών αποτελεσμάτων, παράγοντας €0,22 κέρδη ανά μετοχή και 15% απόδοση ιδίων κεφαλαίων. Η Πειραιώς </w:t>
            </w:r>
            <w:r w:rsidR="007010F5" w:rsidRPr="007010F5">
              <w:rPr>
                <w:sz w:val="18"/>
                <w:szCs w:val="18"/>
                <w:lang w:val="el-GR"/>
              </w:rPr>
              <w:t>ε</w:t>
            </w:r>
            <w:r w:rsidRPr="00BE2D66">
              <w:rPr>
                <w:sz w:val="18"/>
                <w:szCs w:val="18"/>
                <w:lang w:val="el-GR"/>
              </w:rPr>
              <w:t>πέτυχε διατηρήσιμη κερδοφορία και ενίσχυση κεφαλαίων, διαφοροποιώντας τις πηγές εσόδων και διαχειριζόμενη πειθαρχημένα το κόστος και συνετά τον πιστωτικό κίνδυνο.</w:t>
            </w:r>
          </w:p>
          <w:p w14:paraId="2D9D79C4" w14:textId="5272D0A2" w:rsidR="00BE2D66" w:rsidRPr="00BE2D66" w:rsidRDefault="00BE2D66" w:rsidP="00BE2D66">
            <w:pPr>
              <w:spacing w:before="40"/>
              <w:jc w:val="both"/>
              <w:rPr>
                <w:sz w:val="18"/>
                <w:szCs w:val="18"/>
                <w:lang w:val="el-GR"/>
              </w:rPr>
            </w:pPr>
            <w:r w:rsidRPr="00BE2D66">
              <w:rPr>
                <w:sz w:val="18"/>
                <w:szCs w:val="18"/>
                <w:lang w:val="el-GR"/>
              </w:rPr>
              <w:t xml:space="preserve">Τα έσοδά μας επέδειξαν ανθεκτικότητα, υποστηριζόμενα από τον τομέα των προμηθειών. Το καθαρό </w:t>
            </w:r>
            <w:proofErr w:type="spellStart"/>
            <w:r w:rsidRPr="00BE2D66">
              <w:rPr>
                <w:sz w:val="18"/>
                <w:szCs w:val="18"/>
                <w:lang w:val="el-GR"/>
              </w:rPr>
              <w:t>επιτοκιακό</w:t>
            </w:r>
            <w:proofErr w:type="spellEnd"/>
            <w:r w:rsidRPr="00BE2D66">
              <w:rPr>
                <w:sz w:val="18"/>
                <w:szCs w:val="18"/>
                <w:lang w:val="el-GR"/>
              </w:rPr>
              <w:t xml:space="preserve"> περιθώριο διαμορφώθηκε στο 2,4% και τα καθαρά έσοδα από προμήθειες ως προς το ενεργητικό στο 0,8%. Τα καθαρά έσοδα από προμήθειες αυξήθηκαν κυρίως λόγω των χρηματοδοτήσεων, της </w:t>
            </w:r>
            <w:proofErr w:type="spellStart"/>
            <w:r w:rsidRPr="00BE2D66">
              <w:rPr>
                <w:sz w:val="18"/>
                <w:szCs w:val="18"/>
                <w:lang w:val="el-GR"/>
              </w:rPr>
              <w:t>τραπεζοασφάλισης</w:t>
            </w:r>
            <w:proofErr w:type="spellEnd"/>
            <w:r w:rsidRPr="00BE2D66">
              <w:rPr>
                <w:sz w:val="18"/>
                <w:szCs w:val="18"/>
                <w:lang w:val="el-GR"/>
              </w:rPr>
              <w:t xml:space="preserve"> και της διαχείρισης κεφαλαίων πελατών. Οι προσπάθειές μας για διαφοροποίηση εσόδων αντανακλώνται στον δείκτη προμηθειών προς καθαρά έσοδα, ο οποίος διαμορφώθηκε στο 25%.</w:t>
            </w:r>
            <w:r w:rsidRPr="00BE2D66">
              <w:rPr>
                <w:sz w:val="18"/>
                <w:szCs w:val="18"/>
              </w:rPr>
              <w:t> </w:t>
            </w:r>
          </w:p>
          <w:p w14:paraId="0D551060" w14:textId="1EC24E1E" w:rsidR="00BE2D66" w:rsidRPr="00BE2D66" w:rsidRDefault="00BE2D66" w:rsidP="00BE2D66">
            <w:pPr>
              <w:spacing w:before="40"/>
              <w:jc w:val="both"/>
              <w:rPr>
                <w:sz w:val="18"/>
                <w:szCs w:val="18"/>
                <w:lang w:val="el-GR"/>
              </w:rPr>
            </w:pPr>
            <w:r w:rsidRPr="00BE2D66">
              <w:rPr>
                <w:sz w:val="18"/>
                <w:szCs w:val="18"/>
                <w:lang w:val="el-GR"/>
              </w:rPr>
              <w:t xml:space="preserve">Το χαρτοφυλάκιο των δανείων συνέχισε την ισχυρή τάση του 2024, καθώς αυξήθηκε κατά 16% ετησίως ή κατά </w:t>
            </w:r>
            <w:r w:rsidRPr="007010F5">
              <w:rPr>
                <w:sz w:val="18"/>
                <w:szCs w:val="18"/>
                <w:lang w:val="el-GR"/>
              </w:rPr>
              <w:t>€1</w:t>
            </w:r>
            <w:r w:rsidR="007010F5" w:rsidRPr="007010F5">
              <w:rPr>
                <w:sz w:val="18"/>
                <w:szCs w:val="18"/>
                <w:lang w:val="el-GR"/>
              </w:rPr>
              <w:t>,1</w:t>
            </w:r>
            <w:r w:rsidRPr="00BE2D66">
              <w:rPr>
                <w:sz w:val="18"/>
                <w:szCs w:val="18"/>
                <w:lang w:val="el-GR"/>
              </w:rPr>
              <w:t xml:space="preserve"> δισ. το 1ο τρίμηνο, με ώθηση από τα δάνεια επιχειρήσεων και με τον δανεισμό ιδιωτών να είναι σχεδόν σταθεροποιημένος. </w:t>
            </w:r>
            <w:r w:rsidR="00963BC7" w:rsidRPr="00963BC7">
              <w:rPr>
                <w:sz w:val="18"/>
                <w:szCs w:val="18"/>
                <w:lang w:val="el-GR"/>
              </w:rPr>
              <w:t>Συνολικά</w:t>
            </w:r>
            <w:r w:rsidRPr="00BE2D66">
              <w:rPr>
                <w:sz w:val="18"/>
                <w:szCs w:val="18"/>
                <w:lang w:val="el-GR"/>
              </w:rPr>
              <w:t>, έχουμε αυξήσει τα δάνει</w:t>
            </w:r>
            <w:r w:rsidR="00963BC7" w:rsidRPr="00963BC7">
              <w:rPr>
                <w:sz w:val="18"/>
                <w:szCs w:val="18"/>
                <w:lang w:val="el-GR"/>
              </w:rPr>
              <w:t>ά</w:t>
            </w:r>
            <w:r w:rsidRPr="00BE2D66">
              <w:rPr>
                <w:sz w:val="18"/>
                <w:szCs w:val="18"/>
                <w:lang w:val="el-GR"/>
              </w:rPr>
              <w:t xml:space="preserve"> μας κατά €5 δισ. σε 5 τρίμηνα. Αντίστοιχα, τα υπό διαχείριση κεφάλαια πελατών αυξήθηκαν στα €12,5 δισ., ξεπερνώντας ήδη τον ετήσιο στόχο των &gt;12,0 δισ., με ώθηση κυρίως από τα αμοιβαία κεφάλαια.</w:t>
            </w:r>
          </w:p>
          <w:p w14:paraId="1361E0E2" w14:textId="7E11083E" w:rsidR="00BE2D66" w:rsidRPr="00BE2D66" w:rsidRDefault="00BE2D66" w:rsidP="00BE2D66">
            <w:pPr>
              <w:spacing w:before="40"/>
              <w:jc w:val="both"/>
              <w:rPr>
                <w:sz w:val="18"/>
                <w:szCs w:val="18"/>
                <w:lang w:val="el-GR"/>
              </w:rPr>
            </w:pPr>
            <w:r w:rsidRPr="00BE2D66">
              <w:rPr>
                <w:sz w:val="18"/>
                <w:szCs w:val="18"/>
                <w:lang w:val="el-GR"/>
              </w:rPr>
              <w:t xml:space="preserve">Η εστιασμένη προσέγγιση στη λειτουργική αποτελεσματικότητα διαμόρφωσε τον δείκτη δαπανών προς βασικά έσοδα στο 35% κατά το 1ο τρίμηνο. Το κόστος κινδύνου μειώθηκε στο ιστορικά χαμηλό επίπεδο των 35 μονάδων βάσης, ή 14 μονάδων βάσης εξαιρουμένων εξόδων διαχείρισης, αποτέλεσμα της επιτυχούς αντιμετώπισης των εισροών νέων </w:t>
            </w:r>
            <w:r w:rsidRPr="00BE2D66">
              <w:rPr>
                <w:sz w:val="18"/>
                <w:szCs w:val="18"/>
              </w:rPr>
              <w:t>NPE</w:t>
            </w:r>
            <w:r w:rsidRPr="00BE2D66">
              <w:rPr>
                <w:sz w:val="18"/>
                <w:szCs w:val="18"/>
                <w:lang w:val="el-GR"/>
              </w:rPr>
              <w:t xml:space="preserve">. Ο δείκτης </w:t>
            </w:r>
            <w:r w:rsidRPr="00BE2D66">
              <w:rPr>
                <w:sz w:val="18"/>
                <w:szCs w:val="18"/>
              </w:rPr>
              <w:t>NPE</w:t>
            </w:r>
            <w:r w:rsidRPr="00BE2D66">
              <w:rPr>
                <w:sz w:val="18"/>
                <w:szCs w:val="18"/>
                <w:lang w:val="el-GR"/>
              </w:rPr>
              <w:t xml:space="preserve"> παρέμεινε στο χαμηλό επίπεδο του 2,6% και η κάλυψη των </w:t>
            </w:r>
            <w:r w:rsidRPr="00BE2D66">
              <w:rPr>
                <w:sz w:val="18"/>
                <w:szCs w:val="18"/>
              </w:rPr>
              <w:t>NPE</w:t>
            </w:r>
            <w:r w:rsidRPr="00BE2D66">
              <w:rPr>
                <w:sz w:val="18"/>
                <w:szCs w:val="18"/>
                <w:lang w:val="el-GR"/>
              </w:rPr>
              <w:t xml:space="preserve"> από προβλέψεις διαμορφώθηκε στο 64%. </w:t>
            </w:r>
            <w:r w:rsidRPr="00BE2D66">
              <w:rPr>
                <w:sz w:val="18"/>
                <w:szCs w:val="18"/>
              </w:rPr>
              <w:t> </w:t>
            </w:r>
          </w:p>
          <w:p w14:paraId="2CFD05CF" w14:textId="1AC8A30D" w:rsidR="00BE2D66" w:rsidRPr="00BE2D66" w:rsidRDefault="00BE2D66" w:rsidP="00BE2D66">
            <w:pPr>
              <w:spacing w:before="40"/>
              <w:jc w:val="both"/>
              <w:rPr>
                <w:sz w:val="18"/>
                <w:szCs w:val="18"/>
                <w:lang w:val="el-GR"/>
              </w:rPr>
            </w:pPr>
            <w:r w:rsidRPr="00BE2D66">
              <w:rPr>
                <w:sz w:val="18"/>
                <w:szCs w:val="18"/>
              </w:rPr>
              <w:t>O</w:t>
            </w:r>
            <w:r w:rsidRPr="00BE2D66">
              <w:rPr>
                <w:sz w:val="18"/>
                <w:szCs w:val="18"/>
                <w:lang w:val="el-GR"/>
              </w:rPr>
              <w:t xml:space="preserve"> δείκτης </w:t>
            </w:r>
            <w:r w:rsidRPr="00BE2D66">
              <w:rPr>
                <w:sz w:val="18"/>
                <w:szCs w:val="18"/>
              </w:rPr>
              <w:t>CET</w:t>
            </w:r>
            <w:r w:rsidRPr="00BE2D66">
              <w:rPr>
                <w:sz w:val="18"/>
                <w:szCs w:val="18"/>
                <w:lang w:val="el-GR"/>
              </w:rPr>
              <w:t>1 ενισχύθηκε στο 14,4%, αυξημένος κατά 70 μονάδες βάσης σε σχέση με την αντίστοιχη περσινή περίοδο, απορροφώντας την πρόβλεψη για διανομή στους μετόχους 50</w:t>
            </w:r>
            <w:r w:rsidRPr="007010F5">
              <w:rPr>
                <w:sz w:val="18"/>
                <w:szCs w:val="18"/>
                <w:lang w:val="el-GR"/>
              </w:rPr>
              <w:t>%</w:t>
            </w:r>
            <w:r w:rsidR="007010F5" w:rsidRPr="007010F5">
              <w:rPr>
                <w:sz w:val="18"/>
                <w:szCs w:val="18"/>
                <w:lang w:val="el-GR"/>
              </w:rPr>
              <w:t xml:space="preserve"> των κερδών</w:t>
            </w:r>
            <w:r w:rsidRPr="00BE2D66">
              <w:rPr>
                <w:sz w:val="18"/>
                <w:szCs w:val="18"/>
                <w:lang w:val="el-GR"/>
              </w:rPr>
              <w:t xml:space="preserve">, την απόσβεση €90 εκατ. </w:t>
            </w:r>
            <w:r w:rsidRPr="00BE2D66">
              <w:rPr>
                <w:sz w:val="18"/>
                <w:szCs w:val="18"/>
              </w:rPr>
              <w:t>DTC</w:t>
            </w:r>
            <w:r w:rsidRPr="00BE2D66">
              <w:rPr>
                <w:sz w:val="18"/>
                <w:szCs w:val="18"/>
                <w:lang w:val="el-GR"/>
              </w:rPr>
              <w:t xml:space="preserve">, την αύξηση των δανείων κατά €1 δισ. στο 1ο τρίμηνο και την επίπτωση από την Βασιλεία </w:t>
            </w:r>
            <w:r w:rsidRPr="00BE2D66">
              <w:rPr>
                <w:sz w:val="18"/>
                <w:szCs w:val="18"/>
              </w:rPr>
              <w:t>IV</w:t>
            </w:r>
            <w:r w:rsidRPr="00BE2D66">
              <w:rPr>
                <w:sz w:val="18"/>
                <w:szCs w:val="18"/>
                <w:lang w:val="el-GR"/>
              </w:rPr>
              <w:t>, η οποία είναι σε ισχύ από τον Ιαν.25.</w:t>
            </w:r>
          </w:p>
          <w:p w14:paraId="01D4A986" w14:textId="5406655F" w:rsidR="00BE2D66" w:rsidRPr="00BE2D66" w:rsidRDefault="00BE2D66" w:rsidP="00BE2D66">
            <w:pPr>
              <w:spacing w:before="40"/>
              <w:jc w:val="both"/>
              <w:rPr>
                <w:sz w:val="18"/>
                <w:szCs w:val="18"/>
                <w:lang w:val="el-GR"/>
              </w:rPr>
            </w:pPr>
            <w:r w:rsidRPr="00BE2D66">
              <w:rPr>
                <w:sz w:val="18"/>
                <w:szCs w:val="18"/>
                <w:lang w:val="el-GR"/>
              </w:rPr>
              <w:t xml:space="preserve">Η Ετήσια Γενική Συνέλευση των </w:t>
            </w:r>
            <w:r w:rsidR="007010F5" w:rsidRPr="007010F5">
              <w:rPr>
                <w:sz w:val="18"/>
                <w:szCs w:val="18"/>
                <w:lang w:val="el-GR"/>
              </w:rPr>
              <w:t>Μ</w:t>
            </w:r>
            <w:r w:rsidRPr="00BE2D66">
              <w:rPr>
                <w:sz w:val="18"/>
                <w:szCs w:val="18"/>
                <w:lang w:val="el-GR"/>
              </w:rPr>
              <w:t>ετόχων της Πειραιώς ενέκρινε τον Απρίλιο τη διανομή μερίσματος σε μετρητά, ποσού €373 εκατ. ή €0,298 ανά μετοχή, για τη χρήση 2024, το οποίο θα πληρωθεί στις 10 Ιουνίου 2025.</w:t>
            </w:r>
            <w:r w:rsidRPr="00BE2D66">
              <w:rPr>
                <w:sz w:val="18"/>
                <w:szCs w:val="18"/>
              </w:rPr>
              <w:t> </w:t>
            </w:r>
          </w:p>
          <w:p w14:paraId="5AF801E5" w14:textId="25154DAF" w:rsidR="00FD44CB" w:rsidRPr="00FD44CB" w:rsidRDefault="00BE2D66" w:rsidP="007010F5">
            <w:pPr>
              <w:spacing w:before="40"/>
              <w:jc w:val="both"/>
              <w:rPr>
                <w:rFonts w:asciiTheme="minorHAnsi" w:hAnsiTheme="minorHAnsi"/>
                <w:sz w:val="18"/>
                <w:szCs w:val="18"/>
                <w:lang w:val="el-GR"/>
              </w:rPr>
            </w:pPr>
            <w:r w:rsidRPr="00BE2D66">
              <w:rPr>
                <w:sz w:val="18"/>
                <w:szCs w:val="18"/>
                <w:lang w:val="el-GR"/>
              </w:rPr>
              <w:t>Τέλος, κατά τη διάρκεια του 1ου τριμήνου, συνάψαμε Σύμβαση Αγοραπωλησίας Μετοχών για την εξαγορά του 90,01% της Εθνικής Ασφαλιστικής, κορυφαία</w:t>
            </w:r>
            <w:r w:rsidR="007010F5" w:rsidRPr="007010F5">
              <w:rPr>
                <w:sz w:val="18"/>
                <w:szCs w:val="18"/>
                <w:lang w:val="el-GR"/>
              </w:rPr>
              <w:t>ς</w:t>
            </w:r>
            <w:r w:rsidRPr="00BE2D66">
              <w:rPr>
                <w:sz w:val="18"/>
                <w:szCs w:val="18"/>
              </w:rPr>
              <w:t> </w:t>
            </w:r>
            <w:r w:rsidRPr="00BE2D66">
              <w:rPr>
                <w:sz w:val="18"/>
                <w:szCs w:val="18"/>
                <w:lang w:val="el-GR"/>
              </w:rPr>
              <w:t xml:space="preserve"> ασφαλιστική εταιρεία στην Ελλάδα. Η συναλλαγή αναμένεται να διαφοροποιήσει περαιτέρω τις πηγές εσόδων της Πειραιώς, ενισχύοντας τη δημιουργία αξίας για τους μετόχους, ενώ παράλληλα θα συμπληρώσει το εύρος των προϊόντων μας, καλύπτοντας όλο το φάσμα τραπεζικών, ασφαλιστικών και επενδυτικών πελατειακών λύσεων.</w:t>
            </w:r>
            <w:r>
              <w:rPr>
                <w:rFonts w:asciiTheme="minorHAnsi" w:hAnsiTheme="minorHAnsi"/>
                <w:sz w:val="18"/>
                <w:szCs w:val="18"/>
                <w:lang w:val="el-GR"/>
              </w:rPr>
              <w:t>»</w:t>
            </w:r>
          </w:p>
        </w:tc>
        <w:tc>
          <w:tcPr>
            <w:tcW w:w="422" w:type="dxa"/>
            <w:tcBorders>
              <w:top w:val="nil"/>
              <w:left w:val="nil"/>
              <w:bottom w:val="nil"/>
              <w:right w:val="nil"/>
            </w:tcBorders>
          </w:tcPr>
          <w:p w14:paraId="776D8D0C" w14:textId="77777777" w:rsidR="006B1AD6" w:rsidRPr="00FF61B9" w:rsidRDefault="006B1AD6" w:rsidP="00127D14">
            <w:pPr>
              <w:rPr>
                <w:sz w:val="18"/>
                <w:szCs w:val="18"/>
                <w:lang w:val="el-GR"/>
              </w:rPr>
            </w:pPr>
          </w:p>
        </w:tc>
        <w:tc>
          <w:tcPr>
            <w:tcW w:w="3240" w:type="dxa"/>
            <w:tcBorders>
              <w:top w:val="nil"/>
              <w:left w:val="nil"/>
              <w:bottom w:val="nil"/>
              <w:right w:val="nil"/>
            </w:tcBorders>
          </w:tcPr>
          <w:p w14:paraId="77597C6F" w14:textId="40E49B00" w:rsidR="0095482C" w:rsidRPr="0060101A" w:rsidRDefault="0060212F" w:rsidP="0060212F">
            <w:pPr>
              <w:rPr>
                <w:rStyle w:val="SubtleEmphasis"/>
                <w:b/>
                <w:bCs/>
                <w:lang w:val="el-GR"/>
              </w:rPr>
            </w:pPr>
            <w:r w:rsidRPr="0060101A">
              <w:rPr>
                <w:noProof/>
              </w:rPr>
              <w:drawing>
                <wp:anchor distT="0" distB="0" distL="114300" distR="114300" simplePos="0" relativeHeight="252263936" behindDoc="0" locked="0" layoutInCell="1" allowOverlap="1" wp14:anchorId="4B500654" wp14:editId="4F1822BE">
                  <wp:simplePos x="0" y="0"/>
                  <wp:positionH relativeFrom="column">
                    <wp:posOffset>0</wp:posOffset>
                  </wp:positionH>
                  <wp:positionV relativeFrom="paragraph">
                    <wp:posOffset>58362</wp:posOffset>
                  </wp:positionV>
                  <wp:extent cx="2048510" cy="1906905"/>
                  <wp:effectExtent l="0" t="0" r="889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8510" cy="19069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A7F9E7" w14:textId="0AA31EEC" w:rsidR="006B1AD6" w:rsidRPr="0060101A" w:rsidRDefault="00D37254" w:rsidP="00127D14">
            <w:pPr>
              <w:jc w:val="right"/>
              <w:rPr>
                <w:rStyle w:val="SubtleEmphasis"/>
                <w:b/>
                <w:bCs/>
                <w:lang w:val="el-GR"/>
              </w:rPr>
            </w:pPr>
            <w:r w:rsidRPr="0060101A">
              <w:rPr>
                <w:rStyle w:val="SubtleEmphasis"/>
                <w:b/>
                <w:bCs/>
                <w:lang w:val="el-GR"/>
              </w:rPr>
              <w:t>Χρήστος Μεγάλου</w:t>
            </w:r>
          </w:p>
          <w:p w14:paraId="192B0137" w14:textId="2EC36ABF" w:rsidR="006B1AD6" w:rsidRPr="0060101A" w:rsidRDefault="00D37254" w:rsidP="00127D14">
            <w:pPr>
              <w:jc w:val="right"/>
              <w:rPr>
                <w:lang w:val="el-GR" w:eastAsia="el-GR"/>
              </w:rPr>
            </w:pPr>
            <w:r w:rsidRPr="0060101A">
              <w:rPr>
                <w:rStyle w:val="SubtleEmphasis"/>
              </w:rPr>
              <w:t>Δ</w:t>
            </w:r>
            <w:proofErr w:type="spellStart"/>
            <w:r w:rsidRPr="0060101A">
              <w:rPr>
                <w:rStyle w:val="SubtleEmphasis"/>
                <w:lang w:val="el-GR"/>
              </w:rPr>
              <w:t>ιευθύνων</w:t>
            </w:r>
            <w:proofErr w:type="spellEnd"/>
            <w:r w:rsidRPr="0060101A">
              <w:rPr>
                <w:rStyle w:val="SubtleEmphasis"/>
                <w:lang w:val="el-GR"/>
              </w:rPr>
              <w:t xml:space="preserve"> Σύμβουλος</w:t>
            </w:r>
          </w:p>
        </w:tc>
      </w:tr>
    </w:tbl>
    <w:p w14:paraId="12EF8D4C" w14:textId="77777777" w:rsidR="00BE2D66" w:rsidRDefault="00BE2D66">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150"/>
      </w:tblGrid>
      <w:tr w:rsidR="00180649" w14:paraId="2EB389F7" w14:textId="77777777" w:rsidTr="008A6A49">
        <w:trPr>
          <w:trHeight w:val="907"/>
        </w:trPr>
        <w:tc>
          <w:tcPr>
            <w:tcW w:w="9150" w:type="dxa"/>
            <w:shd w:val="clear" w:color="auto" w:fill="auto"/>
          </w:tcPr>
          <w:p w14:paraId="70165C52" w14:textId="364868F7" w:rsidR="00775737" w:rsidRDefault="00775737" w:rsidP="001F3FA4">
            <w:pPr>
              <w:pStyle w:val="Default"/>
              <w:suppressAutoHyphens/>
              <w:rPr>
                <w:rFonts w:asciiTheme="minorHAnsi" w:hAnsiTheme="minorHAnsi"/>
                <w:color w:val="46464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150"/>
            </w:tblGrid>
            <w:tr w:rsidR="001F3FA4" w14:paraId="493A5E31" w14:textId="77777777" w:rsidTr="008A6A49">
              <w:trPr>
                <w:trHeight w:val="928"/>
              </w:trPr>
              <w:tc>
                <w:tcPr>
                  <w:tcW w:w="9150" w:type="dxa"/>
                </w:tcPr>
                <w:p w14:paraId="76C6F1E2" w14:textId="77FA8E44" w:rsidR="001F3FA4" w:rsidRPr="00ED13D7" w:rsidRDefault="00ED13D7" w:rsidP="00D70175">
                  <w:pPr>
                    <w:pStyle w:val="01PFHTitle"/>
                    <w:widowControl/>
                    <w:autoSpaceDE w:val="0"/>
                    <w:autoSpaceDN w:val="0"/>
                    <w:adjustRightInd w:val="0"/>
                    <w:outlineLvl w:val="0"/>
                    <w:rPr>
                      <w:lang w:val="el-GR"/>
                    </w:rPr>
                  </w:pPr>
                  <w:r w:rsidRPr="00D70175">
                    <w:rPr>
                      <w:sz w:val="52"/>
                      <w:lang w:val="el-GR"/>
                    </w:rPr>
                    <w:t>Χρηματοοικονομικά Στοιχεία</w:t>
                  </w:r>
                </w:p>
              </w:tc>
            </w:tr>
          </w:tbl>
          <w:p w14:paraId="367B2E7F" w14:textId="077EC388" w:rsidR="00180649" w:rsidRPr="00A6449E" w:rsidRDefault="00180649" w:rsidP="006311A4">
            <w:pPr>
              <w:pStyle w:val="01PFHTitle"/>
            </w:pPr>
          </w:p>
        </w:tc>
      </w:tr>
    </w:tbl>
    <w:p w14:paraId="03A05945" w14:textId="251FDC4D" w:rsidR="008D4728" w:rsidRDefault="008D4728" w:rsidP="002D0336">
      <w:pPr>
        <w:rPr>
          <w:rFonts w:asciiTheme="minorHAnsi" w:hAnsiTheme="minorHAnsi"/>
          <w:color w:val="464646"/>
          <w:sz w:val="11"/>
          <w:szCs w:val="11"/>
          <w:lang w:val="el-GR"/>
        </w:rPr>
      </w:pPr>
      <w:r w:rsidRPr="009A781A">
        <w:rPr>
          <w:noProof/>
          <w:sz w:val="11"/>
          <w:szCs w:val="11"/>
          <w:lang w:eastAsia="el-GR"/>
        </w:rPr>
        <mc:AlternateContent>
          <mc:Choice Requires="wps">
            <w:drawing>
              <wp:anchor distT="0" distB="0" distL="114300" distR="114300" simplePos="0" relativeHeight="252408320" behindDoc="0" locked="0" layoutInCell="1" allowOverlap="1" wp14:anchorId="5308BA6D" wp14:editId="717A55F7">
                <wp:simplePos x="0" y="0"/>
                <wp:positionH relativeFrom="margin">
                  <wp:align>left</wp:align>
                </wp:positionH>
                <wp:positionV relativeFrom="paragraph">
                  <wp:posOffset>83185</wp:posOffset>
                </wp:positionV>
                <wp:extent cx="6710680" cy="8261350"/>
                <wp:effectExtent l="0" t="0" r="0" b="6350"/>
                <wp:wrapSquare wrapText="bothSides"/>
                <wp:docPr id="43" name="Ορθογώνιο 43"/>
                <wp:cNvGraphicFramePr/>
                <a:graphic xmlns:a="http://schemas.openxmlformats.org/drawingml/2006/main">
                  <a:graphicData uri="http://schemas.microsoft.com/office/word/2010/wordprocessingShape">
                    <wps:wsp>
                      <wps:cNvSpPr/>
                      <wps:spPr>
                        <a:xfrm>
                          <a:off x="0" y="0"/>
                          <a:ext cx="6710680" cy="8261406"/>
                        </a:xfrm>
                        <a:prstGeom prst="rect">
                          <a:avLst/>
                        </a:prstGeom>
                        <a:noFill/>
                        <a:ln w="25400" cap="flat" cmpd="sng" algn="ctr">
                          <a:noFill/>
                          <a:prstDash val="solid"/>
                        </a:ln>
                        <a:effectLst/>
                      </wps:spPr>
                      <wps:txbx>
                        <w:txbxContent>
                          <w:tbl>
                            <w:tblPr>
                              <w:tblStyle w:val="TableGrid"/>
                              <w:tblW w:w="10350" w:type="dxa"/>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shd w:val="clear" w:color="auto" w:fill="F2F0EB"/>
                              <w:tblCellMar>
                                <w:left w:w="0" w:type="dxa"/>
                                <w:bottom w:w="57" w:type="dxa"/>
                                <w:right w:w="0" w:type="dxa"/>
                              </w:tblCellMar>
                              <w:tblLook w:val="04A0" w:firstRow="1" w:lastRow="0" w:firstColumn="1" w:lastColumn="0" w:noHBand="0" w:noVBand="1"/>
                            </w:tblPr>
                            <w:tblGrid>
                              <w:gridCol w:w="4590"/>
                              <w:gridCol w:w="1920"/>
                              <w:gridCol w:w="1920"/>
                              <w:gridCol w:w="1920"/>
                            </w:tblGrid>
                            <w:tr w:rsidR="00B65530" w:rsidRPr="008D4728" w14:paraId="27906C45" w14:textId="77777777" w:rsidTr="00B65530">
                              <w:trPr>
                                <w:trHeight w:val="187"/>
                              </w:trPr>
                              <w:tc>
                                <w:tcPr>
                                  <w:tcW w:w="4590" w:type="dxa"/>
                                  <w:tcBorders>
                                    <w:top w:val="single" w:sz="12" w:space="0" w:color="002F30"/>
                                    <w:bottom w:val="single" w:sz="4" w:space="0" w:color="FFFFFF" w:themeColor="background1"/>
                                  </w:tcBorders>
                                  <w:shd w:val="clear" w:color="auto" w:fill="E4E1D7"/>
                                  <w:vAlign w:val="bottom"/>
                                </w:tcPr>
                                <w:p w14:paraId="3BA4E543" w14:textId="77777777" w:rsidR="00B65530" w:rsidRPr="008D4728" w:rsidRDefault="00B65530" w:rsidP="002D0336">
                                  <w:pPr>
                                    <w:rPr>
                                      <w:rStyle w:val="FootnoteReference"/>
                                      <w:rFonts w:asciiTheme="minorHAnsi" w:hAnsiTheme="minorHAnsi"/>
                                      <w:b/>
                                      <w:bCs/>
                                      <w:sz w:val="14"/>
                                      <w:szCs w:val="14"/>
                                      <w:lang w:val="el-GR"/>
                                    </w:rPr>
                                  </w:pPr>
                                  <w:r w:rsidRPr="008D4728">
                                    <w:rPr>
                                      <w:rStyle w:val="FootnoteReference"/>
                                      <w:b/>
                                      <w:bCs/>
                                      <w:sz w:val="14"/>
                                      <w:szCs w:val="14"/>
                                      <w:lang w:val="el-GR"/>
                                    </w:rPr>
                                    <w:t>Ε</w:t>
                                  </w:r>
                                  <w:r w:rsidRPr="008D4728">
                                    <w:rPr>
                                      <w:b/>
                                      <w:bCs/>
                                      <w:color w:val="262626" w:themeColor="text1" w:themeTint="D9"/>
                                      <w:sz w:val="14"/>
                                      <w:szCs w:val="14"/>
                                      <w:lang w:val="el-GR"/>
                                    </w:rPr>
                                    <w:t>ΠΙΛΕΓΜΕΝΑ ΑΠΟΤΕΛΕΣΜΑΤΑ</w:t>
                                  </w:r>
                                  <w:r w:rsidRPr="008D4728">
                                    <w:rPr>
                                      <w:rStyle w:val="FootnoteReference"/>
                                      <w:b/>
                                      <w:bCs/>
                                      <w:sz w:val="14"/>
                                      <w:szCs w:val="14"/>
                                      <w:vertAlign w:val="superscript"/>
                                    </w:rPr>
                                    <w:t>1</w:t>
                                  </w:r>
                                  <w:r w:rsidRPr="008D4728">
                                    <w:rPr>
                                      <w:rStyle w:val="FootnoteReference"/>
                                      <w:b/>
                                      <w:bCs/>
                                      <w:sz w:val="14"/>
                                      <w:szCs w:val="14"/>
                                    </w:rPr>
                                    <w:t xml:space="preserve"> | </w:t>
                                  </w:r>
                                  <w:r w:rsidRPr="008D4728">
                                    <w:rPr>
                                      <w:b/>
                                      <w:bCs/>
                                      <w:color w:val="262626" w:themeColor="text1" w:themeTint="D9"/>
                                      <w:sz w:val="14"/>
                                      <w:szCs w:val="14"/>
                                    </w:rPr>
                                    <w:t>ΟΜΙΛΟΣ</w:t>
                                  </w:r>
                                  <w:r w:rsidRPr="008D4728">
                                    <w:rPr>
                                      <w:rFonts w:asciiTheme="minorHAnsi" w:hAnsiTheme="minorHAnsi"/>
                                      <w:b/>
                                      <w:bCs/>
                                      <w:color w:val="262626" w:themeColor="text1" w:themeTint="D9"/>
                                      <w:sz w:val="14"/>
                                      <w:szCs w:val="14"/>
                                      <w:lang w:val="el-GR"/>
                                    </w:rPr>
                                    <w:t xml:space="preserve"> </w:t>
                                  </w:r>
                                  <w:r w:rsidRPr="008D4728">
                                    <w:rPr>
                                      <w:b/>
                                      <w:bCs/>
                                      <w:color w:val="262626" w:themeColor="text1" w:themeTint="D9"/>
                                      <w:sz w:val="14"/>
                                      <w:szCs w:val="14"/>
                                      <w:lang w:val="el-GR"/>
                                    </w:rPr>
                                    <w:t>(€ εκατ.)</w:t>
                                  </w:r>
                                </w:p>
                              </w:tc>
                              <w:tc>
                                <w:tcPr>
                                  <w:tcW w:w="1920" w:type="dxa"/>
                                  <w:tcBorders>
                                    <w:top w:val="single" w:sz="12" w:space="0" w:color="002F30"/>
                                    <w:bottom w:val="single" w:sz="4" w:space="0" w:color="FFFFFF" w:themeColor="background1"/>
                                  </w:tcBorders>
                                  <w:shd w:val="clear" w:color="auto" w:fill="E4E1D7"/>
                                  <w:vAlign w:val="bottom"/>
                                </w:tcPr>
                                <w:p w14:paraId="440A7FCA" w14:textId="1C557FAB" w:rsidR="00B65530" w:rsidRPr="008D4728" w:rsidRDefault="00B65530" w:rsidP="002D0336">
                                  <w:pPr>
                                    <w:jc w:val="right"/>
                                    <w:rPr>
                                      <w:rStyle w:val="FootnoteReference"/>
                                      <w:b/>
                                      <w:bCs/>
                                      <w:sz w:val="14"/>
                                      <w:szCs w:val="14"/>
                                      <w:lang w:val="el-GR"/>
                                    </w:rPr>
                                  </w:pPr>
                                  <w:r>
                                    <w:rPr>
                                      <w:b/>
                                      <w:bCs/>
                                      <w:color w:val="262626" w:themeColor="text1" w:themeTint="D9"/>
                                      <w:sz w:val="14"/>
                                      <w:szCs w:val="14"/>
                                    </w:rPr>
                                    <w:t>1</w:t>
                                  </w:r>
                                  <w:r w:rsidRPr="008D4728">
                                    <w:rPr>
                                      <w:b/>
                                      <w:bCs/>
                                      <w:color w:val="262626" w:themeColor="text1" w:themeTint="D9"/>
                                      <w:sz w:val="14"/>
                                      <w:szCs w:val="14"/>
                                      <w:lang w:val="el-GR"/>
                                    </w:rPr>
                                    <w:t xml:space="preserve">ο 3μ </w:t>
                                  </w:r>
                                  <w:r w:rsidRPr="008D4728">
                                    <w:rPr>
                                      <w:rStyle w:val="FootnoteReference"/>
                                      <w:b/>
                                      <w:bCs/>
                                      <w:sz w:val="14"/>
                                      <w:szCs w:val="14"/>
                                    </w:rPr>
                                    <w:t>202</w:t>
                                  </w:r>
                                  <w:r w:rsidRPr="008D4728">
                                    <w:rPr>
                                      <w:rStyle w:val="FootnoteReference"/>
                                      <w:b/>
                                      <w:bCs/>
                                      <w:sz w:val="14"/>
                                      <w:szCs w:val="14"/>
                                      <w:lang w:val="el-GR"/>
                                    </w:rPr>
                                    <w:t>4</w:t>
                                  </w:r>
                                </w:p>
                              </w:tc>
                              <w:tc>
                                <w:tcPr>
                                  <w:tcW w:w="1920" w:type="dxa"/>
                                  <w:tcBorders>
                                    <w:top w:val="single" w:sz="12" w:space="0" w:color="002F30"/>
                                    <w:bottom w:val="single" w:sz="4" w:space="0" w:color="FFFFFF" w:themeColor="background1"/>
                                  </w:tcBorders>
                                  <w:shd w:val="clear" w:color="auto" w:fill="E4E1D7"/>
                                </w:tcPr>
                                <w:p w14:paraId="61D54119" w14:textId="11BA2FF0" w:rsidR="00B65530" w:rsidRPr="00B65530" w:rsidRDefault="00B65530" w:rsidP="002D0336">
                                  <w:pPr>
                                    <w:jc w:val="right"/>
                                    <w:rPr>
                                      <w:b/>
                                      <w:bCs/>
                                      <w:color w:val="262626" w:themeColor="text1" w:themeTint="D9"/>
                                      <w:sz w:val="14"/>
                                      <w:szCs w:val="14"/>
                                    </w:rPr>
                                  </w:pPr>
                                  <w:r w:rsidRPr="008D4728">
                                    <w:rPr>
                                      <w:b/>
                                      <w:bCs/>
                                      <w:color w:val="262626" w:themeColor="text1" w:themeTint="D9"/>
                                      <w:sz w:val="14"/>
                                      <w:szCs w:val="14"/>
                                    </w:rPr>
                                    <w:t>4</w:t>
                                  </w:r>
                                  <w:r w:rsidRPr="008D4728">
                                    <w:rPr>
                                      <w:b/>
                                      <w:bCs/>
                                      <w:color w:val="262626" w:themeColor="text1" w:themeTint="D9"/>
                                      <w:sz w:val="14"/>
                                      <w:szCs w:val="14"/>
                                      <w:lang w:val="el-GR"/>
                                    </w:rPr>
                                    <w:t>ο 3μ 202</w:t>
                                  </w:r>
                                  <w:r>
                                    <w:rPr>
                                      <w:b/>
                                      <w:bCs/>
                                      <w:color w:val="262626" w:themeColor="text1" w:themeTint="D9"/>
                                      <w:sz w:val="14"/>
                                      <w:szCs w:val="14"/>
                                    </w:rPr>
                                    <w:t>4</w:t>
                                  </w:r>
                                </w:p>
                              </w:tc>
                              <w:tc>
                                <w:tcPr>
                                  <w:tcW w:w="1920" w:type="dxa"/>
                                  <w:tcBorders>
                                    <w:top w:val="single" w:sz="12" w:space="0" w:color="002F30"/>
                                    <w:bottom w:val="single" w:sz="4" w:space="0" w:color="FFFFFF" w:themeColor="background1"/>
                                  </w:tcBorders>
                                  <w:shd w:val="clear" w:color="auto" w:fill="E4E1D7"/>
                                  <w:vAlign w:val="bottom"/>
                                </w:tcPr>
                                <w:p w14:paraId="4D2F3851" w14:textId="73B338BC" w:rsidR="00B65530" w:rsidRPr="00B65530" w:rsidRDefault="00B65530" w:rsidP="002D0336">
                                  <w:pPr>
                                    <w:ind w:right="142"/>
                                    <w:jc w:val="right"/>
                                    <w:rPr>
                                      <w:rStyle w:val="FootnoteReference"/>
                                      <w:b/>
                                      <w:bCs/>
                                      <w:sz w:val="14"/>
                                      <w:szCs w:val="14"/>
                                    </w:rPr>
                                  </w:pPr>
                                  <w:r>
                                    <w:rPr>
                                      <w:b/>
                                      <w:bCs/>
                                      <w:color w:val="262626" w:themeColor="text1" w:themeTint="D9"/>
                                      <w:sz w:val="14"/>
                                      <w:szCs w:val="14"/>
                                    </w:rPr>
                                    <w:t>1</w:t>
                                  </w:r>
                                  <w:r w:rsidRPr="008D4728">
                                    <w:rPr>
                                      <w:b/>
                                      <w:bCs/>
                                      <w:color w:val="262626" w:themeColor="text1" w:themeTint="D9"/>
                                      <w:sz w:val="14"/>
                                      <w:szCs w:val="14"/>
                                      <w:lang w:val="el-GR"/>
                                    </w:rPr>
                                    <w:t>ο 3μ</w:t>
                                  </w:r>
                                  <w:r w:rsidRPr="008D4728">
                                    <w:rPr>
                                      <w:rStyle w:val="FootnoteReference"/>
                                      <w:sz w:val="14"/>
                                      <w:szCs w:val="14"/>
                                      <w:lang w:val="el-GR"/>
                                    </w:rPr>
                                    <w:t xml:space="preserve"> </w:t>
                                  </w:r>
                                  <w:r w:rsidRPr="008D4728">
                                    <w:rPr>
                                      <w:rStyle w:val="FootnoteReference"/>
                                      <w:b/>
                                      <w:bCs/>
                                      <w:sz w:val="14"/>
                                      <w:szCs w:val="14"/>
                                    </w:rPr>
                                    <w:t>202</w:t>
                                  </w:r>
                                  <w:r>
                                    <w:rPr>
                                      <w:rStyle w:val="FootnoteReference"/>
                                      <w:b/>
                                      <w:bCs/>
                                      <w:sz w:val="14"/>
                                      <w:szCs w:val="14"/>
                                    </w:rPr>
                                    <w:t>5</w:t>
                                  </w:r>
                                </w:p>
                              </w:tc>
                            </w:tr>
                            <w:tr w:rsidR="00B65530" w:rsidRPr="008D4728" w14:paraId="64690B4D" w14:textId="77777777" w:rsidTr="00B65530">
                              <w:trPr>
                                <w:trHeight w:val="187"/>
                              </w:trPr>
                              <w:tc>
                                <w:tcPr>
                                  <w:tcW w:w="4590" w:type="dxa"/>
                                  <w:tcBorders>
                                    <w:top w:val="single" w:sz="4" w:space="0" w:color="FFFFFF" w:themeColor="background1"/>
                                  </w:tcBorders>
                                  <w:shd w:val="clear" w:color="auto" w:fill="F2F0EB"/>
                                  <w:vAlign w:val="center"/>
                                </w:tcPr>
                                <w:p w14:paraId="6A965BAB" w14:textId="77777777" w:rsidR="00B65530" w:rsidRPr="008D4728" w:rsidRDefault="00B65530" w:rsidP="00B65530">
                                  <w:pPr>
                                    <w:rPr>
                                      <w:rStyle w:val="FootnoteReference"/>
                                      <w:sz w:val="14"/>
                                      <w:szCs w:val="14"/>
                                    </w:rPr>
                                  </w:pPr>
                                  <w:r w:rsidRPr="008D4728">
                                    <w:rPr>
                                      <w:rFonts w:cstheme="minorHAnsi"/>
                                      <w:color w:val="262626" w:themeColor="text1" w:themeTint="D9"/>
                                      <w:sz w:val="14"/>
                                      <w:szCs w:val="14"/>
                                    </w:rPr>
                                    <w:t>Καθα</w:t>
                                  </w:r>
                                  <w:proofErr w:type="spellStart"/>
                                  <w:r w:rsidRPr="008D4728">
                                    <w:rPr>
                                      <w:rFonts w:cstheme="minorHAnsi"/>
                                      <w:color w:val="262626" w:themeColor="text1" w:themeTint="D9"/>
                                      <w:sz w:val="14"/>
                                      <w:szCs w:val="14"/>
                                    </w:rPr>
                                    <w:t>ρά</w:t>
                                  </w:r>
                                  <w:proofErr w:type="spellEnd"/>
                                  <w:r w:rsidRPr="008D4728">
                                    <w:rPr>
                                      <w:rFonts w:cstheme="minorHAnsi"/>
                                      <w:color w:val="262626" w:themeColor="text1" w:themeTint="D9"/>
                                      <w:sz w:val="14"/>
                                      <w:szCs w:val="14"/>
                                    </w:rPr>
                                    <w:t xml:space="preserve"> </w:t>
                                  </w:r>
                                  <w:proofErr w:type="spellStart"/>
                                  <w:r w:rsidRPr="008D4728">
                                    <w:rPr>
                                      <w:rFonts w:cstheme="minorHAnsi"/>
                                      <w:color w:val="262626" w:themeColor="text1" w:themeTint="D9"/>
                                      <w:sz w:val="14"/>
                                      <w:szCs w:val="14"/>
                                    </w:rPr>
                                    <w:t>Έσοδ</w:t>
                                  </w:r>
                                  <w:proofErr w:type="spellEnd"/>
                                  <w:r w:rsidRPr="008D4728">
                                    <w:rPr>
                                      <w:rFonts w:cstheme="minorHAnsi"/>
                                      <w:color w:val="262626" w:themeColor="text1" w:themeTint="D9"/>
                                      <w:sz w:val="14"/>
                                      <w:szCs w:val="14"/>
                                    </w:rPr>
                                    <w:t xml:space="preserve">α </w:t>
                                  </w:r>
                                  <w:proofErr w:type="spellStart"/>
                                  <w:r w:rsidRPr="008D4728">
                                    <w:rPr>
                                      <w:rFonts w:cstheme="minorHAnsi"/>
                                      <w:color w:val="262626" w:themeColor="text1" w:themeTint="D9"/>
                                      <w:sz w:val="14"/>
                                      <w:szCs w:val="14"/>
                                    </w:rPr>
                                    <w:t>Τόκων</w:t>
                                  </w:r>
                                  <w:proofErr w:type="spellEnd"/>
                                  <w:r w:rsidRPr="008D4728">
                                    <w:rPr>
                                      <w:rFonts w:cstheme="minorHAnsi"/>
                                      <w:color w:val="262626" w:themeColor="text1" w:themeTint="D9"/>
                                      <w:sz w:val="14"/>
                                      <w:szCs w:val="14"/>
                                    </w:rPr>
                                    <w:t xml:space="preserve"> </w:t>
                                  </w:r>
                                </w:p>
                              </w:tc>
                              <w:tc>
                                <w:tcPr>
                                  <w:tcW w:w="1920" w:type="dxa"/>
                                  <w:tcBorders>
                                    <w:top w:val="single" w:sz="4" w:space="0" w:color="FFFFFF" w:themeColor="background1"/>
                                  </w:tcBorders>
                                  <w:shd w:val="clear" w:color="auto" w:fill="F2F0EB"/>
                                  <w:vAlign w:val="bottom"/>
                                </w:tcPr>
                                <w:p w14:paraId="4A2C342D" w14:textId="2364C35F" w:rsidR="00B65530" w:rsidRPr="00B65530" w:rsidRDefault="00B65530" w:rsidP="00B65530">
                                  <w:pPr>
                                    <w:ind w:right="29"/>
                                    <w:jc w:val="right"/>
                                    <w:rPr>
                                      <w:rStyle w:val="FootnoteReference"/>
                                      <w:sz w:val="14"/>
                                      <w:szCs w:val="14"/>
                                    </w:rPr>
                                  </w:pPr>
                                  <w:r w:rsidRPr="00B65530">
                                    <w:rPr>
                                      <w:sz w:val="14"/>
                                      <w:szCs w:val="14"/>
                                      <w:lang w:val="el-GR"/>
                                    </w:rPr>
                                    <w:t>518</w:t>
                                  </w:r>
                                </w:p>
                              </w:tc>
                              <w:tc>
                                <w:tcPr>
                                  <w:tcW w:w="1920" w:type="dxa"/>
                                  <w:tcBorders>
                                    <w:top w:val="single" w:sz="4" w:space="0" w:color="FFFFFF" w:themeColor="background1"/>
                                  </w:tcBorders>
                                  <w:shd w:val="clear" w:color="auto" w:fill="F2F0EB"/>
                                  <w:vAlign w:val="bottom"/>
                                </w:tcPr>
                                <w:p w14:paraId="1CDA8D7F" w14:textId="6BA7CC4E" w:rsidR="00B65530" w:rsidRPr="00B65530" w:rsidRDefault="00B65530" w:rsidP="00B65530">
                                  <w:pPr>
                                    <w:ind w:right="63"/>
                                    <w:jc w:val="right"/>
                                    <w:rPr>
                                      <w:sz w:val="14"/>
                                      <w:szCs w:val="14"/>
                                    </w:rPr>
                                  </w:pPr>
                                  <w:r w:rsidRPr="00B65530">
                                    <w:rPr>
                                      <w:sz w:val="14"/>
                                      <w:szCs w:val="14"/>
                                      <w:lang w:val="el-GR"/>
                                    </w:rPr>
                                    <w:t>514</w:t>
                                  </w:r>
                                  <w:r w:rsidRPr="00B65530">
                                    <w:rPr>
                                      <w:sz w:val="14"/>
                                      <w:szCs w:val="14"/>
                                    </w:rPr>
                                    <w:t xml:space="preserve"> </w:t>
                                  </w:r>
                                </w:p>
                              </w:tc>
                              <w:tc>
                                <w:tcPr>
                                  <w:tcW w:w="1920" w:type="dxa"/>
                                  <w:tcBorders>
                                    <w:top w:val="single" w:sz="4" w:space="0" w:color="FFFFFF" w:themeColor="background1"/>
                                  </w:tcBorders>
                                  <w:shd w:val="clear" w:color="auto" w:fill="F2F0EB"/>
                                  <w:vAlign w:val="bottom"/>
                                </w:tcPr>
                                <w:p w14:paraId="0773113D" w14:textId="1F55C067" w:rsidR="00B65530" w:rsidRPr="00B65530" w:rsidRDefault="00B65530" w:rsidP="00B65530">
                                  <w:pPr>
                                    <w:ind w:right="142"/>
                                    <w:jc w:val="right"/>
                                    <w:rPr>
                                      <w:rStyle w:val="FootnoteReference"/>
                                      <w:sz w:val="14"/>
                                      <w:szCs w:val="14"/>
                                    </w:rPr>
                                  </w:pPr>
                                  <w:r w:rsidRPr="00B65530">
                                    <w:rPr>
                                      <w:sz w:val="14"/>
                                      <w:szCs w:val="14"/>
                                      <w:lang w:val="el-GR"/>
                                    </w:rPr>
                                    <w:t>481</w:t>
                                  </w:r>
                                </w:p>
                              </w:tc>
                            </w:tr>
                            <w:tr w:rsidR="00B65530" w:rsidRPr="008D4728" w14:paraId="64BEB9E9" w14:textId="77777777" w:rsidTr="00B65530">
                              <w:trPr>
                                <w:trHeight w:val="187"/>
                              </w:trPr>
                              <w:tc>
                                <w:tcPr>
                                  <w:tcW w:w="4590" w:type="dxa"/>
                                  <w:shd w:val="clear" w:color="auto" w:fill="F2F0EB"/>
                                  <w:vAlign w:val="center"/>
                                </w:tcPr>
                                <w:p w14:paraId="2CE38761" w14:textId="3B14D3CA" w:rsidR="00B65530" w:rsidRPr="008D4728" w:rsidRDefault="00B65530" w:rsidP="00B65530">
                                  <w:pPr>
                                    <w:rPr>
                                      <w:rStyle w:val="FootnoteReference"/>
                                      <w:sz w:val="14"/>
                                      <w:szCs w:val="14"/>
                                      <w:lang w:val="el-GR"/>
                                    </w:rPr>
                                  </w:pPr>
                                  <w:r w:rsidRPr="008D4728">
                                    <w:rPr>
                                      <w:rFonts w:cstheme="minorHAnsi"/>
                                      <w:color w:val="262626" w:themeColor="text1" w:themeTint="D9"/>
                                      <w:sz w:val="14"/>
                                      <w:szCs w:val="14"/>
                                    </w:rPr>
                                    <w:t>Καθα</w:t>
                                  </w:r>
                                  <w:proofErr w:type="spellStart"/>
                                  <w:r w:rsidRPr="008D4728">
                                    <w:rPr>
                                      <w:rFonts w:cstheme="minorHAnsi"/>
                                      <w:color w:val="262626" w:themeColor="text1" w:themeTint="D9"/>
                                      <w:sz w:val="14"/>
                                      <w:szCs w:val="14"/>
                                    </w:rPr>
                                    <w:t>ρά</w:t>
                                  </w:r>
                                  <w:proofErr w:type="spellEnd"/>
                                  <w:r w:rsidRPr="008D4728">
                                    <w:rPr>
                                      <w:rFonts w:cstheme="minorHAnsi"/>
                                      <w:color w:val="262626" w:themeColor="text1" w:themeTint="D9"/>
                                      <w:sz w:val="14"/>
                                      <w:szCs w:val="14"/>
                                    </w:rPr>
                                    <w:t xml:space="preserve"> </w:t>
                                  </w:r>
                                  <w:proofErr w:type="spellStart"/>
                                  <w:r w:rsidRPr="008D4728">
                                    <w:rPr>
                                      <w:rFonts w:cstheme="minorHAnsi"/>
                                      <w:color w:val="262626" w:themeColor="text1" w:themeTint="D9"/>
                                      <w:sz w:val="14"/>
                                      <w:szCs w:val="14"/>
                                    </w:rPr>
                                    <w:t>Έσοδ</w:t>
                                  </w:r>
                                  <w:proofErr w:type="spellEnd"/>
                                  <w:r w:rsidRPr="008D4728">
                                    <w:rPr>
                                      <w:rFonts w:cstheme="minorHAnsi"/>
                                      <w:color w:val="262626" w:themeColor="text1" w:themeTint="D9"/>
                                      <w:sz w:val="14"/>
                                      <w:szCs w:val="14"/>
                                    </w:rPr>
                                    <w:t xml:space="preserve">α </w:t>
                                  </w:r>
                                  <w:proofErr w:type="spellStart"/>
                                  <w:r w:rsidRPr="008D4728">
                                    <w:rPr>
                                      <w:rFonts w:cstheme="minorHAnsi"/>
                                      <w:color w:val="262626" w:themeColor="text1" w:themeTint="D9"/>
                                      <w:sz w:val="14"/>
                                      <w:szCs w:val="14"/>
                                    </w:rPr>
                                    <w:t>Προμηθειών</w:t>
                                  </w:r>
                                  <w:proofErr w:type="spellEnd"/>
                                  <w:r w:rsidRPr="008D4728">
                                    <w:rPr>
                                      <w:rFonts w:asciiTheme="minorHAnsi" w:hAnsiTheme="minorHAnsi" w:cstheme="minorHAnsi"/>
                                      <w:color w:val="262626" w:themeColor="text1" w:themeTint="D9"/>
                                      <w:sz w:val="14"/>
                                      <w:szCs w:val="14"/>
                                      <w:lang w:val="el-GR"/>
                                    </w:rPr>
                                    <w:t xml:space="preserve"> </w:t>
                                  </w:r>
                                  <w:r w:rsidRPr="008D4728">
                                    <w:rPr>
                                      <w:rFonts w:cstheme="minorHAnsi"/>
                                      <w:color w:val="262626" w:themeColor="text1" w:themeTint="D9"/>
                                      <w:sz w:val="14"/>
                                      <w:szCs w:val="14"/>
                                      <w:vertAlign w:val="superscript"/>
                                    </w:rPr>
                                    <w:t>2</w:t>
                                  </w:r>
                                </w:p>
                              </w:tc>
                              <w:tc>
                                <w:tcPr>
                                  <w:tcW w:w="1920" w:type="dxa"/>
                                  <w:shd w:val="clear" w:color="auto" w:fill="F2F0EB"/>
                                  <w:vAlign w:val="bottom"/>
                                </w:tcPr>
                                <w:p w14:paraId="73BA8CD4" w14:textId="37C2F0D5" w:rsidR="00B65530" w:rsidRPr="00B65530" w:rsidRDefault="00B65530" w:rsidP="00B65530">
                                  <w:pPr>
                                    <w:ind w:right="29"/>
                                    <w:jc w:val="right"/>
                                    <w:rPr>
                                      <w:rStyle w:val="FootnoteReference"/>
                                      <w:sz w:val="14"/>
                                      <w:szCs w:val="14"/>
                                    </w:rPr>
                                  </w:pPr>
                                  <w:r w:rsidRPr="00B65530">
                                    <w:rPr>
                                      <w:sz w:val="14"/>
                                      <w:szCs w:val="14"/>
                                    </w:rPr>
                                    <w:t>145</w:t>
                                  </w:r>
                                </w:p>
                              </w:tc>
                              <w:tc>
                                <w:tcPr>
                                  <w:tcW w:w="1920" w:type="dxa"/>
                                  <w:shd w:val="clear" w:color="auto" w:fill="F2F0EB"/>
                                  <w:vAlign w:val="bottom"/>
                                </w:tcPr>
                                <w:p w14:paraId="56B98C9D" w14:textId="4C9DE4CF" w:rsidR="00B65530" w:rsidRPr="00B65530" w:rsidRDefault="00B65530" w:rsidP="00B65530">
                                  <w:pPr>
                                    <w:ind w:right="63"/>
                                    <w:jc w:val="right"/>
                                    <w:rPr>
                                      <w:sz w:val="14"/>
                                      <w:szCs w:val="14"/>
                                    </w:rPr>
                                  </w:pPr>
                                  <w:r w:rsidRPr="00B65530">
                                    <w:rPr>
                                      <w:sz w:val="14"/>
                                      <w:szCs w:val="14"/>
                                      <w:lang w:val="el-GR"/>
                                    </w:rPr>
                                    <w:t>167</w:t>
                                  </w:r>
                                  <w:r w:rsidRPr="00B65530">
                                    <w:rPr>
                                      <w:sz w:val="14"/>
                                      <w:szCs w:val="14"/>
                                    </w:rPr>
                                    <w:t xml:space="preserve"> </w:t>
                                  </w:r>
                                </w:p>
                              </w:tc>
                              <w:tc>
                                <w:tcPr>
                                  <w:tcW w:w="1920" w:type="dxa"/>
                                  <w:shd w:val="clear" w:color="auto" w:fill="F2F0EB"/>
                                  <w:vAlign w:val="bottom"/>
                                </w:tcPr>
                                <w:p w14:paraId="27543695" w14:textId="605FB356" w:rsidR="00B65530" w:rsidRPr="00B65530" w:rsidRDefault="00B65530" w:rsidP="00B65530">
                                  <w:pPr>
                                    <w:ind w:right="142"/>
                                    <w:jc w:val="right"/>
                                    <w:rPr>
                                      <w:rStyle w:val="FootnoteReference"/>
                                      <w:sz w:val="14"/>
                                      <w:szCs w:val="14"/>
                                    </w:rPr>
                                  </w:pPr>
                                  <w:r w:rsidRPr="00B65530">
                                    <w:rPr>
                                      <w:sz w:val="14"/>
                                      <w:szCs w:val="14"/>
                                      <w:lang w:val="el-GR"/>
                                    </w:rPr>
                                    <w:t>1</w:t>
                                  </w:r>
                                  <w:r w:rsidRPr="00B65530">
                                    <w:rPr>
                                      <w:sz w:val="14"/>
                                      <w:szCs w:val="14"/>
                                    </w:rPr>
                                    <w:t>60</w:t>
                                  </w:r>
                                </w:p>
                              </w:tc>
                            </w:tr>
                            <w:tr w:rsidR="00B65530" w:rsidRPr="008D4728" w14:paraId="44F2E668" w14:textId="77777777" w:rsidTr="00B65530">
                              <w:trPr>
                                <w:trHeight w:val="187"/>
                              </w:trPr>
                              <w:tc>
                                <w:tcPr>
                                  <w:tcW w:w="4590" w:type="dxa"/>
                                  <w:shd w:val="clear" w:color="auto" w:fill="F2F0EB"/>
                                  <w:vAlign w:val="center"/>
                                </w:tcPr>
                                <w:p w14:paraId="03EEF9F0" w14:textId="644AA691" w:rsidR="00B65530" w:rsidRPr="008D4728" w:rsidRDefault="00B65530" w:rsidP="00B65530">
                                  <w:pPr>
                                    <w:rPr>
                                      <w:rStyle w:val="FootnoteReference"/>
                                      <w:sz w:val="14"/>
                                      <w:szCs w:val="14"/>
                                      <w:lang w:val="el-GR"/>
                                    </w:rPr>
                                  </w:pPr>
                                  <w:r w:rsidRPr="008D4728">
                                    <w:rPr>
                                      <w:rFonts w:cstheme="minorHAnsi"/>
                                      <w:color w:val="262626" w:themeColor="text1" w:themeTint="D9"/>
                                      <w:sz w:val="14"/>
                                      <w:szCs w:val="14"/>
                                      <w:lang w:val="el-GR"/>
                                    </w:rPr>
                                    <w:t>Καθαρό Αποτέλεσμα από Χρηματοοικονομικές Συναλλαγές</w:t>
                                  </w:r>
                                  <w:r w:rsidRPr="008D4728">
                                    <w:rPr>
                                      <w:rFonts w:asciiTheme="minorHAnsi" w:hAnsiTheme="minorHAnsi" w:cstheme="minorHAnsi"/>
                                      <w:color w:val="262626" w:themeColor="text1" w:themeTint="D9"/>
                                      <w:sz w:val="14"/>
                                      <w:szCs w:val="14"/>
                                      <w:lang w:val="el-GR"/>
                                    </w:rPr>
                                    <w:t xml:space="preserve"> </w:t>
                                  </w:r>
                                </w:p>
                              </w:tc>
                              <w:tc>
                                <w:tcPr>
                                  <w:tcW w:w="1920" w:type="dxa"/>
                                  <w:shd w:val="clear" w:color="auto" w:fill="F2F0EB"/>
                                  <w:vAlign w:val="bottom"/>
                                </w:tcPr>
                                <w:p w14:paraId="7FD17693" w14:textId="526FD7C9" w:rsidR="00B65530" w:rsidRPr="00B65530" w:rsidRDefault="00B65530" w:rsidP="00B65530">
                                  <w:pPr>
                                    <w:ind w:right="29"/>
                                    <w:jc w:val="right"/>
                                    <w:rPr>
                                      <w:rStyle w:val="FootnoteReference"/>
                                      <w:sz w:val="14"/>
                                      <w:szCs w:val="14"/>
                                    </w:rPr>
                                  </w:pPr>
                                  <w:r w:rsidRPr="00B65530">
                                    <w:rPr>
                                      <w:sz w:val="14"/>
                                      <w:szCs w:val="14"/>
                                    </w:rPr>
                                    <w:t>(4)</w:t>
                                  </w:r>
                                </w:p>
                              </w:tc>
                              <w:tc>
                                <w:tcPr>
                                  <w:tcW w:w="1920" w:type="dxa"/>
                                  <w:shd w:val="clear" w:color="auto" w:fill="F2F0EB"/>
                                  <w:vAlign w:val="bottom"/>
                                </w:tcPr>
                                <w:p w14:paraId="21BEDC3E" w14:textId="27B6294A" w:rsidR="00B65530" w:rsidRPr="00B65530" w:rsidRDefault="00B65530" w:rsidP="00B65530">
                                  <w:pPr>
                                    <w:ind w:right="63"/>
                                    <w:jc w:val="right"/>
                                    <w:rPr>
                                      <w:sz w:val="14"/>
                                      <w:szCs w:val="14"/>
                                    </w:rPr>
                                  </w:pPr>
                                  <w:r w:rsidRPr="00B65530">
                                    <w:rPr>
                                      <w:sz w:val="14"/>
                                      <w:szCs w:val="14"/>
                                      <w:lang w:val="el-GR"/>
                                    </w:rPr>
                                    <w:t>28</w:t>
                                  </w:r>
                                </w:p>
                              </w:tc>
                              <w:tc>
                                <w:tcPr>
                                  <w:tcW w:w="1920" w:type="dxa"/>
                                  <w:shd w:val="clear" w:color="auto" w:fill="F2F0EB"/>
                                  <w:vAlign w:val="bottom"/>
                                </w:tcPr>
                                <w:p w14:paraId="3214043A" w14:textId="125ACB9C" w:rsidR="00B65530" w:rsidRPr="00B65530" w:rsidRDefault="00B65530" w:rsidP="00B65530">
                                  <w:pPr>
                                    <w:ind w:right="142"/>
                                    <w:jc w:val="right"/>
                                    <w:rPr>
                                      <w:rStyle w:val="FootnoteReference"/>
                                      <w:sz w:val="14"/>
                                      <w:szCs w:val="14"/>
                                    </w:rPr>
                                  </w:pPr>
                                  <w:r w:rsidRPr="00B65530">
                                    <w:rPr>
                                      <w:sz w:val="14"/>
                                      <w:szCs w:val="14"/>
                                    </w:rPr>
                                    <w:t>1</w:t>
                                  </w:r>
                                  <w:r w:rsidRPr="00B65530">
                                    <w:rPr>
                                      <w:sz w:val="14"/>
                                      <w:szCs w:val="14"/>
                                      <w:lang w:val="el-GR"/>
                                    </w:rPr>
                                    <w:t>9</w:t>
                                  </w:r>
                                </w:p>
                              </w:tc>
                            </w:tr>
                            <w:tr w:rsidR="00B65530" w:rsidRPr="008D4728" w14:paraId="3A36CA7E" w14:textId="77777777" w:rsidTr="00E91EE0">
                              <w:trPr>
                                <w:trHeight w:val="226"/>
                              </w:trPr>
                              <w:tc>
                                <w:tcPr>
                                  <w:tcW w:w="4590" w:type="dxa"/>
                                  <w:shd w:val="clear" w:color="auto" w:fill="F2F0EB"/>
                                  <w:vAlign w:val="center"/>
                                </w:tcPr>
                                <w:p w14:paraId="357E0C9B" w14:textId="5D199CBE" w:rsidR="00B65530" w:rsidRPr="008D4728" w:rsidRDefault="00B65530" w:rsidP="00B65530">
                                  <w:pPr>
                                    <w:rPr>
                                      <w:rStyle w:val="FootnoteReference"/>
                                      <w:sz w:val="14"/>
                                      <w:szCs w:val="14"/>
                                      <w:lang w:val="el-GR"/>
                                    </w:rPr>
                                  </w:pPr>
                                  <w:r>
                                    <w:rPr>
                                      <w:rFonts w:asciiTheme="minorHAnsi" w:hAnsiTheme="minorHAnsi" w:cstheme="minorHAnsi"/>
                                      <w:color w:val="262626" w:themeColor="text1" w:themeTint="D9"/>
                                      <w:sz w:val="14"/>
                                      <w:szCs w:val="14"/>
                                      <w:lang w:val="el-GR"/>
                                    </w:rPr>
                                    <w:t>Λ</w:t>
                                  </w:r>
                                  <w:r w:rsidRPr="008D4728">
                                    <w:rPr>
                                      <w:rFonts w:cstheme="minorHAnsi"/>
                                      <w:color w:val="262626" w:themeColor="text1" w:themeTint="D9"/>
                                      <w:sz w:val="14"/>
                                      <w:szCs w:val="14"/>
                                      <w:lang w:val="el-GR"/>
                                    </w:rPr>
                                    <w:t xml:space="preserve">οιπά </w:t>
                                  </w:r>
                                  <w:r>
                                    <w:rPr>
                                      <w:rFonts w:asciiTheme="minorHAnsi" w:hAnsiTheme="minorHAnsi" w:cstheme="minorHAnsi"/>
                                      <w:color w:val="262626" w:themeColor="text1" w:themeTint="D9"/>
                                      <w:sz w:val="14"/>
                                      <w:szCs w:val="14"/>
                                      <w:lang w:val="el-GR"/>
                                    </w:rPr>
                                    <w:t>Λ</w:t>
                                  </w:r>
                                  <w:r w:rsidRPr="008D4728">
                                    <w:rPr>
                                      <w:rFonts w:cstheme="minorHAnsi"/>
                                      <w:color w:val="262626" w:themeColor="text1" w:themeTint="D9"/>
                                      <w:sz w:val="14"/>
                                      <w:szCs w:val="14"/>
                                      <w:lang w:val="el-GR"/>
                                    </w:rPr>
                                    <w:t xml:space="preserve">ειτουργικά </w:t>
                                  </w:r>
                                  <w:r>
                                    <w:rPr>
                                      <w:rFonts w:asciiTheme="minorHAnsi" w:hAnsiTheme="minorHAnsi" w:cstheme="minorHAnsi"/>
                                      <w:color w:val="262626" w:themeColor="text1" w:themeTint="D9"/>
                                      <w:sz w:val="14"/>
                                      <w:szCs w:val="14"/>
                                      <w:lang w:val="el-GR"/>
                                    </w:rPr>
                                    <w:t>Έ</w:t>
                                  </w:r>
                                  <w:r w:rsidRPr="008D4728">
                                    <w:rPr>
                                      <w:rFonts w:cstheme="minorHAnsi"/>
                                      <w:color w:val="262626" w:themeColor="text1" w:themeTint="D9"/>
                                      <w:sz w:val="14"/>
                                      <w:szCs w:val="14"/>
                                      <w:lang w:val="el-GR"/>
                                    </w:rPr>
                                    <w:t>σοδα (πλέον Εσόδων από Μέρισμα)</w:t>
                                  </w:r>
                                </w:p>
                              </w:tc>
                              <w:tc>
                                <w:tcPr>
                                  <w:tcW w:w="1920" w:type="dxa"/>
                                  <w:shd w:val="clear" w:color="auto" w:fill="F2F0EB"/>
                                  <w:vAlign w:val="bottom"/>
                                </w:tcPr>
                                <w:p w14:paraId="55A2CBD8" w14:textId="4041DD57" w:rsidR="00B65530" w:rsidRPr="00B65530" w:rsidRDefault="00B65530" w:rsidP="00B65530">
                                  <w:pPr>
                                    <w:ind w:right="29"/>
                                    <w:jc w:val="right"/>
                                    <w:rPr>
                                      <w:rStyle w:val="FootnoteReference"/>
                                      <w:sz w:val="14"/>
                                      <w:szCs w:val="14"/>
                                    </w:rPr>
                                  </w:pPr>
                                  <w:r w:rsidRPr="00B65530">
                                    <w:rPr>
                                      <w:sz w:val="14"/>
                                      <w:szCs w:val="14"/>
                                    </w:rPr>
                                    <w:t>(67)</w:t>
                                  </w:r>
                                </w:p>
                              </w:tc>
                              <w:tc>
                                <w:tcPr>
                                  <w:tcW w:w="1920" w:type="dxa"/>
                                  <w:shd w:val="clear" w:color="auto" w:fill="F2F0EB"/>
                                  <w:vAlign w:val="bottom"/>
                                </w:tcPr>
                                <w:p w14:paraId="61731042" w14:textId="39D518E4" w:rsidR="00B65530" w:rsidRPr="00B65530" w:rsidRDefault="00B65530" w:rsidP="00B65530">
                                  <w:pPr>
                                    <w:ind w:right="63"/>
                                    <w:jc w:val="right"/>
                                    <w:rPr>
                                      <w:sz w:val="14"/>
                                      <w:szCs w:val="14"/>
                                    </w:rPr>
                                  </w:pPr>
                                  <w:r w:rsidRPr="00B65530" w:rsidDel="00DE5894">
                                    <w:rPr>
                                      <w:rStyle w:val="FootnoteReference"/>
                                      <w:color w:val="002F30"/>
                                      <w:sz w:val="14"/>
                                      <w:szCs w:val="14"/>
                                    </w:rPr>
                                    <w:t xml:space="preserve"> </w:t>
                                  </w:r>
                                  <w:r w:rsidRPr="00B65530">
                                    <w:rPr>
                                      <w:sz w:val="14"/>
                                      <w:szCs w:val="14"/>
                                      <w:lang w:val="el-GR"/>
                                    </w:rPr>
                                    <w:t>21</w:t>
                                  </w:r>
                                </w:p>
                              </w:tc>
                              <w:tc>
                                <w:tcPr>
                                  <w:tcW w:w="1920" w:type="dxa"/>
                                  <w:shd w:val="clear" w:color="auto" w:fill="F2F0EB"/>
                                  <w:vAlign w:val="bottom"/>
                                </w:tcPr>
                                <w:p w14:paraId="1643984F" w14:textId="3F28A4D7" w:rsidR="00B65530" w:rsidRPr="00B65530" w:rsidRDefault="00B65530" w:rsidP="00B65530">
                                  <w:pPr>
                                    <w:ind w:right="142"/>
                                    <w:jc w:val="right"/>
                                    <w:rPr>
                                      <w:rStyle w:val="FootnoteReference"/>
                                      <w:sz w:val="14"/>
                                      <w:szCs w:val="14"/>
                                    </w:rPr>
                                  </w:pPr>
                                  <w:r w:rsidRPr="00B65530">
                                    <w:rPr>
                                      <w:sz w:val="14"/>
                                      <w:szCs w:val="14"/>
                                    </w:rPr>
                                    <w:t>(10)</w:t>
                                  </w:r>
                                </w:p>
                              </w:tc>
                            </w:tr>
                            <w:tr w:rsidR="00B65530" w:rsidRPr="008D4728" w14:paraId="7450DFC8" w14:textId="77777777" w:rsidTr="00B65530">
                              <w:trPr>
                                <w:trHeight w:val="187"/>
                              </w:trPr>
                              <w:tc>
                                <w:tcPr>
                                  <w:tcW w:w="4590" w:type="dxa"/>
                                  <w:shd w:val="clear" w:color="auto" w:fill="F2F0EB"/>
                                  <w:vAlign w:val="center"/>
                                </w:tcPr>
                                <w:p w14:paraId="63031BAA" w14:textId="77777777" w:rsidR="00B65530" w:rsidRPr="008D4728" w:rsidRDefault="00B65530" w:rsidP="00B65530">
                                  <w:pPr>
                                    <w:rPr>
                                      <w:rStyle w:val="FootnoteReference"/>
                                      <w:sz w:val="14"/>
                                      <w:szCs w:val="14"/>
                                      <w:lang w:val="el-GR"/>
                                    </w:rPr>
                                  </w:pPr>
                                  <w:proofErr w:type="spellStart"/>
                                  <w:r w:rsidRPr="008D4728">
                                    <w:rPr>
                                      <w:rFonts w:cstheme="minorHAnsi"/>
                                      <w:color w:val="262626" w:themeColor="text1" w:themeTint="D9"/>
                                      <w:sz w:val="14"/>
                                      <w:szCs w:val="14"/>
                                    </w:rPr>
                                    <w:t>Σύνολο</w:t>
                                  </w:r>
                                  <w:proofErr w:type="spellEnd"/>
                                  <w:r w:rsidRPr="008D4728">
                                    <w:rPr>
                                      <w:rFonts w:cstheme="minorHAnsi"/>
                                      <w:color w:val="262626" w:themeColor="text1" w:themeTint="D9"/>
                                      <w:sz w:val="14"/>
                                      <w:szCs w:val="14"/>
                                    </w:rPr>
                                    <w:t xml:space="preserve"> </w:t>
                                  </w:r>
                                  <w:proofErr w:type="spellStart"/>
                                  <w:r w:rsidRPr="008D4728">
                                    <w:rPr>
                                      <w:rFonts w:cstheme="minorHAnsi"/>
                                      <w:color w:val="262626" w:themeColor="text1" w:themeTint="D9"/>
                                      <w:sz w:val="14"/>
                                      <w:szCs w:val="14"/>
                                    </w:rPr>
                                    <w:t>Λειτουργικών</w:t>
                                  </w:r>
                                  <w:proofErr w:type="spellEnd"/>
                                  <w:r w:rsidRPr="008D4728">
                                    <w:rPr>
                                      <w:rFonts w:cstheme="minorHAnsi"/>
                                      <w:color w:val="262626" w:themeColor="text1" w:themeTint="D9"/>
                                      <w:sz w:val="14"/>
                                      <w:szCs w:val="14"/>
                                    </w:rPr>
                                    <w:t xml:space="preserve"> Εξόδων</w:t>
                                  </w:r>
                                </w:p>
                              </w:tc>
                              <w:tc>
                                <w:tcPr>
                                  <w:tcW w:w="1920" w:type="dxa"/>
                                  <w:shd w:val="clear" w:color="auto" w:fill="F2F0EB"/>
                                  <w:vAlign w:val="bottom"/>
                                </w:tcPr>
                                <w:p w14:paraId="561FF4FC" w14:textId="1548A6EC" w:rsidR="00B65530" w:rsidRPr="00B65530" w:rsidRDefault="00B65530" w:rsidP="00B65530">
                                  <w:pPr>
                                    <w:ind w:right="29"/>
                                    <w:jc w:val="right"/>
                                    <w:rPr>
                                      <w:rStyle w:val="FootnoteReference"/>
                                      <w:sz w:val="14"/>
                                      <w:szCs w:val="14"/>
                                      <w:lang w:val="el-GR"/>
                                    </w:rPr>
                                  </w:pPr>
                                  <w:r w:rsidRPr="00B65530">
                                    <w:rPr>
                                      <w:sz w:val="14"/>
                                      <w:szCs w:val="14"/>
                                    </w:rPr>
                                    <w:t xml:space="preserve">(202) </w:t>
                                  </w:r>
                                  <w:r w:rsidRPr="00B65530" w:rsidDel="00F269C4">
                                    <w:rPr>
                                      <w:sz w:val="14"/>
                                      <w:szCs w:val="14"/>
                                    </w:rPr>
                                    <w:t xml:space="preserve"> </w:t>
                                  </w:r>
                                </w:p>
                              </w:tc>
                              <w:tc>
                                <w:tcPr>
                                  <w:tcW w:w="1920" w:type="dxa"/>
                                  <w:shd w:val="clear" w:color="auto" w:fill="F2F0EB"/>
                                  <w:vAlign w:val="bottom"/>
                                </w:tcPr>
                                <w:p w14:paraId="23065266" w14:textId="1F3864E8" w:rsidR="00B65530" w:rsidRPr="00B65530" w:rsidRDefault="00B65530" w:rsidP="00B65530">
                                  <w:pPr>
                                    <w:ind w:right="63"/>
                                    <w:jc w:val="right"/>
                                    <w:rPr>
                                      <w:sz w:val="14"/>
                                      <w:szCs w:val="14"/>
                                    </w:rPr>
                                  </w:pPr>
                                  <w:r w:rsidRPr="00B65530">
                                    <w:rPr>
                                      <w:sz w:val="14"/>
                                      <w:szCs w:val="14"/>
                                    </w:rPr>
                                    <w:t xml:space="preserve">(264) </w:t>
                                  </w:r>
                                </w:p>
                              </w:tc>
                              <w:tc>
                                <w:tcPr>
                                  <w:tcW w:w="1920" w:type="dxa"/>
                                  <w:shd w:val="clear" w:color="auto" w:fill="F2F0EB"/>
                                  <w:vAlign w:val="bottom"/>
                                </w:tcPr>
                                <w:p w14:paraId="4493C748" w14:textId="5183E276" w:rsidR="00B65530" w:rsidRPr="00B65530" w:rsidRDefault="00B65530" w:rsidP="00B65530">
                                  <w:pPr>
                                    <w:ind w:right="142"/>
                                    <w:jc w:val="right"/>
                                    <w:rPr>
                                      <w:rStyle w:val="FootnoteReference"/>
                                      <w:sz w:val="14"/>
                                      <w:szCs w:val="14"/>
                                    </w:rPr>
                                  </w:pPr>
                                  <w:r w:rsidRPr="00B65530">
                                    <w:rPr>
                                      <w:sz w:val="14"/>
                                      <w:szCs w:val="14"/>
                                    </w:rPr>
                                    <w:t>(224)</w:t>
                                  </w:r>
                                </w:p>
                              </w:tc>
                            </w:tr>
                            <w:tr w:rsidR="00B65530" w:rsidRPr="008D4728" w14:paraId="1591072A" w14:textId="77777777" w:rsidTr="00B65530">
                              <w:trPr>
                                <w:trHeight w:val="187"/>
                              </w:trPr>
                              <w:tc>
                                <w:tcPr>
                                  <w:tcW w:w="4590" w:type="dxa"/>
                                  <w:shd w:val="clear" w:color="auto" w:fill="F2F0EB"/>
                                  <w:vAlign w:val="center"/>
                                </w:tcPr>
                                <w:p w14:paraId="5DA5F88F" w14:textId="25F4624D" w:rsidR="00B65530" w:rsidRPr="008D4728" w:rsidRDefault="00B65530" w:rsidP="00B65530">
                                  <w:pPr>
                                    <w:rPr>
                                      <w:rStyle w:val="FootnoteReference"/>
                                      <w:b/>
                                      <w:bCs/>
                                      <w:sz w:val="14"/>
                                      <w:szCs w:val="14"/>
                                      <w:lang w:val="el-GR"/>
                                    </w:rPr>
                                  </w:pPr>
                                  <w:r w:rsidRPr="008D4728">
                                    <w:rPr>
                                      <w:rFonts w:cstheme="minorHAnsi"/>
                                      <w:b/>
                                      <w:bCs/>
                                      <w:color w:val="262626" w:themeColor="text1" w:themeTint="D9"/>
                                      <w:sz w:val="14"/>
                                      <w:szCs w:val="14"/>
                                      <w:lang w:val="el-GR"/>
                                    </w:rPr>
                                    <w:t>Κέρδη Προ Φόρων &amp; Προβλέψεων</w:t>
                                  </w:r>
                                </w:p>
                              </w:tc>
                              <w:tc>
                                <w:tcPr>
                                  <w:tcW w:w="1920" w:type="dxa"/>
                                  <w:shd w:val="clear" w:color="auto" w:fill="F2F0EB"/>
                                  <w:vAlign w:val="bottom"/>
                                </w:tcPr>
                                <w:p w14:paraId="2925654B" w14:textId="4B939BF6" w:rsidR="00B65530" w:rsidRPr="00B65530" w:rsidRDefault="00B65530" w:rsidP="00B65530">
                                  <w:pPr>
                                    <w:ind w:right="29"/>
                                    <w:jc w:val="right"/>
                                    <w:rPr>
                                      <w:rStyle w:val="FootnoteReference"/>
                                      <w:sz w:val="14"/>
                                      <w:szCs w:val="14"/>
                                    </w:rPr>
                                  </w:pPr>
                                  <w:r w:rsidRPr="00B65530">
                                    <w:rPr>
                                      <w:b/>
                                      <w:bCs/>
                                      <w:sz w:val="14"/>
                                      <w:szCs w:val="14"/>
                                    </w:rPr>
                                    <w:t>389</w:t>
                                  </w:r>
                                  <w:r w:rsidRPr="00B65530" w:rsidDel="00F269C4">
                                    <w:rPr>
                                      <w:b/>
                                      <w:bCs/>
                                      <w:sz w:val="14"/>
                                      <w:szCs w:val="14"/>
                                    </w:rPr>
                                    <w:t xml:space="preserve"> </w:t>
                                  </w:r>
                                </w:p>
                              </w:tc>
                              <w:tc>
                                <w:tcPr>
                                  <w:tcW w:w="1920" w:type="dxa"/>
                                  <w:shd w:val="clear" w:color="auto" w:fill="F2F0EB"/>
                                  <w:vAlign w:val="bottom"/>
                                </w:tcPr>
                                <w:p w14:paraId="1AABA7DE" w14:textId="78D31710" w:rsidR="00B65530" w:rsidRPr="00B65530" w:rsidRDefault="00B65530" w:rsidP="00B65530">
                                  <w:pPr>
                                    <w:ind w:right="63"/>
                                    <w:jc w:val="right"/>
                                    <w:rPr>
                                      <w:sz w:val="14"/>
                                      <w:szCs w:val="14"/>
                                    </w:rPr>
                                  </w:pPr>
                                  <w:r w:rsidRPr="00B65530">
                                    <w:rPr>
                                      <w:b/>
                                      <w:bCs/>
                                      <w:sz w:val="14"/>
                                      <w:szCs w:val="14"/>
                                    </w:rPr>
                                    <w:t>466</w:t>
                                  </w:r>
                                </w:p>
                              </w:tc>
                              <w:tc>
                                <w:tcPr>
                                  <w:tcW w:w="1920" w:type="dxa"/>
                                  <w:shd w:val="clear" w:color="auto" w:fill="F2F0EB"/>
                                  <w:vAlign w:val="bottom"/>
                                </w:tcPr>
                                <w:p w14:paraId="4653BD46" w14:textId="5528B3D4" w:rsidR="00B65530" w:rsidRPr="00B65530" w:rsidRDefault="00B65530" w:rsidP="00B65530">
                                  <w:pPr>
                                    <w:ind w:right="142"/>
                                    <w:jc w:val="right"/>
                                    <w:rPr>
                                      <w:rStyle w:val="FootnoteReference"/>
                                      <w:sz w:val="14"/>
                                      <w:szCs w:val="14"/>
                                    </w:rPr>
                                  </w:pPr>
                                  <w:r w:rsidRPr="00B65530">
                                    <w:rPr>
                                      <w:b/>
                                      <w:bCs/>
                                      <w:sz w:val="14"/>
                                      <w:szCs w:val="14"/>
                                    </w:rPr>
                                    <w:t>425</w:t>
                                  </w:r>
                                </w:p>
                              </w:tc>
                            </w:tr>
                            <w:tr w:rsidR="00B65530" w:rsidRPr="008D4728" w14:paraId="541BDF37" w14:textId="77777777" w:rsidTr="00B65530">
                              <w:trPr>
                                <w:trHeight w:val="187"/>
                              </w:trPr>
                              <w:tc>
                                <w:tcPr>
                                  <w:tcW w:w="4590" w:type="dxa"/>
                                  <w:shd w:val="clear" w:color="auto" w:fill="F2F0EB"/>
                                  <w:vAlign w:val="center"/>
                                </w:tcPr>
                                <w:p w14:paraId="0C35B5F5" w14:textId="76D5CBF5" w:rsidR="00B65530" w:rsidRPr="00C01FAB" w:rsidRDefault="00B65530" w:rsidP="00B65530">
                                  <w:pPr>
                                    <w:rPr>
                                      <w:rFonts w:cstheme="minorHAnsi"/>
                                      <w:color w:val="262626" w:themeColor="text1" w:themeTint="D9"/>
                                      <w:sz w:val="14"/>
                                      <w:szCs w:val="14"/>
                                      <w:lang w:val="el-GR"/>
                                    </w:rPr>
                                  </w:pPr>
                                  <w:r w:rsidRPr="00C01FAB">
                                    <w:rPr>
                                      <w:rFonts w:cstheme="minorHAnsi"/>
                                      <w:color w:val="262626" w:themeColor="text1" w:themeTint="D9"/>
                                      <w:sz w:val="14"/>
                                      <w:szCs w:val="14"/>
                                      <w:lang w:val="el-GR"/>
                                    </w:rPr>
                                    <w:t>Κόστος Κινδύνου</w:t>
                                  </w:r>
                                </w:p>
                              </w:tc>
                              <w:tc>
                                <w:tcPr>
                                  <w:tcW w:w="1920" w:type="dxa"/>
                                  <w:shd w:val="clear" w:color="auto" w:fill="F2F0EB"/>
                                  <w:vAlign w:val="bottom"/>
                                </w:tcPr>
                                <w:p w14:paraId="03922663" w14:textId="15879EF7" w:rsidR="00B65530" w:rsidRPr="00B65530" w:rsidRDefault="00B65530" w:rsidP="00B65530">
                                  <w:pPr>
                                    <w:ind w:right="29"/>
                                    <w:jc w:val="right"/>
                                    <w:rPr>
                                      <w:rStyle w:val="FootnoteReference"/>
                                      <w:color w:val="002F30"/>
                                      <w:sz w:val="14"/>
                                      <w:szCs w:val="14"/>
                                    </w:rPr>
                                  </w:pPr>
                                  <w:r w:rsidRPr="00B65530">
                                    <w:rPr>
                                      <w:rStyle w:val="FootnoteReference"/>
                                      <w:color w:val="002F30"/>
                                      <w:sz w:val="14"/>
                                      <w:szCs w:val="14"/>
                                    </w:rPr>
                                    <w:t>(58)</w:t>
                                  </w:r>
                                </w:p>
                              </w:tc>
                              <w:tc>
                                <w:tcPr>
                                  <w:tcW w:w="1920" w:type="dxa"/>
                                  <w:shd w:val="clear" w:color="auto" w:fill="F2F0EB"/>
                                  <w:vAlign w:val="bottom"/>
                                </w:tcPr>
                                <w:p w14:paraId="18D76827" w14:textId="0EEA2022" w:rsidR="00B65530" w:rsidRPr="00B65530" w:rsidRDefault="00B65530" w:rsidP="00B65530">
                                  <w:pPr>
                                    <w:ind w:right="63"/>
                                    <w:jc w:val="right"/>
                                    <w:rPr>
                                      <w:sz w:val="14"/>
                                      <w:szCs w:val="14"/>
                                    </w:rPr>
                                  </w:pPr>
                                  <w:r w:rsidRPr="00B65530">
                                    <w:rPr>
                                      <w:rStyle w:val="FootnoteReference"/>
                                      <w:color w:val="002F30"/>
                                      <w:sz w:val="14"/>
                                      <w:szCs w:val="14"/>
                                    </w:rPr>
                                    <w:t>(127)</w:t>
                                  </w:r>
                                </w:p>
                              </w:tc>
                              <w:tc>
                                <w:tcPr>
                                  <w:tcW w:w="1920" w:type="dxa"/>
                                  <w:shd w:val="clear" w:color="auto" w:fill="F2F0EB"/>
                                  <w:vAlign w:val="bottom"/>
                                </w:tcPr>
                                <w:p w14:paraId="1AC35EE3" w14:textId="46DF66E2" w:rsidR="00B65530" w:rsidRPr="00B65530" w:rsidRDefault="00B65530" w:rsidP="00B65530">
                                  <w:pPr>
                                    <w:ind w:right="142"/>
                                    <w:jc w:val="right"/>
                                    <w:rPr>
                                      <w:rStyle w:val="FootnoteReference"/>
                                      <w:color w:val="002F30"/>
                                      <w:sz w:val="14"/>
                                      <w:szCs w:val="14"/>
                                    </w:rPr>
                                  </w:pPr>
                                  <w:r w:rsidRPr="00C01FAB">
                                    <w:rPr>
                                      <w:rStyle w:val="FootnoteReference"/>
                                      <w:color w:val="002F30"/>
                                      <w:sz w:val="14"/>
                                      <w:szCs w:val="14"/>
                                    </w:rPr>
                                    <w:t>(35)</w:t>
                                  </w:r>
                                </w:p>
                              </w:tc>
                            </w:tr>
                            <w:tr w:rsidR="00B65530" w:rsidRPr="008D4728" w14:paraId="6414E749" w14:textId="77777777" w:rsidTr="00B65530">
                              <w:trPr>
                                <w:trHeight w:val="187"/>
                              </w:trPr>
                              <w:tc>
                                <w:tcPr>
                                  <w:tcW w:w="4590" w:type="dxa"/>
                                  <w:shd w:val="clear" w:color="auto" w:fill="F2F0EB"/>
                                  <w:vAlign w:val="center"/>
                                </w:tcPr>
                                <w:p w14:paraId="77CC9CD6" w14:textId="65686F11" w:rsidR="00B65530" w:rsidRPr="008D4728" w:rsidRDefault="00B65530" w:rsidP="00C01FAB">
                                  <w:pPr>
                                    <w:ind w:firstLine="270"/>
                                    <w:rPr>
                                      <w:rStyle w:val="FootnoteReference"/>
                                      <w:sz w:val="14"/>
                                      <w:szCs w:val="14"/>
                                    </w:rPr>
                                  </w:pPr>
                                  <w:proofErr w:type="spellStart"/>
                                  <w:r w:rsidRPr="008D4728">
                                    <w:rPr>
                                      <w:rFonts w:cstheme="minorHAnsi"/>
                                      <w:color w:val="262626" w:themeColor="text1" w:themeTint="D9"/>
                                      <w:sz w:val="14"/>
                                      <w:szCs w:val="14"/>
                                    </w:rPr>
                                    <w:t>Οργ</w:t>
                                  </w:r>
                                  <w:proofErr w:type="spellEnd"/>
                                  <w:r w:rsidRPr="008D4728">
                                    <w:rPr>
                                      <w:rFonts w:cstheme="minorHAnsi"/>
                                      <w:color w:val="262626" w:themeColor="text1" w:themeTint="D9"/>
                                      <w:sz w:val="14"/>
                                      <w:szCs w:val="14"/>
                                    </w:rPr>
                                    <w:t xml:space="preserve">ανικό </w:t>
                                  </w:r>
                                  <w:proofErr w:type="spellStart"/>
                                  <w:r w:rsidRPr="008D4728">
                                    <w:rPr>
                                      <w:rFonts w:cstheme="minorHAnsi"/>
                                      <w:color w:val="262626" w:themeColor="text1" w:themeTint="D9"/>
                                      <w:sz w:val="14"/>
                                      <w:szCs w:val="14"/>
                                    </w:rPr>
                                    <w:t>Κόστος</w:t>
                                  </w:r>
                                  <w:proofErr w:type="spellEnd"/>
                                  <w:r w:rsidRPr="008D4728">
                                    <w:rPr>
                                      <w:rFonts w:cstheme="minorHAnsi"/>
                                      <w:color w:val="262626" w:themeColor="text1" w:themeTint="D9"/>
                                      <w:sz w:val="14"/>
                                      <w:szCs w:val="14"/>
                                    </w:rPr>
                                    <w:t xml:space="preserve"> Κινδύνου</w:t>
                                  </w:r>
                                </w:p>
                              </w:tc>
                              <w:tc>
                                <w:tcPr>
                                  <w:tcW w:w="1920" w:type="dxa"/>
                                  <w:shd w:val="clear" w:color="auto" w:fill="F2F0EB"/>
                                  <w:vAlign w:val="bottom"/>
                                </w:tcPr>
                                <w:p w14:paraId="2E83F7AE" w14:textId="037ABE3A" w:rsidR="00B65530" w:rsidRPr="00B65530" w:rsidRDefault="00B65530" w:rsidP="00B65530">
                                  <w:pPr>
                                    <w:ind w:right="29"/>
                                    <w:jc w:val="right"/>
                                    <w:rPr>
                                      <w:rStyle w:val="FootnoteReference"/>
                                      <w:sz w:val="14"/>
                                      <w:szCs w:val="14"/>
                                    </w:rPr>
                                  </w:pPr>
                                  <w:r w:rsidRPr="00B65530">
                                    <w:rPr>
                                      <w:rStyle w:val="FootnoteReference"/>
                                      <w:color w:val="002F30"/>
                                      <w:sz w:val="14"/>
                                      <w:szCs w:val="14"/>
                                    </w:rPr>
                                    <w:t>(46)</w:t>
                                  </w:r>
                                </w:p>
                              </w:tc>
                              <w:tc>
                                <w:tcPr>
                                  <w:tcW w:w="1920" w:type="dxa"/>
                                  <w:shd w:val="clear" w:color="auto" w:fill="F2F0EB"/>
                                  <w:vAlign w:val="bottom"/>
                                </w:tcPr>
                                <w:p w14:paraId="17C18FED" w14:textId="16E06D8C" w:rsidR="00B65530" w:rsidRPr="00B65530" w:rsidRDefault="00B65530" w:rsidP="00B65530">
                                  <w:pPr>
                                    <w:ind w:right="63"/>
                                    <w:jc w:val="right"/>
                                    <w:rPr>
                                      <w:sz w:val="14"/>
                                      <w:szCs w:val="14"/>
                                    </w:rPr>
                                  </w:pPr>
                                  <w:r w:rsidRPr="00B65530">
                                    <w:rPr>
                                      <w:rStyle w:val="FootnoteReference"/>
                                      <w:color w:val="002F30"/>
                                      <w:sz w:val="14"/>
                                      <w:szCs w:val="14"/>
                                    </w:rPr>
                                    <w:t>(41)</w:t>
                                  </w:r>
                                </w:p>
                              </w:tc>
                              <w:tc>
                                <w:tcPr>
                                  <w:tcW w:w="1920" w:type="dxa"/>
                                  <w:shd w:val="clear" w:color="auto" w:fill="F2F0EB"/>
                                  <w:vAlign w:val="bottom"/>
                                </w:tcPr>
                                <w:p w14:paraId="77BB3609" w14:textId="3AD7495C" w:rsidR="00B65530" w:rsidRPr="00B65530" w:rsidRDefault="00B65530" w:rsidP="00B65530">
                                  <w:pPr>
                                    <w:ind w:right="142"/>
                                    <w:jc w:val="right"/>
                                    <w:rPr>
                                      <w:rStyle w:val="FootnoteReference"/>
                                      <w:sz w:val="14"/>
                                      <w:szCs w:val="14"/>
                                    </w:rPr>
                                  </w:pPr>
                                  <w:r w:rsidRPr="00B65530">
                                    <w:rPr>
                                      <w:rStyle w:val="FootnoteReference"/>
                                      <w:color w:val="002F30"/>
                                      <w:sz w:val="14"/>
                                      <w:szCs w:val="14"/>
                                    </w:rPr>
                                    <w:t>(35)</w:t>
                                  </w:r>
                                </w:p>
                              </w:tc>
                            </w:tr>
                            <w:tr w:rsidR="00B65530" w:rsidRPr="008D4728" w14:paraId="67B2A49B" w14:textId="77777777" w:rsidTr="00B65530">
                              <w:trPr>
                                <w:trHeight w:val="187"/>
                              </w:trPr>
                              <w:tc>
                                <w:tcPr>
                                  <w:tcW w:w="4590" w:type="dxa"/>
                                  <w:shd w:val="clear" w:color="auto" w:fill="F2F0EB"/>
                                  <w:vAlign w:val="center"/>
                                </w:tcPr>
                                <w:p w14:paraId="10F9CAA4" w14:textId="77777777" w:rsidR="00B65530" w:rsidRPr="008D4728" w:rsidRDefault="00B65530" w:rsidP="00B65530">
                                  <w:pPr>
                                    <w:rPr>
                                      <w:rStyle w:val="FootnoteReference"/>
                                      <w:sz w:val="14"/>
                                      <w:szCs w:val="14"/>
                                      <w:lang w:val="el-GR"/>
                                    </w:rPr>
                                  </w:pPr>
                                  <w:r w:rsidRPr="008D4728">
                                    <w:rPr>
                                      <w:rFonts w:cstheme="minorHAnsi"/>
                                      <w:color w:val="262626" w:themeColor="text1" w:themeTint="D9"/>
                                      <w:sz w:val="14"/>
                                      <w:szCs w:val="14"/>
                                      <w:lang w:val="el-GR"/>
                                    </w:rPr>
                                    <w:t>Λοιπές Προβλέψεις (συμπερ. έσοδα συμμετοχών σε συγγενείς)</w:t>
                                  </w:r>
                                </w:p>
                              </w:tc>
                              <w:tc>
                                <w:tcPr>
                                  <w:tcW w:w="1920" w:type="dxa"/>
                                  <w:shd w:val="clear" w:color="auto" w:fill="F2F0EB"/>
                                  <w:vAlign w:val="bottom"/>
                                </w:tcPr>
                                <w:p w14:paraId="768A570E" w14:textId="70261C6B" w:rsidR="00B65530" w:rsidRPr="00B65530" w:rsidRDefault="00B65530" w:rsidP="00B65530">
                                  <w:pPr>
                                    <w:ind w:right="29"/>
                                    <w:jc w:val="right"/>
                                    <w:rPr>
                                      <w:rStyle w:val="FootnoteReference"/>
                                      <w:sz w:val="14"/>
                                      <w:szCs w:val="14"/>
                                    </w:rPr>
                                  </w:pPr>
                                  <w:r w:rsidRPr="00B65530">
                                    <w:rPr>
                                      <w:rStyle w:val="FootnoteReference"/>
                                      <w:color w:val="002F30"/>
                                      <w:sz w:val="14"/>
                                      <w:szCs w:val="14"/>
                                    </w:rPr>
                                    <w:t>(6)</w:t>
                                  </w:r>
                                </w:p>
                              </w:tc>
                              <w:tc>
                                <w:tcPr>
                                  <w:tcW w:w="1920" w:type="dxa"/>
                                  <w:shd w:val="clear" w:color="auto" w:fill="F2F0EB"/>
                                  <w:vAlign w:val="bottom"/>
                                </w:tcPr>
                                <w:p w14:paraId="343A9FFC" w14:textId="011D3873" w:rsidR="00B65530" w:rsidRPr="00B65530" w:rsidRDefault="00B65530" w:rsidP="00B65530">
                                  <w:pPr>
                                    <w:ind w:right="63"/>
                                    <w:jc w:val="right"/>
                                    <w:rPr>
                                      <w:sz w:val="14"/>
                                      <w:szCs w:val="14"/>
                                    </w:rPr>
                                  </w:pPr>
                                  <w:r w:rsidRPr="00B65530">
                                    <w:rPr>
                                      <w:rStyle w:val="FootnoteReference"/>
                                      <w:color w:val="002F30"/>
                                      <w:sz w:val="14"/>
                                      <w:szCs w:val="14"/>
                                    </w:rPr>
                                    <w:t>(113)</w:t>
                                  </w:r>
                                </w:p>
                              </w:tc>
                              <w:tc>
                                <w:tcPr>
                                  <w:tcW w:w="1920" w:type="dxa"/>
                                  <w:shd w:val="clear" w:color="auto" w:fill="F2F0EB"/>
                                  <w:vAlign w:val="bottom"/>
                                </w:tcPr>
                                <w:p w14:paraId="48184F9A" w14:textId="590B45C1" w:rsidR="00B65530" w:rsidRPr="00B65530" w:rsidRDefault="00B65530" w:rsidP="00B65530">
                                  <w:pPr>
                                    <w:ind w:right="142"/>
                                    <w:jc w:val="right"/>
                                    <w:rPr>
                                      <w:rStyle w:val="FootnoteReference"/>
                                      <w:sz w:val="14"/>
                                      <w:szCs w:val="14"/>
                                    </w:rPr>
                                  </w:pPr>
                                  <w:r w:rsidRPr="00B65530">
                                    <w:rPr>
                                      <w:rStyle w:val="FootnoteReference"/>
                                      <w:color w:val="002F30"/>
                                      <w:sz w:val="14"/>
                                      <w:szCs w:val="14"/>
                                    </w:rPr>
                                    <w:t>(8)</w:t>
                                  </w:r>
                                </w:p>
                              </w:tc>
                            </w:tr>
                            <w:tr w:rsidR="00B65530" w:rsidRPr="008D4728" w14:paraId="16BDBDA5" w14:textId="77777777" w:rsidTr="00B65530">
                              <w:trPr>
                                <w:trHeight w:val="187"/>
                              </w:trPr>
                              <w:tc>
                                <w:tcPr>
                                  <w:tcW w:w="4590" w:type="dxa"/>
                                  <w:shd w:val="clear" w:color="auto" w:fill="F2F0EB"/>
                                  <w:vAlign w:val="center"/>
                                </w:tcPr>
                                <w:p w14:paraId="4B61AA18" w14:textId="4A510F33" w:rsidR="00B65530" w:rsidRPr="008D4728" w:rsidRDefault="00B65530" w:rsidP="00B65530">
                                  <w:pPr>
                                    <w:rPr>
                                      <w:rStyle w:val="FootnoteReference"/>
                                      <w:rFonts w:asciiTheme="minorHAnsi" w:hAnsiTheme="minorHAnsi"/>
                                      <w:b/>
                                      <w:bCs/>
                                      <w:sz w:val="14"/>
                                      <w:szCs w:val="14"/>
                                      <w:lang w:val="el-GR"/>
                                    </w:rPr>
                                  </w:pPr>
                                  <w:r w:rsidRPr="008D4728">
                                    <w:rPr>
                                      <w:rFonts w:cstheme="minorHAnsi"/>
                                      <w:b/>
                                      <w:bCs/>
                                      <w:color w:val="262626" w:themeColor="text1" w:themeTint="D9"/>
                                      <w:sz w:val="14"/>
                                      <w:szCs w:val="14"/>
                                      <w:lang w:val="el-GR"/>
                                    </w:rPr>
                                    <w:t>Κέρδη / (Ζημίες) Προ Φόρων</w:t>
                                  </w:r>
                                  <w:r w:rsidR="00FF1BE6">
                                    <w:rPr>
                                      <w:rFonts w:cstheme="minorHAnsi"/>
                                      <w:b/>
                                      <w:bCs/>
                                      <w:color w:val="262626" w:themeColor="text1" w:themeTint="D9"/>
                                      <w:sz w:val="14"/>
                                      <w:szCs w:val="14"/>
                                    </w:rPr>
                                    <w:t xml:space="preserve"> </w:t>
                                  </w:r>
                                </w:p>
                              </w:tc>
                              <w:tc>
                                <w:tcPr>
                                  <w:tcW w:w="1920" w:type="dxa"/>
                                  <w:shd w:val="clear" w:color="auto" w:fill="F2F0EB"/>
                                  <w:vAlign w:val="bottom"/>
                                </w:tcPr>
                                <w:p w14:paraId="042661DF" w14:textId="207FDCE0" w:rsidR="00B65530" w:rsidRPr="00B65530" w:rsidRDefault="00B65530" w:rsidP="00B65530">
                                  <w:pPr>
                                    <w:ind w:right="29"/>
                                    <w:jc w:val="right"/>
                                    <w:rPr>
                                      <w:rStyle w:val="FootnoteReference"/>
                                      <w:b/>
                                      <w:bCs/>
                                      <w:sz w:val="14"/>
                                      <w:szCs w:val="14"/>
                                    </w:rPr>
                                  </w:pPr>
                                  <w:r w:rsidRPr="00B65530">
                                    <w:rPr>
                                      <w:rStyle w:val="FootnoteReference"/>
                                      <w:b/>
                                      <w:bCs/>
                                      <w:color w:val="002F30"/>
                                      <w:sz w:val="14"/>
                                      <w:szCs w:val="14"/>
                                    </w:rPr>
                                    <w:t>325</w:t>
                                  </w:r>
                                </w:p>
                              </w:tc>
                              <w:tc>
                                <w:tcPr>
                                  <w:tcW w:w="1920" w:type="dxa"/>
                                  <w:shd w:val="clear" w:color="auto" w:fill="F2F0EB"/>
                                  <w:vAlign w:val="bottom"/>
                                </w:tcPr>
                                <w:p w14:paraId="4F8559B0" w14:textId="6449418F" w:rsidR="00B65530" w:rsidRPr="00B65530" w:rsidRDefault="00B65530" w:rsidP="00B65530">
                                  <w:pPr>
                                    <w:ind w:right="63"/>
                                    <w:jc w:val="right"/>
                                    <w:rPr>
                                      <w:b/>
                                      <w:bCs/>
                                      <w:sz w:val="14"/>
                                      <w:szCs w:val="14"/>
                                    </w:rPr>
                                  </w:pPr>
                                  <w:r w:rsidRPr="00B65530">
                                    <w:rPr>
                                      <w:rStyle w:val="FootnoteReference"/>
                                      <w:b/>
                                      <w:bCs/>
                                      <w:color w:val="002F30"/>
                                      <w:sz w:val="14"/>
                                      <w:szCs w:val="14"/>
                                    </w:rPr>
                                    <w:t>226</w:t>
                                  </w:r>
                                </w:p>
                              </w:tc>
                              <w:tc>
                                <w:tcPr>
                                  <w:tcW w:w="1920" w:type="dxa"/>
                                  <w:shd w:val="clear" w:color="auto" w:fill="F2F0EB"/>
                                  <w:vAlign w:val="bottom"/>
                                </w:tcPr>
                                <w:p w14:paraId="49CE9F2F" w14:textId="6964F006" w:rsidR="00B65530" w:rsidRPr="00B65530" w:rsidRDefault="00B65530" w:rsidP="00B65530">
                                  <w:pPr>
                                    <w:ind w:right="142"/>
                                    <w:jc w:val="right"/>
                                    <w:rPr>
                                      <w:rStyle w:val="FootnoteReference"/>
                                      <w:b/>
                                      <w:bCs/>
                                      <w:sz w:val="14"/>
                                      <w:szCs w:val="14"/>
                                    </w:rPr>
                                  </w:pPr>
                                  <w:r w:rsidRPr="00B65530">
                                    <w:rPr>
                                      <w:rStyle w:val="FootnoteReference"/>
                                      <w:b/>
                                      <w:bCs/>
                                      <w:color w:val="002F30"/>
                                      <w:sz w:val="14"/>
                                      <w:szCs w:val="14"/>
                                    </w:rPr>
                                    <w:t>382</w:t>
                                  </w:r>
                                </w:p>
                              </w:tc>
                            </w:tr>
                            <w:tr w:rsidR="00B65530" w:rsidRPr="008D4728" w14:paraId="7B670EAB" w14:textId="77777777" w:rsidTr="00B65530">
                              <w:trPr>
                                <w:trHeight w:val="187"/>
                              </w:trPr>
                              <w:tc>
                                <w:tcPr>
                                  <w:tcW w:w="4590" w:type="dxa"/>
                                  <w:tcBorders>
                                    <w:bottom w:val="single" w:sz="4" w:space="0" w:color="FFFFFF" w:themeColor="background1"/>
                                  </w:tcBorders>
                                  <w:shd w:val="clear" w:color="auto" w:fill="F2F0EB"/>
                                  <w:vAlign w:val="center"/>
                                </w:tcPr>
                                <w:p w14:paraId="0821282E" w14:textId="7CC592C8" w:rsidR="00B65530" w:rsidRPr="00C01FAB" w:rsidRDefault="00B65530" w:rsidP="00B65530">
                                  <w:pPr>
                                    <w:rPr>
                                      <w:rStyle w:val="FootnoteReference"/>
                                      <w:rFonts w:asciiTheme="minorHAnsi" w:hAnsiTheme="minorHAnsi"/>
                                      <w:sz w:val="14"/>
                                      <w:szCs w:val="14"/>
                                    </w:rPr>
                                  </w:pPr>
                                  <w:r w:rsidRPr="008D4728">
                                    <w:rPr>
                                      <w:rFonts w:cstheme="minorHAnsi"/>
                                      <w:b/>
                                      <w:bCs/>
                                      <w:color w:val="262626" w:themeColor="text1" w:themeTint="D9"/>
                                      <w:sz w:val="14"/>
                                      <w:szCs w:val="14"/>
                                    </w:rPr>
                                    <w:t>Καθα</w:t>
                                  </w:r>
                                  <w:proofErr w:type="spellStart"/>
                                  <w:r w:rsidRPr="008D4728">
                                    <w:rPr>
                                      <w:rFonts w:cstheme="minorHAnsi"/>
                                      <w:b/>
                                      <w:bCs/>
                                      <w:color w:val="262626" w:themeColor="text1" w:themeTint="D9"/>
                                      <w:sz w:val="14"/>
                                      <w:szCs w:val="14"/>
                                    </w:rPr>
                                    <w:t>ρά</w:t>
                                  </w:r>
                                  <w:proofErr w:type="spellEnd"/>
                                  <w:r w:rsidRPr="008D4728">
                                    <w:rPr>
                                      <w:rFonts w:cstheme="minorHAnsi"/>
                                      <w:b/>
                                      <w:bCs/>
                                      <w:color w:val="262626" w:themeColor="text1" w:themeTint="D9"/>
                                      <w:sz w:val="14"/>
                                      <w:szCs w:val="14"/>
                                    </w:rPr>
                                    <w:t xml:space="preserve"> </w:t>
                                  </w:r>
                                  <w:proofErr w:type="spellStart"/>
                                  <w:r w:rsidRPr="008D4728">
                                    <w:rPr>
                                      <w:rFonts w:cstheme="minorHAnsi"/>
                                      <w:b/>
                                      <w:bCs/>
                                      <w:color w:val="262626" w:themeColor="text1" w:themeTint="D9"/>
                                      <w:sz w:val="14"/>
                                      <w:szCs w:val="14"/>
                                    </w:rPr>
                                    <w:t>Κέρδη</w:t>
                                  </w:r>
                                  <w:proofErr w:type="spellEnd"/>
                                  <w:r w:rsidRPr="008D4728">
                                    <w:rPr>
                                      <w:rFonts w:cstheme="minorHAnsi"/>
                                      <w:b/>
                                      <w:bCs/>
                                      <w:color w:val="262626" w:themeColor="text1" w:themeTint="D9"/>
                                      <w:sz w:val="14"/>
                                      <w:szCs w:val="14"/>
                                    </w:rPr>
                                    <w:t xml:space="preserve"> / (</w:t>
                                  </w:r>
                                  <w:proofErr w:type="spellStart"/>
                                  <w:r w:rsidRPr="008D4728">
                                    <w:rPr>
                                      <w:rFonts w:cstheme="minorHAnsi"/>
                                      <w:b/>
                                      <w:bCs/>
                                      <w:color w:val="262626" w:themeColor="text1" w:themeTint="D9"/>
                                      <w:sz w:val="14"/>
                                      <w:szCs w:val="14"/>
                                    </w:rPr>
                                    <w:t>Ζημίες</w:t>
                                  </w:r>
                                  <w:proofErr w:type="spellEnd"/>
                                  <w:r w:rsidRPr="008D4728">
                                    <w:rPr>
                                      <w:rFonts w:cstheme="minorHAnsi"/>
                                      <w:b/>
                                      <w:bCs/>
                                      <w:color w:val="262626" w:themeColor="text1" w:themeTint="D9"/>
                                      <w:sz w:val="14"/>
                                      <w:szCs w:val="14"/>
                                    </w:rPr>
                                    <w:t xml:space="preserve">) </w:t>
                                  </w:r>
                                  <w:r w:rsidRPr="009D200F">
                                    <w:rPr>
                                      <w:rFonts w:cstheme="minorHAnsi"/>
                                      <w:color w:val="262626" w:themeColor="text1" w:themeTint="D9"/>
                                      <w:sz w:val="14"/>
                                      <w:szCs w:val="14"/>
                                      <w:vertAlign w:val="superscript"/>
                                      <w:lang w:val="el-GR"/>
                                    </w:rPr>
                                    <w:t>3</w:t>
                                  </w:r>
                                </w:p>
                              </w:tc>
                              <w:tc>
                                <w:tcPr>
                                  <w:tcW w:w="1920" w:type="dxa"/>
                                  <w:tcBorders>
                                    <w:bottom w:val="single" w:sz="4" w:space="0" w:color="FFFFFF" w:themeColor="background1"/>
                                  </w:tcBorders>
                                  <w:shd w:val="clear" w:color="auto" w:fill="F2F0EB"/>
                                  <w:vAlign w:val="bottom"/>
                                </w:tcPr>
                                <w:p w14:paraId="0D612DFA" w14:textId="605917A7" w:rsidR="00B65530" w:rsidRPr="00B65530" w:rsidRDefault="00B65530" w:rsidP="00B65530">
                                  <w:pPr>
                                    <w:ind w:right="29"/>
                                    <w:jc w:val="right"/>
                                    <w:rPr>
                                      <w:rStyle w:val="FootnoteReference"/>
                                      <w:b/>
                                      <w:bCs/>
                                      <w:sz w:val="14"/>
                                      <w:szCs w:val="14"/>
                                    </w:rPr>
                                  </w:pPr>
                                  <w:r w:rsidRPr="00B65530">
                                    <w:rPr>
                                      <w:rStyle w:val="FootnoteReference"/>
                                      <w:b/>
                                      <w:bCs/>
                                      <w:color w:val="002F30"/>
                                      <w:sz w:val="14"/>
                                      <w:szCs w:val="14"/>
                                    </w:rPr>
                                    <w:t>233</w:t>
                                  </w:r>
                                </w:p>
                              </w:tc>
                              <w:tc>
                                <w:tcPr>
                                  <w:tcW w:w="1920" w:type="dxa"/>
                                  <w:tcBorders>
                                    <w:bottom w:val="single" w:sz="4" w:space="0" w:color="FFFFFF" w:themeColor="background1"/>
                                  </w:tcBorders>
                                  <w:shd w:val="clear" w:color="auto" w:fill="F2F0EB"/>
                                  <w:vAlign w:val="bottom"/>
                                </w:tcPr>
                                <w:p w14:paraId="642D83E5" w14:textId="54ED5D13" w:rsidR="00B65530" w:rsidRPr="00B65530" w:rsidRDefault="00B65530" w:rsidP="00B65530">
                                  <w:pPr>
                                    <w:ind w:right="63"/>
                                    <w:jc w:val="right"/>
                                    <w:rPr>
                                      <w:b/>
                                      <w:bCs/>
                                      <w:sz w:val="14"/>
                                      <w:szCs w:val="14"/>
                                    </w:rPr>
                                  </w:pPr>
                                  <w:r w:rsidRPr="00B65530">
                                    <w:rPr>
                                      <w:rStyle w:val="FootnoteReference"/>
                                      <w:b/>
                                      <w:bCs/>
                                      <w:color w:val="002F30"/>
                                      <w:sz w:val="14"/>
                                      <w:szCs w:val="14"/>
                                    </w:rPr>
                                    <w:t xml:space="preserve">183 </w:t>
                                  </w:r>
                                </w:p>
                              </w:tc>
                              <w:tc>
                                <w:tcPr>
                                  <w:tcW w:w="1920" w:type="dxa"/>
                                  <w:tcBorders>
                                    <w:bottom w:val="single" w:sz="4" w:space="0" w:color="FFFFFF" w:themeColor="background1"/>
                                  </w:tcBorders>
                                  <w:shd w:val="clear" w:color="auto" w:fill="F2F0EB"/>
                                  <w:vAlign w:val="bottom"/>
                                </w:tcPr>
                                <w:p w14:paraId="4129CB3F" w14:textId="311881F6" w:rsidR="00B65530" w:rsidRPr="00B65530" w:rsidRDefault="00B65530" w:rsidP="00B65530">
                                  <w:pPr>
                                    <w:ind w:right="142"/>
                                    <w:jc w:val="right"/>
                                    <w:rPr>
                                      <w:rStyle w:val="FootnoteReference"/>
                                      <w:b/>
                                      <w:bCs/>
                                      <w:sz w:val="14"/>
                                      <w:szCs w:val="14"/>
                                    </w:rPr>
                                  </w:pPr>
                                  <w:r w:rsidRPr="00B65530">
                                    <w:rPr>
                                      <w:rStyle w:val="FootnoteReference"/>
                                      <w:b/>
                                      <w:bCs/>
                                      <w:color w:val="002F30"/>
                                      <w:sz w:val="14"/>
                                      <w:szCs w:val="14"/>
                                    </w:rPr>
                                    <w:t>282</w:t>
                                  </w:r>
                                </w:p>
                              </w:tc>
                            </w:tr>
                            <w:tr w:rsidR="00B65530" w:rsidRPr="008D4728" w14:paraId="467A1F97" w14:textId="77777777" w:rsidTr="00B65530">
                              <w:trPr>
                                <w:trHeight w:val="187"/>
                              </w:trPr>
                              <w:tc>
                                <w:tcPr>
                                  <w:tcW w:w="4590" w:type="dxa"/>
                                  <w:tcBorders>
                                    <w:top w:val="single" w:sz="4" w:space="0" w:color="FFFFFF" w:themeColor="background1"/>
                                    <w:bottom w:val="single" w:sz="4" w:space="0" w:color="FFFFFF" w:themeColor="background1"/>
                                  </w:tcBorders>
                                  <w:shd w:val="clear" w:color="auto" w:fill="F2F0EB"/>
                                  <w:vAlign w:val="center"/>
                                </w:tcPr>
                                <w:p w14:paraId="4A7C90B6" w14:textId="39112589" w:rsidR="00B65530" w:rsidRPr="008D4728" w:rsidRDefault="00B65530" w:rsidP="00B65530">
                                  <w:pPr>
                                    <w:rPr>
                                      <w:rFonts w:cstheme="minorHAnsi"/>
                                      <w:color w:val="262626" w:themeColor="text1" w:themeTint="D9"/>
                                      <w:sz w:val="14"/>
                                      <w:szCs w:val="14"/>
                                      <w:lang w:val="el-GR"/>
                                    </w:rPr>
                                  </w:pPr>
                                  <w:r w:rsidRPr="008D4728">
                                    <w:rPr>
                                      <w:rFonts w:cstheme="minorHAnsi"/>
                                      <w:b/>
                                      <w:bCs/>
                                      <w:color w:val="262626" w:themeColor="text1" w:themeTint="D9"/>
                                      <w:sz w:val="14"/>
                                      <w:szCs w:val="14"/>
                                    </w:rPr>
                                    <w:t>Καθα</w:t>
                                  </w:r>
                                  <w:proofErr w:type="spellStart"/>
                                  <w:r w:rsidRPr="008D4728">
                                    <w:rPr>
                                      <w:rFonts w:cstheme="minorHAnsi"/>
                                      <w:b/>
                                      <w:bCs/>
                                      <w:color w:val="262626" w:themeColor="text1" w:themeTint="D9"/>
                                      <w:sz w:val="14"/>
                                      <w:szCs w:val="14"/>
                                    </w:rPr>
                                    <w:t>ρά</w:t>
                                  </w:r>
                                  <w:proofErr w:type="spellEnd"/>
                                  <w:r w:rsidRPr="008D4728">
                                    <w:rPr>
                                      <w:rFonts w:cstheme="minorHAnsi"/>
                                      <w:b/>
                                      <w:bCs/>
                                      <w:color w:val="262626" w:themeColor="text1" w:themeTint="D9"/>
                                      <w:sz w:val="14"/>
                                      <w:szCs w:val="14"/>
                                    </w:rPr>
                                    <w:t xml:space="preserve"> </w:t>
                                  </w:r>
                                  <w:proofErr w:type="spellStart"/>
                                  <w:r w:rsidRPr="008D4728">
                                    <w:rPr>
                                      <w:rFonts w:cstheme="minorHAnsi"/>
                                      <w:b/>
                                      <w:bCs/>
                                      <w:color w:val="262626" w:themeColor="text1" w:themeTint="D9"/>
                                      <w:sz w:val="14"/>
                                      <w:szCs w:val="14"/>
                                    </w:rPr>
                                    <w:t>Κέρδη</w:t>
                                  </w:r>
                                  <w:proofErr w:type="spellEnd"/>
                                  <w:r w:rsidRPr="008D4728">
                                    <w:rPr>
                                      <w:rFonts w:cstheme="minorHAnsi"/>
                                      <w:b/>
                                      <w:bCs/>
                                      <w:color w:val="262626" w:themeColor="text1" w:themeTint="D9"/>
                                      <w:sz w:val="14"/>
                                      <w:szCs w:val="14"/>
                                    </w:rPr>
                                    <w:t xml:space="preserve"> </w:t>
                                  </w:r>
                                  <w:proofErr w:type="spellStart"/>
                                  <w:r w:rsidRPr="008D4728">
                                    <w:rPr>
                                      <w:rFonts w:cstheme="minorHAnsi"/>
                                      <w:b/>
                                      <w:bCs/>
                                      <w:color w:val="262626" w:themeColor="text1" w:themeTint="D9"/>
                                      <w:sz w:val="14"/>
                                      <w:szCs w:val="14"/>
                                    </w:rPr>
                                    <w:t>Μετόχων</w:t>
                                  </w:r>
                                  <w:proofErr w:type="spellEnd"/>
                                  <w:r w:rsidRPr="008D4728">
                                    <w:rPr>
                                      <w:rFonts w:cstheme="minorHAnsi"/>
                                      <w:b/>
                                      <w:bCs/>
                                      <w:color w:val="262626" w:themeColor="text1" w:themeTint="D9"/>
                                      <w:sz w:val="14"/>
                                      <w:szCs w:val="14"/>
                                    </w:rPr>
                                    <w:t xml:space="preserve"> </w:t>
                                  </w:r>
                                </w:p>
                              </w:tc>
                              <w:tc>
                                <w:tcPr>
                                  <w:tcW w:w="1920" w:type="dxa"/>
                                  <w:tcBorders>
                                    <w:top w:val="single" w:sz="4" w:space="0" w:color="FFFFFF" w:themeColor="background1"/>
                                    <w:bottom w:val="single" w:sz="4" w:space="0" w:color="FFFFFF" w:themeColor="background1"/>
                                  </w:tcBorders>
                                  <w:shd w:val="clear" w:color="auto" w:fill="F2F0EB"/>
                                  <w:vAlign w:val="bottom"/>
                                </w:tcPr>
                                <w:p w14:paraId="27C8804B" w14:textId="143E8EF7" w:rsidR="00B65530" w:rsidRPr="00B65530" w:rsidRDefault="00B65530" w:rsidP="00B65530">
                                  <w:pPr>
                                    <w:ind w:right="29"/>
                                    <w:jc w:val="right"/>
                                    <w:rPr>
                                      <w:sz w:val="14"/>
                                      <w:szCs w:val="14"/>
                                    </w:rPr>
                                  </w:pPr>
                                  <w:r w:rsidRPr="00B65530">
                                    <w:rPr>
                                      <w:rStyle w:val="FootnoteReference"/>
                                      <w:b/>
                                      <w:bCs/>
                                      <w:color w:val="002F30"/>
                                      <w:sz w:val="14"/>
                                      <w:szCs w:val="14"/>
                                    </w:rPr>
                                    <w:t>233</w:t>
                                  </w:r>
                                  <w:r w:rsidRPr="00B65530" w:rsidDel="00F269C4">
                                    <w:rPr>
                                      <w:rStyle w:val="FootnoteReference"/>
                                      <w:b/>
                                      <w:bCs/>
                                      <w:color w:val="002F30"/>
                                      <w:sz w:val="14"/>
                                      <w:szCs w:val="14"/>
                                    </w:rPr>
                                    <w:t xml:space="preserve"> </w:t>
                                  </w:r>
                                </w:p>
                              </w:tc>
                              <w:tc>
                                <w:tcPr>
                                  <w:tcW w:w="1920" w:type="dxa"/>
                                  <w:tcBorders>
                                    <w:top w:val="single" w:sz="4" w:space="0" w:color="FFFFFF" w:themeColor="background1"/>
                                    <w:bottom w:val="single" w:sz="4" w:space="0" w:color="FFFFFF" w:themeColor="background1"/>
                                  </w:tcBorders>
                                  <w:shd w:val="clear" w:color="auto" w:fill="F2F0EB"/>
                                  <w:vAlign w:val="bottom"/>
                                </w:tcPr>
                                <w:p w14:paraId="51EE7F7B" w14:textId="3EFF4FFB" w:rsidR="00B65530" w:rsidRPr="00B65530" w:rsidRDefault="00B65530" w:rsidP="00B65530">
                                  <w:pPr>
                                    <w:ind w:right="63"/>
                                    <w:jc w:val="right"/>
                                    <w:rPr>
                                      <w:sz w:val="14"/>
                                      <w:szCs w:val="14"/>
                                    </w:rPr>
                                  </w:pPr>
                                  <w:r w:rsidRPr="00B65530">
                                    <w:rPr>
                                      <w:b/>
                                      <w:bCs/>
                                      <w:sz w:val="14"/>
                                      <w:szCs w:val="14"/>
                                    </w:rPr>
                                    <w:t>184</w:t>
                                  </w:r>
                                </w:p>
                              </w:tc>
                              <w:tc>
                                <w:tcPr>
                                  <w:tcW w:w="1920" w:type="dxa"/>
                                  <w:tcBorders>
                                    <w:top w:val="single" w:sz="4" w:space="0" w:color="FFFFFF" w:themeColor="background1"/>
                                    <w:bottom w:val="single" w:sz="4" w:space="0" w:color="FFFFFF" w:themeColor="background1"/>
                                  </w:tcBorders>
                                  <w:shd w:val="clear" w:color="auto" w:fill="F2F0EB"/>
                                  <w:vAlign w:val="bottom"/>
                                </w:tcPr>
                                <w:p w14:paraId="459D8167" w14:textId="63AC1724" w:rsidR="00B65530" w:rsidRPr="00B65530" w:rsidRDefault="00B65530" w:rsidP="00B65530">
                                  <w:pPr>
                                    <w:ind w:right="142"/>
                                    <w:jc w:val="right"/>
                                    <w:rPr>
                                      <w:sz w:val="14"/>
                                      <w:szCs w:val="14"/>
                                    </w:rPr>
                                  </w:pPr>
                                  <w:r w:rsidRPr="00B65530">
                                    <w:rPr>
                                      <w:b/>
                                      <w:bCs/>
                                      <w:sz w:val="14"/>
                                      <w:szCs w:val="14"/>
                                    </w:rPr>
                                    <w:t>284</w:t>
                                  </w:r>
                                </w:p>
                              </w:tc>
                            </w:tr>
                            <w:tr w:rsidR="00B65530" w:rsidRPr="008D4728" w14:paraId="1F930005" w14:textId="77777777" w:rsidTr="00B65530">
                              <w:trPr>
                                <w:trHeight w:val="187"/>
                              </w:trPr>
                              <w:tc>
                                <w:tcPr>
                                  <w:tcW w:w="4590" w:type="dxa"/>
                                  <w:tcBorders>
                                    <w:top w:val="single" w:sz="12" w:space="0" w:color="002F30"/>
                                    <w:bottom w:val="single" w:sz="4" w:space="0" w:color="FFFFFF" w:themeColor="background1"/>
                                  </w:tcBorders>
                                  <w:shd w:val="clear" w:color="auto" w:fill="E4E1D7"/>
                                  <w:vAlign w:val="bottom"/>
                                </w:tcPr>
                                <w:p w14:paraId="73C35665" w14:textId="77777777" w:rsidR="00B65530" w:rsidRPr="008D4728" w:rsidRDefault="00B65530" w:rsidP="00B65530">
                                  <w:pPr>
                                    <w:rPr>
                                      <w:rStyle w:val="FootnoteReference"/>
                                      <w:b/>
                                      <w:bCs/>
                                      <w:sz w:val="14"/>
                                      <w:szCs w:val="14"/>
                                      <w:lang w:val="el-GR"/>
                                    </w:rPr>
                                  </w:pPr>
                                  <w:r w:rsidRPr="008D4728">
                                    <w:rPr>
                                      <w:b/>
                                      <w:bCs/>
                                      <w:color w:val="262626" w:themeColor="text1" w:themeTint="D9"/>
                                      <w:sz w:val="14"/>
                                      <w:szCs w:val="14"/>
                                      <w:lang w:val="el-GR"/>
                                    </w:rPr>
                                    <w:t>ΙΣΟΛΟΓΙΣΜΟΣ &amp; ΚΕΦΑΛΑΙΑ ΠΕΛΑΤΩΝ | ΟΜΙΛΟΣ (€ εκατ.)</w:t>
                                  </w:r>
                                </w:p>
                              </w:tc>
                              <w:tc>
                                <w:tcPr>
                                  <w:tcW w:w="1920" w:type="dxa"/>
                                  <w:tcBorders>
                                    <w:top w:val="single" w:sz="12" w:space="0" w:color="002F30"/>
                                    <w:bottom w:val="single" w:sz="4" w:space="0" w:color="FFFFFF" w:themeColor="background1"/>
                                  </w:tcBorders>
                                  <w:shd w:val="clear" w:color="auto" w:fill="E4E1D7"/>
                                  <w:vAlign w:val="bottom"/>
                                </w:tcPr>
                                <w:p w14:paraId="6245317E" w14:textId="798C7FA2" w:rsidR="00B65530" w:rsidRPr="008D4728" w:rsidRDefault="00B65530" w:rsidP="00B65530">
                                  <w:pPr>
                                    <w:jc w:val="right"/>
                                    <w:rPr>
                                      <w:rStyle w:val="FootnoteReference"/>
                                      <w:b/>
                                      <w:bCs/>
                                      <w:sz w:val="14"/>
                                      <w:szCs w:val="14"/>
                                      <w:lang w:val="el-GR"/>
                                    </w:rPr>
                                  </w:pPr>
                                  <w:r>
                                    <w:rPr>
                                      <w:rStyle w:val="FootnoteReference"/>
                                      <w:b/>
                                      <w:bCs/>
                                      <w:sz w:val="15"/>
                                      <w:szCs w:val="15"/>
                                    </w:rPr>
                                    <w:t>31.03.24</w:t>
                                  </w:r>
                                </w:p>
                              </w:tc>
                              <w:tc>
                                <w:tcPr>
                                  <w:tcW w:w="1920" w:type="dxa"/>
                                  <w:tcBorders>
                                    <w:top w:val="single" w:sz="12" w:space="0" w:color="002F30"/>
                                    <w:bottom w:val="single" w:sz="4" w:space="0" w:color="FFFFFF" w:themeColor="background1"/>
                                  </w:tcBorders>
                                  <w:shd w:val="clear" w:color="auto" w:fill="E4E1D7"/>
                                  <w:vAlign w:val="bottom"/>
                                </w:tcPr>
                                <w:p w14:paraId="1388A8E9" w14:textId="6A110E96" w:rsidR="00B65530" w:rsidRPr="008D4728" w:rsidRDefault="00B65530" w:rsidP="00B65530">
                                  <w:pPr>
                                    <w:jc w:val="right"/>
                                    <w:rPr>
                                      <w:rStyle w:val="FootnoteReference"/>
                                      <w:b/>
                                      <w:bCs/>
                                      <w:sz w:val="14"/>
                                      <w:szCs w:val="14"/>
                                    </w:rPr>
                                  </w:pPr>
                                  <w:r>
                                    <w:rPr>
                                      <w:rStyle w:val="FootnoteReference"/>
                                      <w:b/>
                                      <w:bCs/>
                                      <w:sz w:val="15"/>
                                      <w:szCs w:val="15"/>
                                    </w:rPr>
                                    <w:t>31.12.</w:t>
                                  </w:r>
                                  <w:r w:rsidRPr="00607DB3">
                                    <w:rPr>
                                      <w:rStyle w:val="FootnoteReference"/>
                                      <w:b/>
                                      <w:bCs/>
                                      <w:sz w:val="15"/>
                                      <w:szCs w:val="15"/>
                                    </w:rPr>
                                    <w:t>2024</w:t>
                                  </w:r>
                                </w:p>
                              </w:tc>
                              <w:tc>
                                <w:tcPr>
                                  <w:tcW w:w="1920" w:type="dxa"/>
                                  <w:tcBorders>
                                    <w:top w:val="single" w:sz="12" w:space="0" w:color="002F30"/>
                                    <w:bottom w:val="single" w:sz="4" w:space="0" w:color="FFFFFF" w:themeColor="background1"/>
                                  </w:tcBorders>
                                  <w:shd w:val="clear" w:color="auto" w:fill="E4E1D7"/>
                                  <w:vAlign w:val="bottom"/>
                                </w:tcPr>
                                <w:p w14:paraId="7CC4A8F7" w14:textId="0A6DFF06" w:rsidR="00B65530" w:rsidRPr="008D4728" w:rsidRDefault="00B65530" w:rsidP="00B65530">
                                  <w:pPr>
                                    <w:ind w:right="142"/>
                                    <w:jc w:val="right"/>
                                    <w:rPr>
                                      <w:rStyle w:val="FootnoteReference"/>
                                      <w:b/>
                                      <w:bCs/>
                                      <w:sz w:val="14"/>
                                      <w:szCs w:val="14"/>
                                      <w:lang w:val="el-GR"/>
                                    </w:rPr>
                                  </w:pPr>
                                  <w:r>
                                    <w:rPr>
                                      <w:rStyle w:val="FootnoteReference"/>
                                      <w:b/>
                                      <w:bCs/>
                                      <w:sz w:val="15"/>
                                      <w:szCs w:val="15"/>
                                    </w:rPr>
                                    <w:t>31.03.25</w:t>
                                  </w:r>
                                </w:p>
                              </w:tc>
                            </w:tr>
                            <w:tr w:rsidR="00096241" w:rsidRPr="008D4728" w14:paraId="70290A06" w14:textId="77777777" w:rsidTr="00B65530">
                              <w:trPr>
                                <w:trHeight w:val="187"/>
                              </w:trPr>
                              <w:tc>
                                <w:tcPr>
                                  <w:tcW w:w="4590" w:type="dxa"/>
                                  <w:tcBorders>
                                    <w:top w:val="single" w:sz="4" w:space="0" w:color="FFFFFF" w:themeColor="background1"/>
                                  </w:tcBorders>
                                  <w:shd w:val="clear" w:color="auto" w:fill="F2F0EB"/>
                                  <w:vAlign w:val="center"/>
                                </w:tcPr>
                                <w:p w14:paraId="6574960F" w14:textId="7F398EB3" w:rsidR="00096241" w:rsidRPr="004E319F" w:rsidRDefault="00096241" w:rsidP="00096241">
                                  <w:pPr>
                                    <w:rPr>
                                      <w:rStyle w:val="FootnoteReference"/>
                                      <w:rFonts w:asciiTheme="minorHAnsi" w:hAnsiTheme="minorHAnsi"/>
                                      <w:sz w:val="14"/>
                                      <w:szCs w:val="14"/>
                                      <w:lang w:val="el-GR"/>
                                    </w:rPr>
                                  </w:pPr>
                                  <w:r w:rsidRPr="008D4728">
                                    <w:rPr>
                                      <w:rFonts w:cstheme="minorHAnsi"/>
                                      <w:color w:val="262626" w:themeColor="text1" w:themeTint="D9"/>
                                      <w:sz w:val="14"/>
                                      <w:szCs w:val="14"/>
                                      <w:lang w:val="el-GR"/>
                                    </w:rPr>
                                    <w:t xml:space="preserve">Σύνολο </w:t>
                                  </w:r>
                                  <w:proofErr w:type="spellStart"/>
                                  <w:r w:rsidRPr="008D4728">
                                    <w:rPr>
                                      <w:rFonts w:cstheme="minorHAnsi"/>
                                      <w:color w:val="262626" w:themeColor="text1" w:themeTint="D9"/>
                                      <w:sz w:val="14"/>
                                      <w:szCs w:val="14"/>
                                    </w:rPr>
                                    <w:t>Ενεργητικ</w:t>
                                  </w:r>
                                  <w:r w:rsidRPr="008D4728">
                                    <w:rPr>
                                      <w:rFonts w:cstheme="minorHAnsi"/>
                                      <w:color w:val="262626" w:themeColor="text1" w:themeTint="D9"/>
                                      <w:sz w:val="14"/>
                                      <w:szCs w:val="14"/>
                                      <w:lang w:val="el-GR"/>
                                    </w:rPr>
                                    <w:t>ού</w:t>
                                  </w:r>
                                  <w:proofErr w:type="spellEnd"/>
                                  <w:r w:rsidRPr="008D4728">
                                    <w:rPr>
                                      <w:rFonts w:cstheme="minorHAnsi"/>
                                      <w:color w:val="262626" w:themeColor="text1" w:themeTint="D9"/>
                                      <w:sz w:val="14"/>
                                      <w:szCs w:val="14"/>
                                      <w:lang w:val="el-GR"/>
                                    </w:rPr>
                                    <w:t xml:space="preserve"> Προσαρμοσμένο</w:t>
                                  </w:r>
                                  <w:r w:rsidR="004E319F">
                                    <w:rPr>
                                      <w:rFonts w:asciiTheme="minorHAnsi" w:hAnsiTheme="minorHAnsi" w:cstheme="minorHAnsi"/>
                                      <w:color w:val="262626" w:themeColor="text1" w:themeTint="D9"/>
                                      <w:sz w:val="14"/>
                                      <w:szCs w:val="14"/>
                                      <w:lang w:val="el-GR"/>
                                    </w:rPr>
                                    <w:t xml:space="preserve"> </w:t>
                                  </w:r>
                                  <w:r w:rsidR="004E319F">
                                    <w:rPr>
                                      <w:color w:val="262626" w:themeColor="text1" w:themeTint="D9"/>
                                      <w:sz w:val="15"/>
                                      <w:szCs w:val="15"/>
                                      <w:vertAlign w:val="superscript"/>
                                    </w:rPr>
                                    <w:t>4</w:t>
                                  </w:r>
                                </w:p>
                              </w:tc>
                              <w:tc>
                                <w:tcPr>
                                  <w:tcW w:w="1920" w:type="dxa"/>
                                  <w:tcBorders>
                                    <w:top w:val="single" w:sz="4" w:space="0" w:color="FFFFFF" w:themeColor="background1"/>
                                  </w:tcBorders>
                                  <w:shd w:val="clear" w:color="auto" w:fill="F2F0EB"/>
                                  <w:vAlign w:val="bottom"/>
                                </w:tcPr>
                                <w:p w14:paraId="52F65F07" w14:textId="56B47E56" w:rsidR="00096241" w:rsidRPr="00096241" w:rsidRDefault="00096241" w:rsidP="00096241">
                                  <w:pPr>
                                    <w:ind w:right="29"/>
                                    <w:jc w:val="right"/>
                                    <w:rPr>
                                      <w:rStyle w:val="FootnoteReference"/>
                                      <w:sz w:val="14"/>
                                      <w:szCs w:val="14"/>
                                    </w:rPr>
                                  </w:pPr>
                                  <w:r w:rsidRPr="00096241">
                                    <w:rPr>
                                      <w:sz w:val="14"/>
                                      <w:szCs w:val="14"/>
                                    </w:rPr>
                                    <w:t>77</w:t>
                                  </w:r>
                                  <w:r>
                                    <w:rPr>
                                      <w:sz w:val="14"/>
                                      <w:szCs w:val="14"/>
                                    </w:rPr>
                                    <w:t>.</w:t>
                                  </w:r>
                                  <w:r w:rsidRPr="00096241">
                                    <w:rPr>
                                      <w:sz w:val="14"/>
                                      <w:szCs w:val="14"/>
                                    </w:rPr>
                                    <w:t>250</w:t>
                                  </w:r>
                                </w:p>
                              </w:tc>
                              <w:tc>
                                <w:tcPr>
                                  <w:tcW w:w="1920" w:type="dxa"/>
                                  <w:tcBorders>
                                    <w:top w:val="single" w:sz="4" w:space="0" w:color="FFFFFF" w:themeColor="background1"/>
                                  </w:tcBorders>
                                  <w:shd w:val="clear" w:color="auto" w:fill="F2F0EB"/>
                                  <w:vAlign w:val="bottom"/>
                                </w:tcPr>
                                <w:p w14:paraId="50A87226" w14:textId="20987BBD" w:rsidR="00096241" w:rsidRPr="00096241" w:rsidRDefault="00096241" w:rsidP="00096241">
                                  <w:pPr>
                                    <w:ind w:right="63"/>
                                    <w:jc w:val="right"/>
                                    <w:rPr>
                                      <w:sz w:val="14"/>
                                      <w:szCs w:val="14"/>
                                    </w:rPr>
                                  </w:pPr>
                                  <w:r w:rsidRPr="00096241">
                                    <w:rPr>
                                      <w:sz w:val="14"/>
                                      <w:szCs w:val="14"/>
                                      <w:lang w:val="el-GR"/>
                                    </w:rPr>
                                    <w:t>79</w:t>
                                  </w:r>
                                  <w:r>
                                    <w:rPr>
                                      <w:sz w:val="14"/>
                                      <w:szCs w:val="14"/>
                                      <w:lang w:val="el-GR"/>
                                    </w:rPr>
                                    <w:t>.</w:t>
                                  </w:r>
                                  <w:r w:rsidRPr="00096241">
                                    <w:rPr>
                                      <w:sz w:val="14"/>
                                      <w:szCs w:val="14"/>
                                      <w:lang w:val="el-GR"/>
                                    </w:rPr>
                                    <w:t>125</w:t>
                                  </w:r>
                                </w:p>
                              </w:tc>
                              <w:tc>
                                <w:tcPr>
                                  <w:tcW w:w="1920" w:type="dxa"/>
                                  <w:tcBorders>
                                    <w:top w:val="single" w:sz="4" w:space="0" w:color="FFFFFF" w:themeColor="background1"/>
                                  </w:tcBorders>
                                  <w:shd w:val="clear" w:color="auto" w:fill="F2F0EB"/>
                                  <w:vAlign w:val="bottom"/>
                                </w:tcPr>
                                <w:p w14:paraId="692FF724" w14:textId="7F50B24A" w:rsidR="00096241" w:rsidRPr="00096241" w:rsidRDefault="00096241" w:rsidP="00096241">
                                  <w:pPr>
                                    <w:ind w:right="142"/>
                                    <w:jc w:val="right"/>
                                    <w:rPr>
                                      <w:rStyle w:val="FootnoteReference"/>
                                      <w:sz w:val="14"/>
                                      <w:szCs w:val="14"/>
                                    </w:rPr>
                                  </w:pPr>
                                  <w:r w:rsidRPr="00096241">
                                    <w:rPr>
                                      <w:sz w:val="14"/>
                                      <w:szCs w:val="14"/>
                                      <w:lang w:val="el-GR"/>
                                    </w:rPr>
                                    <w:t>78</w:t>
                                  </w:r>
                                  <w:r>
                                    <w:rPr>
                                      <w:sz w:val="14"/>
                                      <w:szCs w:val="14"/>
                                      <w:lang w:val="el-GR"/>
                                    </w:rPr>
                                    <w:t>.</w:t>
                                  </w:r>
                                  <w:r w:rsidRPr="00096241">
                                    <w:rPr>
                                      <w:sz w:val="14"/>
                                      <w:szCs w:val="14"/>
                                      <w:lang w:val="el-GR"/>
                                    </w:rPr>
                                    <w:t>246</w:t>
                                  </w:r>
                                </w:p>
                              </w:tc>
                            </w:tr>
                            <w:tr w:rsidR="00096241" w:rsidRPr="008D4728" w14:paraId="6E53E8F9" w14:textId="77777777" w:rsidTr="00B65530">
                              <w:trPr>
                                <w:trHeight w:val="187"/>
                              </w:trPr>
                              <w:tc>
                                <w:tcPr>
                                  <w:tcW w:w="4590" w:type="dxa"/>
                                  <w:shd w:val="clear" w:color="auto" w:fill="F2F0EB"/>
                                  <w:vAlign w:val="center"/>
                                </w:tcPr>
                                <w:p w14:paraId="7172823C" w14:textId="429D0542" w:rsidR="00096241" w:rsidRPr="004E319F" w:rsidRDefault="00096241" w:rsidP="00096241">
                                  <w:pPr>
                                    <w:rPr>
                                      <w:rStyle w:val="FootnoteReference"/>
                                      <w:rFonts w:asciiTheme="minorHAnsi" w:hAnsiTheme="minorHAnsi"/>
                                      <w:sz w:val="14"/>
                                      <w:szCs w:val="14"/>
                                      <w:lang w:val="el-GR"/>
                                    </w:rPr>
                                  </w:pPr>
                                  <w:proofErr w:type="spellStart"/>
                                  <w:r w:rsidRPr="008D4728">
                                    <w:rPr>
                                      <w:rFonts w:cstheme="minorHAnsi"/>
                                      <w:color w:val="262626" w:themeColor="text1" w:themeTint="D9"/>
                                      <w:sz w:val="14"/>
                                      <w:szCs w:val="14"/>
                                    </w:rPr>
                                    <w:t>Δάνει</w:t>
                                  </w:r>
                                  <w:proofErr w:type="spellEnd"/>
                                  <w:r w:rsidRPr="008D4728">
                                    <w:rPr>
                                      <w:rFonts w:cstheme="minorHAnsi"/>
                                      <w:color w:val="262626" w:themeColor="text1" w:themeTint="D9"/>
                                      <w:sz w:val="14"/>
                                      <w:szCs w:val="14"/>
                                    </w:rPr>
                                    <w:t>α π</w:t>
                                  </w:r>
                                  <w:proofErr w:type="spellStart"/>
                                  <w:r w:rsidRPr="008D4728">
                                    <w:rPr>
                                      <w:rFonts w:cstheme="minorHAnsi"/>
                                      <w:color w:val="262626" w:themeColor="text1" w:themeTint="D9"/>
                                      <w:sz w:val="14"/>
                                      <w:szCs w:val="14"/>
                                    </w:rPr>
                                    <w:t>ρο</w:t>
                                  </w:r>
                                  <w:proofErr w:type="spellEnd"/>
                                  <w:r w:rsidRPr="008D4728">
                                    <w:rPr>
                                      <w:rFonts w:cstheme="minorHAnsi"/>
                                      <w:color w:val="262626" w:themeColor="text1" w:themeTint="D9"/>
                                      <w:sz w:val="14"/>
                                      <w:szCs w:val="14"/>
                                    </w:rPr>
                                    <w:t xml:space="preserve"> </w:t>
                                  </w:r>
                                  <w:proofErr w:type="spellStart"/>
                                  <w:r w:rsidRPr="008D4728">
                                    <w:rPr>
                                      <w:rFonts w:cstheme="minorHAnsi"/>
                                      <w:color w:val="262626" w:themeColor="text1" w:themeTint="D9"/>
                                      <w:sz w:val="14"/>
                                      <w:szCs w:val="14"/>
                                    </w:rPr>
                                    <w:t>Προ</w:t>
                                  </w:r>
                                  <w:proofErr w:type="spellEnd"/>
                                  <w:r w:rsidRPr="008D4728">
                                    <w:rPr>
                                      <w:rFonts w:cstheme="minorHAnsi"/>
                                      <w:color w:val="262626" w:themeColor="text1" w:themeTint="D9"/>
                                      <w:sz w:val="14"/>
                                      <w:szCs w:val="14"/>
                                    </w:rPr>
                                    <w:t xml:space="preserve">βλέψεων </w:t>
                                  </w:r>
                                  <w:r w:rsidR="004E319F" w:rsidRPr="00C01FAB">
                                    <w:rPr>
                                      <w:color w:val="262626" w:themeColor="text1" w:themeTint="D9"/>
                                      <w:sz w:val="15"/>
                                      <w:szCs w:val="15"/>
                                      <w:vertAlign w:val="superscript"/>
                                      <w:lang w:val="el-GR"/>
                                    </w:rPr>
                                    <w:t>5</w:t>
                                  </w:r>
                                </w:p>
                              </w:tc>
                              <w:tc>
                                <w:tcPr>
                                  <w:tcW w:w="1920" w:type="dxa"/>
                                  <w:shd w:val="clear" w:color="auto" w:fill="F2F0EB"/>
                                  <w:vAlign w:val="bottom"/>
                                </w:tcPr>
                                <w:p w14:paraId="5004F0BB" w14:textId="5C81EC03" w:rsidR="00096241" w:rsidRPr="00096241" w:rsidRDefault="00096241" w:rsidP="00096241">
                                  <w:pPr>
                                    <w:ind w:right="29"/>
                                    <w:jc w:val="right"/>
                                    <w:rPr>
                                      <w:rStyle w:val="FootnoteReference"/>
                                      <w:sz w:val="14"/>
                                      <w:szCs w:val="14"/>
                                    </w:rPr>
                                  </w:pPr>
                                  <w:r w:rsidRPr="00096241">
                                    <w:rPr>
                                      <w:sz w:val="14"/>
                                      <w:szCs w:val="14"/>
                                    </w:rPr>
                                    <w:t>37</w:t>
                                  </w:r>
                                  <w:r>
                                    <w:rPr>
                                      <w:sz w:val="14"/>
                                      <w:szCs w:val="14"/>
                                    </w:rPr>
                                    <w:t>.</w:t>
                                  </w:r>
                                  <w:r w:rsidRPr="00096241">
                                    <w:rPr>
                                      <w:sz w:val="14"/>
                                      <w:szCs w:val="14"/>
                                    </w:rPr>
                                    <w:t>198</w:t>
                                  </w:r>
                                </w:p>
                              </w:tc>
                              <w:tc>
                                <w:tcPr>
                                  <w:tcW w:w="1920" w:type="dxa"/>
                                  <w:shd w:val="clear" w:color="auto" w:fill="F2F0EB"/>
                                  <w:vAlign w:val="bottom"/>
                                </w:tcPr>
                                <w:p w14:paraId="68940EA6" w14:textId="0D3759D9" w:rsidR="00096241" w:rsidRPr="00096241" w:rsidRDefault="00096241" w:rsidP="00096241">
                                  <w:pPr>
                                    <w:ind w:right="63"/>
                                    <w:jc w:val="right"/>
                                    <w:rPr>
                                      <w:sz w:val="14"/>
                                      <w:szCs w:val="14"/>
                                    </w:rPr>
                                  </w:pPr>
                                  <w:r w:rsidRPr="00096241">
                                    <w:rPr>
                                      <w:sz w:val="14"/>
                                      <w:szCs w:val="14"/>
                                    </w:rPr>
                                    <w:t>41</w:t>
                                  </w:r>
                                  <w:r>
                                    <w:rPr>
                                      <w:sz w:val="14"/>
                                      <w:szCs w:val="14"/>
                                    </w:rPr>
                                    <w:t>.</w:t>
                                  </w:r>
                                  <w:r w:rsidRPr="00096241">
                                    <w:rPr>
                                      <w:sz w:val="14"/>
                                      <w:szCs w:val="14"/>
                                    </w:rPr>
                                    <w:t>425</w:t>
                                  </w:r>
                                </w:p>
                              </w:tc>
                              <w:tc>
                                <w:tcPr>
                                  <w:tcW w:w="1920" w:type="dxa"/>
                                  <w:shd w:val="clear" w:color="auto" w:fill="F2F0EB"/>
                                  <w:vAlign w:val="bottom"/>
                                </w:tcPr>
                                <w:p w14:paraId="1302D28B" w14:textId="5436AA6C" w:rsidR="00096241" w:rsidRPr="00096241" w:rsidRDefault="00096241" w:rsidP="00096241">
                                  <w:pPr>
                                    <w:ind w:right="142"/>
                                    <w:jc w:val="right"/>
                                    <w:rPr>
                                      <w:rStyle w:val="FootnoteReference"/>
                                      <w:sz w:val="14"/>
                                      <w:szCs w:val="14"/>
                                    </w:rPr>
                                  </w:pPr>
                                  <w:r w:rsidRPr="00096241">
                                    <w:rPr>
                                      <w:sz w:val="14"/>
                                      <w:szCs w:val="14"/>
                                      <w:lang w:val="el-GR"/>
                                    </w:rPr>
                                    <w:t>4</w:t>
                                  </w:r>
                                  <w:r w:rsidRPr="00096241">
                                    <w:rPr>
                                      <w:sz w:val="14"/>
                                      <w:szCs w:val="14"/>
                                    </w:rPr>
                                    <w:t>2</w:t>
                                  </w:r>
                                  <w:r>
                                    <w:rPr>
                                      <w:sz w:val="14"/>
                                      <w:szCs w:val="14"/>
                                    </w:rPr>
                                    <w:t>.</w:t>
                                  </w:r>
                                  <w:r w:rsidRPr="00096241">
                                    <w:rPr>
                                      <w:sz w:val="14"/>
                                      <w:szCs w:val="14"/>
                                    </w:rPr>
                                    <w:t>106</w:t>
                                  </w:r>
                                </w:p>
                              </w:tc>
                            </w:tr>
                            <w:tr w:rsidR="00096241" w:rsidRPr="008D4728" w14:paraId="2F7D205A" w14:textId="77777777" w:rsidTr="00B65530">
                              <w:trPr>
                                <w:trHeight w:val="187"/>
                              </w:trPr>
                              <w:tc>
                                <w:tcPr>
                                  <w:tcW w:w="4590" w:type="dxa"/>
                                  <w:shd w:val="clear" w:color="auto" w:fill="F2F0EB"/>
                                  <w:vAlign w:val="center"/>
                                </w:tcPr>
                                <w:p w14:paraId="241D876E" w14:textId="1CDF7F88" w:rsidR="00096241" w:rsidRPr="00C01FAB" w:rsidRDefault="00096241" w:rsidP="00096241">
                                  <w:pPr>
                                    <w:ind w:firstLine="284"/>
                                    <w:rPr>
                                      <w:rStyle w:val="FootnoteReference"/>
                                      <w:rFonts w:asciiTheme="minorHAnsi" w:hAnsiTheme="minorHAnsi"/>
                                      <w:sz w:val="14"/>
                                      <w:szCs w:val="14"/>
                                    </w:rPr>
                                  </w:pPr>
                                  <w:proofErr w:type="spellStart"/>
                                  <w:r w:rsidRPr="008D4728">
                                    <w:rPr>
                                      <w:rFonts w:cstheme="minorHAnsi"/>
                                      <w:color w:val="262626" w:themeColor="text1" w:themeTint="D9"/>
                                      <w:sz w:val="14"/>
                                      <w:szCs w:val="14"/>
                                    </w:rPr>
                                    <w:t>Εξυ</w:t>
                                  </w:r>
                                  <w:proofErr w:type="spellEnd"/>
                                  <w:r w:rsidRPr="008D4728">
                                    <w:rPr>
                                      <w:rFonts w:cstheme="minorHAnsi"/>
                                      <w:color w:val="262626" w:themeColor="text1" w:themeTint="D9"/>
                                      <w:sz w:val="14"/>
                                      <w:szCs w:val="14"/>
                                    </w:rPr>
                                    <w:t xml:space="preserve">πηρετούμενα </w:t>
                                  </w:r>
                                  <w:proofErr w:type="spellStart"/>
                                  <w:r w:rsidRPr="008D4728">
                                    <w:rPr>
                                      <w:rFonts w:cstheme="minorHAnsi"/>
                                      <w:color w:val="262626" w:themeColor="text1" w:themeTint="D9"/>
                                      <w:sz w:val="14"/>
                                      <w:szCs w:val="14"/>
                                    </w:rPr>
                                    <w:t>Ανοίγμ</w:t>
                                  </w:r>
                                  <w:proofErr w:type="spellEnd"/>
                                  <w:r w:rsidRPr="008D4728">
                                    <w:rPr>
                                      <w:rFonts w:cstheme="minorHAnsi"/>
                                      <w:color w:val="262626" w:themeColor="text1" w:themeTint="D9"/>
                                      <w:sz w:val="14"/>
                                      <w:szCs w:val="14"/>
                                    </w:rPr>
                                    <w:t xml:space="preserve">ατα </w:t>
                                  </w:r>
                                  <w:r w:rsidR="004E319F" w:rsidRPr="00AF2605">
                                    <w:rPr>
                                      <w:color w:val="262626" w:themeColor="text1" w:themeTint="D9"/>
                                      <w:sz w:val="15"/>
                                      <w:szCs w:val="15"/>
                                      <w:vertAlign w:val="superscript"/>
                                      <w:lang w:val="el-GR"/>
                                    </w:rPr>
                                    <w:t>5</w:t>
                                  </w:r>
                                </w:p>
                              </w:tc>
                              <w:tc>
                                <w:tcPr>
                                  <w:tcW w:w="1920" w:type="dxa"/>
                                  <w:shd w:val="clear" w:color="auto" w:fill="F2F0EB"/>
                                  <w:vAlign w:val="bottom"/>
                                </w:tcPr>
                                <w:p w14:paraId="2A9CEB96" w14:textId="174AC7F4" w:rsidR="00096241" w:rsidRPr="00096241" w:rsidRDefault="00096241" w:rsidP="00096241">
                                  <w:pPr>
                                    <w:ind w:right="29"/>
                                    <w:jc w:val="right"/>
                                    <w:rPr>
                                      <w:rStyle w:val="FootnoteReference"/>
                                      <w:sz w:val="14"/>
                                      <w:szCs w:val="14"/>
                                    </w:rPr>
                                  </w:pPr>
                                  <w:r w:rsidRPr="00096241">
                                    <w:rPr>
                                      <w:sz w:val="14"/>
                                      <w:szCs w:val="14"/>
                                    </w:rPr>
                                    <w:t>29</w:t>
                                  </w:r>
                                  <w:r>
                                    <w:rPr>
                                      <w:sz w:val="14"/>
                                      <w:szCs w:val="14"/>
                                    </w:rPr>
                                    <w:t>.</w:t>
                                  </w:r>
                                  <w:r w:rsidRPr="00096241">
                                    <w:rPr>
                                      <w:sz w:val="14"/>
                                      <w:szCs w:val="14"/>
                                    </w:rPr>
                                    <w:t>993</w:t>
                                  </w:r>
                                </w:p>
                              </w:tc>
                              <w:tc>
                                <w:tcPr>
                                  <w:tcW w:w="1920" w:type="dxa"/>
                                  <w:shd w:val="clear" w:color="auto" w:fill="F2F0EB"/>
                                  <w:vAlign w:val="bottom"/>
                                </w:tcPr>
                                <w:p w14:paraId="61069A27" w14:textId="44067FB1" w:rsidR="00096241" w:rsidRPr="00096241" w:rsidRDefault="00096241" w:rsidP="00096241">
                                  <w:pPr>
                                    <w:ind w:right="63"/>
                                    <w:jc w:val="right"/>
                                    <w:rPr>
                                      <w:sz w:val="14"/>
                                      <w:szCs w:val="14"/>
                                    </w:rPr>
                                  </w:pPr>
                                  <w:r w:rsidRPr="00096241">
                                    <w:rPr>
                                      <w:sz w:val="14"/>
                                      <w:szCs w:val="14"/>
                                    </w:rPr>
                                    <w:t>33</w:t>
                                  </w:r>
                                  <w:r>
                                    <w:rPr>
                                      <w:sz w:val="14"/>
                                      <w:szCs w:val="14"/>
                                    </w:rPr>
                                    <w:t>.</w:t>
                                  </w:r>
                                  <w:r w:rsidRPr="00096241">
                                    <w:rPr>
                                      <w:sz w:val="14"/>
                                      <w:szCs w:val="14"/>
                                    </w:rPr>
                                    <w:t>716</w:t>
                                  </w:r>
                                </w:p>
                              </w:tc>
                              <w:tc>
                                <w:tcPr>
                                  <w:tcW w:w="1920" w:type="dxa"/>
                                  <w:shd w:val="clear" w:color="auto" w:fill="F2F0EB"/>
                                  <w:vAlign w:val="bottom"/>
                                </w:tcPr>
                                <w:p w14:paraId="5554C101" w14:textId="4523DD45" w:rsidR="00096241" w:rsidRPr="00096241" w:rsidRDefault="00096241" w:rsidP="00096241">
                                  <w:pPr>
                                    <w:ind w:right="142"/>
                                    <w:jc w:val="right"/>
                                    <w:rPr>
                                      <w:rStyle w:val="FootnoteReference"/>
                                      <w:sz w:val="14"/>
                                      <w:szCs w:val="14"/>
                                    </w:rPr>
                                  </w:pPr>
                                  <w:r w:rsidRPr="00096241">
                                    <w:rPr>
                                      <w:sz w:val="14"/>
                                      <w:szCs w:val="14"/>
                                    </w:rPr>
                                    <w:t>34</w:t>
                                  </w:r>
                                  <w:r>
                                    <w:rPr>
                                      <w:sz w:val="14"/>
                                      <w:szCs w:val="14"/>
                                    </w:rPr>
                                    <w:t>.</w:t>
                                  </w:r>
                                  <w:r w:rsidRPr="00096241">
                                    <w:rPr>
                                      <w:sz w:val="14"/>
                                      <w:szCs w:val="14"/>
                                    </w:rPr>
                                    <w:t>779</w:t>
                                  </w:r>
                                </w:p>
                              </w:tc>
                            </w:tr>
                            <w:tr w:rsidR="00096241" w:rsidRPr="008D4728" w14:paraId="477CF917" w14:textId="77777777" w:rsidTr="00B65530">
                              <w:trPr>
                                <w:trHeight w:val="187"/>
                              </w:trPr>
                              <w:tc>
                                <w:tcPr>
                                  <w:tcW w:w="4590" w:type="dxa"/>
                                  <w:shd w:val="clear" w:color="auto" w:fill="F2F0EB"/>
                                  <w:vAlign w:val="center"/>
                                </w:tcPr>
                                <w:p w14:paraId="6E4EE021" w14:textId="79ABC5C7" w:rsidR="00096241" w:rsidRPr="00FF1BE6" w:rsidRDefault="00096241" w:rsidP="00096241">
                                  <w:pPr>
                                    <w:ind w:firstLine="284"/>
                                    <w:rPr>
                                      <w:color w:val="262626" w:themeColor="text1" w:themeTint="D9"/>
                                      <w:sz w:val="14"/>
                                      <w:szCs w:val="14"/>
                                      <w:lang w:val="el-GR"/>
                                    </w:rPr>
                                  </w:pPr>
                                  <w:proofErr w:type="spellStart"/>
                                  <w:r w:rsidRPr="008D4728">
                                    <w:rPr>
                                      <w:color w:val="262626" w:themeColor="text1" w:themeTint="D9"/>
                                      <w:sz w:val="14"/>
                                      <w:szCs w:val="14"/>
                                      <w:lang w:val="el-GR"/>
                                    </w:rPr>
                                    <w:t>Τιτλοποιήσεις</w:t>
                                  </w:r>
                                  <w:proofErr w:type="spellEnd"/>
                                  <w:r w:rsidRPr="008D4728">
                                    <w:rPr>
                                      <w:color w:val="262626" w:themeColor="text1" w:themeTint="D9"/>
                                      <w:sz w:val="14"/>
                                      <w:szCs w:val="14"/>
                                      <w:lang w:val="el-GR"/>
                                    </w:rPr>
                                    <w:t xml:space="preserve"> Ηρακλή Υψηλής Εξοφλητικής Προτεραιότητας</w:t>
                                  </w:r>
                                  <w:r w:rsidR="00FF1BE6" w:rsidRPr="00C01FAB">
                                    <w:rPr>
                                      <w:color w:val="262626" w:themeColor="text1" w:themeTint="D9"/>
                                      <w:sz w:val="14"/>
                                      <w:szCs w:val="14"/>
                                      <w:lang w:val="el-GR"/>
                                    </w:rPr>
                                    <w:t xml:space="preserve"> </w:t>
                                  </w:r>
                                  <w:r w:rsidR="004E319F" w:rsidRPr="00AF2605">
                                    <w:rPr>
                                      <w:color w:val="262626" w:themeColor="text1" w:themeTint="D9"/>
                                      <w:sz w:val="15"/>
                                      <w:szCs w:val="15"/>
                                      <w:vertAlign w:val="superscript"/>
                                      <w:lang w:val="el-GR"/>
                                    </w:rPr>
                                    <w:t>5</w:t>
                                  </w:r>
                                </w:p>
                              </w:tc>
                              <w:tc>
                                <w:tcPr>
                                  <w:tcW w:w="1920" w:type="dxa"/>
                                  <w:shd w:val="clear" w:color="auto" w:fill="F2F0EB"/>
                                  <w:vAlign w:val="bottom"/>
                                </w:tcPr>
                                <w:p w14:paraId="0ED09636" w14:textId="095B52FA" w:rsidR="00096241" w:rsidRPr="00096241" w:rsidRDefault="00096241" w:rsidP="00096241">
                                  <w:pPr>
                                    <w:ind w:right="29"/>
                                    <w:jc w:val="right"/>
                                    <w:rPr>
                                      <w:rStyle w:val="FootnoteReference"/>
                                      <w:sz w:val="14"/>
                                      <w:szCs w:val="14"/>
                                    </w:rPr>
                                  </w:pPr>
                                  <w:r w:rsidRPr="00096241">
                                    <w:rPr>
                                      <w:sz w:val="14"/>
                                      <w:szCs w:val="14"/>
                                    </w:rPr>
                                    <w:t>5</w:t>
                                  </w:r>
                                  <w:r>
                                    <w:rPr>
                                      <w:sz w:val="14"/>
                                      <w:szCs w:val="14"/>
                                    </w:rPr>
                                    <w:t>.</w:t>
                                  </w:r>
                                  <w:r w:rsidRPr="00096241">
                                    <w:rPr>
                                      <w:sz w:val="14"/>
                                      <w:szCs w:val="14"/>
                                    </w:rPr>
                                    <w:t>903</w:t>
                                  </w:r>
                                </w:p>
                              </w:tc>
                              <w:tc>
                                <w:tcPr>
                                  <w:tcW w:w="1920" w:type="dxa"/>
                                  <w:shd w:val="clear" w:color="auto" w:fill="F2F0EB"/>
                                  <w:vAlign w:val="bottom"/>
                                </w:tcPr>
                                <w:p w14:paraId="731F4784" w14:textId="5EC5708F" w:rsidR="00096241" w:rsidRPr="00096241" w:rsidRDefault="00096241" w:rsidP="00096241">
                                  <w:pPr>
                                    <w:ind w:right="63"/>
                                    <w:jc w:val="right"/>
                                    <w:rPr>
                                      <w:sz w:val="14"/>
                                      <w:szCs w:val="14"/>
                                    </w:rPr>
                                  </w:pPr>
                                  <w:r w:rsidRPr="00096241">
                                    <w:rPr>
                                      <w:sz w:val="14"/>
                                      <w:szCs w:val="14"/>
                                    </w:rPr>
                                    <w:t>5</w:t>
                                  </w:r>
                                  <w:r>
                                    <w:rPr>
                                      <w:sz w:val="14"/>
                                      <w:szCs w:val="14"/>
                                    </w:rPr>
                                    <w:t>.</w:t>
                                  </w:r>
                                  <w:r w:rsidRPr="00096241">
                                    <w:rPr>
                                      <w:sz w:val="14"/>
                                      <w:szCs w:val="14"/>
                                    </w:rPr>
                                    <w:t>722</w:t>
                                  </w:r>
                                </w:p>
                              </w:tc>
                              <w:tc>
                                <w:tcPr>
                                  <w:tcW w:w="1920" w:type="dxa"/>
                                  <w:shd w:val="clear" w:color="auto" w:fill="F2F0EB"/>
                                  <w:vAlign w:val="bottom"/>
                                </w:tcPr>
                                <w:p w14:paraId="1207921C" w14:textId="4BBAFC96" w:rsidR="00096241" w:rsidRPr="00096241" w:rsidRDefault="00096241" w:rsidP="00096241">
                                  <w:pPr>
                                    <w:ind w:right="142"/>
                                    <w:jc w:val="right"/>
                                    <w:rPr>
                                      <w:rStyle w:val="FootnoteReference"/>
                                      <w:sz w:val="14"/>
                                      <w:szCs w:val="14"/>
                                      <w:lang w:val="el-GR"/>
                                    </w:rPr>
                                  </w:pPr>
                                  <w:r w:rsidRPr="00096241">
                                    <w:rPr>
                                      <w:sz w:val="14"/>
                                      <w:szCs w:val="14"/>
                                    </w:rPr>
                                    <w:t>5</w:t>
                                  </w:r>
                                  <w:r>
                                    <w:rPr>
                                      <w:sz w:val="14"/>
                                      <w:szCs w:val="14"/>
                                    </w:rPr>
                                    <w:t>.</w:t>
                                  </w:r>
                                  <w:r w:rsidRPr="00096241">
                                    <w:rPr>
                                      <w:sz w:val="14"/>
                                      <w:szCs w:val="14"/>
                                    </w:rPr>
                                    <w:t>656</w:t>
                                  </w:r>
                                </w:p>
                              </w:tc>
                            </w:tr>
                            <w:tr w:rsidR="00096241" w:rsidRPr="008D4728" w14:paraId="0731E2EC" w14:textId="77777777" w:rsidTr="00B65530">
                              <w:trPr>
                                <w:trHeight w:val="187"/>
                              </w:trPr>
                              <w:tc>
                                <w:tcPr>
                                  <w:tcW w:w="4590" w:type="dxa"/>
                                  <w:shd w:val="clear" w:color="auto" w:fill="F2F0EB"/>
                                  <w:vAlign w:val="center"/>
                                </w:tcPr>
                                <w:p w14:paraId="206CB4AF" w14:textId="452C53FB" w:rsidR="00096241" w:rsidRPr="00C01FAB" w:rsidRDefault="00096241" w:rsidP="00096241">
                                  <w:pPr>
                                    <w:ind w:firstLine="284"/>
                                    <w:rPr>
                                      <w:rStyle w:val="FootnoteReference"/>
                                      <w:rFonts w:asciiTheme="minorHAnsi" w:hAnsiTheme="minorHAnsi"/>
                                      <w:sz w:val="14"/>
                                      <w:szCs w:val="14"/>
                                    </w:rPr>
                                  </w:pPr>
                                  <w:proofErr w:type="spellStart"/>
                                  <w:r w:rsidRPr="008D4728">
                                    <w:rPr>
                                      <w:rFonts w:cstheme="minorHAnsi"/>
                                      <w:color w:val="262626" w:themeColor="text1" w:themeTint="D9"/>
                                      <w:sz w:val="14"/>
                                      <w:szCs w:val="14"/>
                                    </w:rPr>
                                    <w:t>Μη</w:t>
                                  </w:r>
                                  <w:proofErr w:type="spellEnd"/>
                                  <w:r w:rsidRPr="008D4728">
                                    <w:rPr>
                                      <w:rFonts w:cstheme="minorHAnsi"/>
                                      <w:color w:val="262626" w:themeColor="text1" w:themeTint="D9"/>
                                      <w:sz w:val="14"/>
                                      <w:szCs w:val="14"/>
                                    </w:rPr>
                                    <w:t xml:space="preserve"> </w:t>
                                  </w:r>
                                  <w:proofErr w:type="spellStart"/>
                                  <w:r w:rsidRPr="008D4728">
                                    <w:rPr>
                                      <w:rFonts w:cstheme="minorHAnsi"/>
                                      <w:color w:val="262626" w:themeColor="text1" w:themeTint="D9"/>
                                      <w:sz w:val="14"/>
                                      <w:szCs w:val="14"/>
                                    </w:rPr>
                                    <w:t>Εξυ</w:t>
                                  </w:r>
                                  <w:proofErr w:type="spellEnd"/>
                                  <w:r w:rsidRPr="008D4728">
                                    <w:rPr>
                                      <w:rFonts w:cstheme="minorHAnsi"/>
                                      <w:color w:val="262626" w:themeColor="text1" w:themeTint="D9"/>
                                      <w:sz w:val="14"/>
                                      <w:szCs w:val="14"/>
                                    </w:rPr>
                                    <w:t xml:space="preserve">πηρετούμενα </w:t>
                                  </w:r>
                                  <w:proofErr w:type="spellStart"/>
                                  <w:r w:rsidRPr="008D4728">
                                    <w:rPr>
                                      <w:rFonts w:cstheme="minorHAnsi"/>
                                      <w:color w:val="262626" w:themeColor="text1" w:themeTint="D9"/>
                                      <w:sz w:val="14"/>
                                      <w:szCs w:val="14"/>
                                    </w:rPr>
                                    <w:t>Ανοίγμ</w:t>
                                  </w:r>
                                  <w:proofErr w:type="spellEnd"/>
                                  <w:r w:rsidRPr="008D4728">
                                    <w:rPr>
                                      <w:rFonts w:cstheme="minorHAnsi"/>
                                      <w:color w:val="262626" w:themeColor="text1" w:themeTint="D9"/>
                                      <w:sz w:val="14"/>
                                      <w:szCs w:val="14"/>
                                    </w:rPr>
                                    <w:t xml:space="preserve">ατα (NPE) </w:t>
                                  </w:r>
                                  <w:r w:rsidR="004E319F" w:rsidRPr="00AF2605">
                                    <w:rPr>
                                      <w:color w:val="262626" w:themeColor="text1" w:themeTint="D9"/>
                                      <w:sz w:val="15"/>
                                      <w:szCs w:val="15"/>
                                      <w:vertAlign w:val="superscript"/>
                                      <w:lang w:val="el-GR"/>
                                    </w:rPr>
                                    <w:t>5</w:t>
                                  </w:r>
                                </w:p>
                              </w:tc>
                              <w:tc>
                                <w:tcPr>
                                  <w:tcW w:w="1920" w:type="dxa"/>
                                  <w:shd w:val="clear" w:color="auto" w:fill="F2F0EB"/>
                                  <w:vAlign w:val="bottom"/>
                                </w:tcPr>
                                <w:p w14:paraId="44391364" w14:textId="3C28E435" w:rsidR="00096241" w:rsidRPr="00096241" w:rsidRDefault="00096241" w:rsidP="00096241">
                                  <w:pPr>
                                    <w:ind w:right="29"/>
                                    <w:jc w:val="right"/>
                                    <w:rPr>
                                      <w:rStyle w:val="FootnoteReference"/>
                                      <w:sz w:val="14"/>
                                      <w:szCs w:val="14"/>
                                      <w:lang w:val="el-GR"/>
                                    </w:rPr>
                                  </w:pPr>
                                  <w:r w:rsidRPr="00096241">
                                    <w:rPr>
                                      <w:sz w:val="14"/>
                                      <w:szCs w:val="14"/>
                                    </w:rPr>
                                    <w:t>1</w:t>
                                  </w:r>
                                  <w:r>
                                    <w:rPr>
                                      <w:sz w:val="14"/>
                                      <w:szCs w:val="14"/>
                                    </w:rPr>
                                    <w:t>.</w:t>
                                  </w:r>
                                  <w:r w:rsidRPr="00096241">
                                    <w:rPr>
                                      <w:sz w:val="14"/>
                                      <w:szCs w:val="14"/>
                                    </w:rPr>
                                    <w:t>303</w:t>
                                  </w:r>
                                </w:p>
                              </w:tc>
                              <w:tc>
                                <w:tcPr>
                                  <w:tcW w:w="1920" w:type="dxa"/>
                                  <w:shd w:val="clear" w:color="auto" w:fill="F2F0EB"/>
                                  <w:vAlign w:val="bottom"/>
                                </w:tcPr>
                                <w:p w14:paraId="5CA9BFB7" w14:textId="0CB4157C" w:rsidR="00096241" w:rsidRPr="00096241" w:rsidRDefault="00096241" w:rsidP="00096241">
                                  <w:pPr>
                                    <w:ind w:right="63"/>
                                    <w:jc w:val="right"/>
                                    <w:rPr>
                                      <w:sz w:val="14"/>
                                      <w:szCs w:val="14"/>
                                    </w:rPr>
                                  </w:pPr>
                                  <w:r w:rsidRPr="00096241">
                                    <w:rPr>
                                      <w:sz w:val="14"/>
                                      <w:szCs w:val="14"/>
                                    </w:rPr>
                                    <w:t>1</w:t>
                                  </w:r>
                                  <w:r>
                                    <w:rPr>
                                      <w:sz w:val="14"/>
                                      <w:szCs w:val="14"/>
                                    </w:rPr>
                                    <w:t>.</w:t>
                                  </w:r>
                                  <w:r w:rsidRPr="00096241">
                                    <w:rPr>
                                      <w:sz w:val="14"/>
                                      <w:szCs w:val="14"/>
                                    </w:rPr>
                                    <w:t>068</w:t>
                                  </w:r>
                                </w:p>
                              </w:tc>
                              <w:tc>
                                <w:tcPr>
                                  <w:tcW w:w="1920" w:type="dxa"/>
                                  <w:shd w:val="clear" w:color="auto" w:fill="F2F0EB"/>
                                  <w:vAlign w:val="bottom"/>
                                </w:tcPr>
                                <w:p w14:paraId="772CA7E5" w14:textId="33BCF836" w:rsidR="00096241" w:rsidRPr="00096241" w:rsidRDefault="00096241" w:rsidP="00096241">
                                  <w:pPr>
                                    <w:ind w:right="142"/>
                                    <w:jc w:val="right"/>
                                    <w:rPr>
                                      <w:rStyle w:val="FootnoteReference"/>
                                      <w:sz w:val="14"/>
                                      <w:szCs w:val="14"/>
                                    </w:rPr>
                                  </w:pPr>
                                  <w:r w:rsidRPr="00096241">
                                    <w:rPr>
                                      <w:sz w:val="14"/>
                                      <w:szCs w:val="14"/>
                                    </w:rPr>
                                    <w:t>1</w:t>
                                  </w:r>
                                  <w:r>
                                    <w:rPr>
                                      <w:sz w:val="14"/>
                                      <w:szCs w:val="14"/>
                                    </w:rPr>
                                    <w:t>.</w:t>
                                  </w:r>
                                  <w:r w:rsidRPr="00096241">
                                    <w:rPr>
                                      <w:sz w:val="14"/>
                                      <w:szCs w:val="14"/>
                                    </w:rPr>
                                    <w:t>097</w:t>
                                  </w:r>
                                </w:p>
                              </w:tc>
                            </w:tr>
                            <w:tr w:rsidR="00096241" w:rsidRPr="008D4728" w14:paraId="46853E60" w14:textId="77777777" w:rsidTr="00B65530">
                              <w:trPr>
                                <w:trHeight w:val="187"/>
                              </w:trPr>
                              <w:tc>
                                <w:tcPr>
                                  <w:tcW w:w="4590" w:type="dxa"/>
                                  <w:shd w:val="clear" w:color="auto" w:fill="F2F0EB"/>
                                  <w:vAlign w:val="center"/>
                                </w:tcPr>
                                <w:p w14:paraId="7DBD4F66" w14:textId="4D8A5B1B" w:rsidR="00096241" w:rsidRPr="00EE722E" w:rsidRDefault="00096241" w:rsidP="00096241">
                                  <w:pPr>
                                    <w:ind w:firstLine="284"/>
                                    <w:rPr>
                                      <w:rFonts w:asciiTheme="minorHAnsi" w:hAnsiTheme="minorHAnsi" w:cstheme="minorHAnsi"/>
                                      <w:color w:val="262626" w:themeColor="text1" w:themeTint="D9"/>
                                      <w:sz w:val="14"/>
                                      <w:szCs w:val="14"/>
                                      <w:lang w:val="el-GR"/>
                                    </w:rPr>
                                  </w:pPr>
                                  <w:r w:rsidRPr="00EE722E">
                                    <w:rPr>
                                      <w:rFonts w:cstheme="minorHAnsi"/>
                                      <w:color w:val="262626" w:themeColor="text1" w:themeTint="D9"/>
                                      <w:sz w:val="14"/>
                                      <w:szCs w:val="14"/>
                                    </w:rPr>
                                    <w:t>Επ</w:t>
                                  </w:r>
                                  <w:proofErr w:type="spellStart"/>
                                  <w:r w:rsidRPr="00EE722E">
                                    <w:rPr>
                                      <w:rFonts w:cstheme="minorHAnsi"/>
                                      <w:color w:val="262626" w:themeColor="text1" w:themeTint="D9"/>
                                      <w:sz w:val="14"/>
                                      <w:szCs w:val="14"/>
                                    </w:rPr>
                                    <w:t>οχικό</w:t>
                                  </w:r>
                                  <w:proofErr w:type="spellEnd"/>
                                  <w:r w:rsidRPr="00EE722E">
                                    <w:rPr>
                                      <w:rFonts w:cstheme="minorHAnsi"/>
                                      <w:color w:val="262626" w:themeColor="text1" w:themeTint="D9"/>
                                      <w:sz w:val="14"/>
                                      <w:szCs w:val="14"/>
                                    </w:rPr>
                                    <w:t xml:space="preserve"> </w:t>
                                  </w:r>
                                  <w:proofErr w:type="spellStart"/>
                                  <w:r w:rsidRPr="00EE722E">
                                    <w:rPr>
                                      <w:rFonts w:cstheme="minorHAnsi"/>
                                      <w:color w:val="262626" w:themeColor="text1" w:themeTint="D9"/>
                                      <w:sz w:val="14"/>
                                      <w:szCs w:val="14"/>
                                    </w:rPr>
                                    <w:t>δάνειο</w:t>
                                  </w:r>
                                  <w:proofErr w:type="spellEnd"/>
                                  <w:r w:rsidRPr="00EE722E">
                                    <w:rPr>
                                      <w:rFonts w:cstheme="minorHAnsi"/>
                                      <w:color w:val="262626" w:themeColor="text1" w:themeTint="D9"/>
                                      <w:sz w:val="14"/>
                                      <w:szCs w:val="14"/>
                                    </w:rPr>
                                    <w:t xml:space="preserve"> ΟΠΕΚΕΠΕ</w:t>
                                  </w:r>
                                  <w:r>
                                    <w:rPr>
                                      <w:rFonts w:asciiTheme="minorHAnsi" w:hAnsiTheme="minorHAnsi" w:cstheme="minorHAnsi"/>
                                      <w:color w:val="262626" w:themeColor="text1" w:themeTint="D9"/>
                                      <w:sz w:val="14"/>
                                      <w:szCs w:val="14"/>
                                      <w:lang w:val="el-GR"/>
                                    </w:rPr>
                                    <w:t xml:space="preserve"> </w:t>
                                  </w:r>
                                </w:p>
                              </w:tc>
                              <w:tc>
                                <w:tcPr>
                                  <w:tcW w:w="1920" w:type="dxa"/>
                                  <w:shd w:val="clear" w:color="auto" w:fill="F2F0EB"/>
                                  <w:vAlign w:val="bottom"/>
                                </w:tcPr>
                                <w:p w14:paraId="15995CC2" w14:textId="249C42EC" w:rsidR="00096241" w:rsidRPr="00096241" w:rsidRDefault="00096241" w:rsidP="00096241">
                                  <w:pPr>
                                    <w:ind w:right="29"/>
                                    <w:jc w:val="right"/>
                                    <w:rPr>
                                      <w:sz w:val="14"/>
                                      <w:szCs w:val="14"/>
                                    </w:rPr>
                                  </w:pPr>
                                  <w:r w:rsidRPr="00096241">
                                    <w:rPr>
                                      <w:sz w:val="14"/>
                                      <w:szCs w:val="14"/>
                                    </w:rPr>
                                    <w:t>0</w:t>
                                  </w:r>
                                </w:p>
                              </w:tc>
                              <w:tc>
                                <w:tcPr>
                                  <w:tcW w:w="1920" w:type="dxa"/>
                                  <w:shd w:val="clear" w:color="auto" w:fill="F2F0EB"/>
                                  <w:vAlign w:val="bottom"/>
                                </w:tcPr>
                                <w:p w14:paraId="3788382C" w14:textId="19C014CE" w:rsidR="00096241" w:rsidRPr="00096241" w:rsidRDefault="00096241" w:rsidP="00096241">
                                  <w:pPr>
                                    <w:ind w:right="63"/>
                                    <w:jc w:val="right"/>
                                    <w:rPr>
                                      <w:sz w:val="14"/>
                                      <w:szCs w:val="14"/>
                                    </w:rPr>
                                  </w:pPr>
                                  <w:r w:rsidRPr="00096241">
                                    <w:rPr>
                                      <w:sz w:val="14"/>
                                      <w:szCs w:val="14"/>
                                    </w:rPr>
                                    <w:t>919</w:t>
                                  </w:r>
                                </w:p>
                              </w:tc>
                              <w:tc>
                                <w:tcPr>
                                  <w:tcW w:w="1920" w:type="dxa"/>
                                  <w:shd w:val="clear" w:color="auto" w:fill="F2F0EB"/>
                                  <w:vAlign w:val="bottom"/>
                                </w:tcPr>
                                <w:p w14:paraId="7FDFC493" w14:textId="78EAD7BB" w:rsidR="00096241" w:rsidRPr="00096241" w:rsidRDefault="00096241" w:rsidP="00096241">
                                  <w:pPr>
                                    <w:ind w:right="142"/>
                                    <w:jc w:val="right"/>
                                    <w:rPr>
                                      <w:sz w:val="14"/>
                                      <w:szCs w:val="14"/>
                                    </w:rPr>
                                  </w:pPr>
                                  <w:r w:rsidRPr="00096241">
                                    <w:rPr>
                                      <w:sz w:val="14"/>
                                      <w:szCs w:val="14"/>
                                    </w:rPr>
                                    <w:t>574</w:t>
                                  </w:r>
                                </w:p>
                              </w:tc>
                            </w:tr>
                            <w:tr w:rsidR="00096241" w:rsidRPr="008D4728" w14:paraId="6A16CC7F" w14:textId="77777777" w:rsidTr="00B65530">
                              <w:trPr>
                                <w:trHeight w:val="187"/>
                              </w:trPr>
                              <w:tc>
                                <w:tcPr>
                                  <w:tcW w:w="4590" w:type="dxa"/>
                                  <w:shd w:val="clear" w:color="auto" w:fill="F2F0EB"/>
                                  <w:vAlign w:val="center"/>
                                </w:tcPr>
                                <w:p w14:paraId="1FDB2C69" w14:textId="509E9A47" w:rsidR="00096241" w:rsidRPr="008D4728" w:rsidRDefault="00096241" w:rsidP="00096241">
                                  <w:pPr>
                                    <w:ind w:right="-189"/>
                                    <w:rPr>
                                      <w:rStyle w:val="FootnoteReference"/>
                                      <w:sz w:val="14"/>
                                      <w:szCs w:val="14"/>
                                      <w:lang w:val="el-GR"/>
                                    </w:rPr>
                                  </w:pPr>
                                  <w:r w:rsidRPr="008D4728">
                                    <w:rPr>
                                      <w:rFonts w:cstheme="minorHAnsi"/>
                                      <w:color w:val="262626" w:themeColor="text1" w:themeTint="D9"/>
                                      <w:sz w:val="14"/>
                                      <w:szCs w:val="14"/>
                                      <w:lang w:val="el-GR"/>
                                    </w:rPr>
                                    <w:t xml:space="preserve">Δάνεια μετά από </w:t>
                                  </w:r>
                                  <w:r w:rsidRPr="001365CD">
                                    <w:rPr>
                                      <w:rFonts w:cstheme="minorHAnsi"/>
                                      <w:color w:val="262626" w:themeColor="text1" w:themeTint="D9"/>
                                      <w:sz w:val="14"/>
                                      <w:szCs w:val="14"/>
                                      <w:lang w:val="el-GR"/>
                                    </w:rPr>
                                    <w:t>Προβλέψεις, Εποχικώς Προσαρμοσμένα</w:t>
                                  </w:r>
                                  <w:r w:rsidRPr="008D4728">
                                    <w:rPr>
                                      <w:rFonts w:asciiTheme="minorHAnsi" w:hAnsiTheme="minorHAnsi" w:cstheme="minorHAnsi"/>
                                      <w:color w:val="262626" w:themeColor="text1" w:themeTint="D9"/>
                                      <w:sz w:val="14"/>
                                      <w:szCs w:val="14"/>
                                      <w:lang w:val="el-GR"/>
                                    </w:rPr>
                                    <w:t xml:space="preserve"> </w:t>
                                  </w:r>
                                  <w:r w:rsidR="00196865" w:rsidRPr="00C01FAB">
                                    <w:rPr>
                                      <w:color w:val="262626" w:themeColor="text1" w:themeTint="D9"/>
                                      <w:sz w:val="15"/>
                                      <w:szCs w:val="15"/>
                                      <w:vertAlign w:val="superscript"/>
                                      <w:lang w:val="el-GR"/>
                                    </w:rPr>
                                    <w:t>4,</w:t>
                                  </w:r>
                                  <w:r w:rsidR="00FF1BE6" w:rsidRPr="00C01FAB">
                                    <w:rPr>
                                      <w:color w:val="262626" w:themeColor="text1" w:themeTint="D9"/>
                                      <w:sz w:val="15"/>
                                      <w:szCs w:val="15"/>
                                      <w:vertAlign w:val="superscript"/>
                                      <w:lang w:val="el-GR"/>
                                    </w:rPr>
                                    <w:t>5</w:t>
                                  </w:r>
                                  <w:r w:rsidRPr="00F52DC3">
                                    <w:rPr>
                                      <w:rStyle w:val="FootnoteReference"/>
                                      <w:sz w:val="15"/>
                                      <w:szCs w:val="15"/>
                                      <w:lang w:val="el-GR"/>
                                    </w:rPr>
                                    <w:t xml:space="preserve"> </w:t>
                                  </w:r>
                                  <w:r w:rsidRPr="008D4728">
                                    <w:rPr>
                                      <w:rFonts w:cstheme="minorHAnsi"/>
                                      <w:color w:val="262626" w:themeColor="text1" w:themeTint="D9"/>
                                      <w:sz w:val="14"/>
                                      <w:szCs w:val="14"/>
                                      <w:lang w:val="el-GR"/>
                                    </w:rPr>
                                    <w:t xml:space="preserve"> </w:t>
                                  </w:r>
                                </w:p>
                              </w:tc>
                              <w:tc>
                                <w:tcPr>
                                  <w:tcW w:w="1920" w:type="dxa"/>
                                  <w:shd w:val="clear" w:color="auto" w:fill="F2F0EB"/>
                                  <w:vAlign w:val="bottom"/>
                                </w:tcPr>
                                <w:p w14:paraId="5780F686" w14:textId="388098F8" w:rsidR="00096241" w:rsidRPr="00096241" w:rsidRDefault="00096241" w:rsidP="00096241">
                                  <w:pPr>
                                    <w:ind w:right="29"/>
                                    <w:jc w:val="right"/>
                                    <w:rPr>
                                      <w:rStyle w:val="FootnoteReference"/>
                                      <w:sz w:val="14"/>
                                      <w:szCs w:val="14"/>
                                    </w:rPr>
                                  </w:pPr>
                                  <w:r w:rsidRPr="00096241">
                                    <w:rPr>
                                      <w:sz w:val="14"/>
                                      <w:szCs w:val="14"/>
                                    </w:rPr>
                                    <w:t>36</w:t>
                                  </w:r>
                                  <w:r>
                                    <w:rPr>
                                      <w:sz w:val="14"/>
                                      <w:szCs w:val="14"/>
                                    </w:rPr>
                                    <w:t>.</w:t>
                                  </w:r>
                                  <w:r w:rsidRPr="00096241">
                                    <w:rPr>
                                      <w:sz w:val="14"/>
                                      <w:szCs w:val="14"/>
                                    </w:rPr>
                                    <w:t>414</w:t>
                                  </w:r>
                                </w:p>
                              </w:tc>
                              <w:tc>
                                <w:tcPr>
                                  <w:tcW w:w="1920" w:type="dxa"/>
                                  <w:shd w:val="clear" w:color="auto" w:fill="F2F0EB"/>
                                  <w:vAlign w:val="bottom"/>
                                </w:tcPr>
                                <w:p w14:paraId="097E46E7" w14:textId="1D0B9C5D" w:rsidR="00096241" w:rsidRPr="00096241" w:rsidRDefault="00096241" w:rsidP="00096241">
                                  <w:pPr>
                                    <w:ind w:right="63"/>
                                    <w:jc w:val="right"/>
                                    <w:rPr>
                                      <w:sz w:val="14"/>
                                      <w:szCs w:val="14"/>
                                    </w:rPr>
                                  </w:pPr>
                                  <w:r w:rsidRPr="00096241">
                                    <w:rPr>
                                      <w:sz w:val="14"/>
                                      <w:szCs w:val="14"/>
                                    </w:rPr>
                                    <w:t>39</w:t>
                                  </w:r>
                                  <w:r>
                                    <w:rPr>
                                      <w:sz w:val="14"/>
                                      <w:szCs w:val="14"/>
                                    </w:rPr>
                                    <w:t>.</w:t>
                                  </w:r>
                                  <w:r w:rsidRPr="00096241">
                                    <w:rPr>
                                      <w:sz w:val="14"/>
                                      <w:szCs w:val="14"/>
                                    </w:rPr>
                                    <w:t>815</w:t>
                                  </w:r>
                                </w:p>
                              </w:tc>
                              <w:tc>
                                <w:tcPr>
                                  <w:tcW w:w="1920" w:type="dxa"/>
                                  <w:shd w:val="clear" w:color="auto" w:fill="F2F0EB"/>
                                  <w:vAlign w:val="bottom"/>
                                </w:tcPr>
                                <w:p w14:paraId="4C72C5B0" w14:textId="2C50CE3D" w:rsidR="00096241" w:rsidRPr="00096241" w:rsidRDefault="00096241" w:rsidP="00096241">
                                  <w:pPr>
                                    <w:ind w:right="142"/>
                                    <w:jc w:val="right"/>
                                    <w:rPr>
                                      <w:rStyle w:val="FootnoteReference"/>
                                      <w:sz w:val="14"/>
                                      <w:szCs w:val="14"/>
                                    </w:rPr>
                                  </w:pPr>
                                  <w:r w:rsidRPr="00096241">
                                    <w:rPr>
                                      <w:sz w:val="14"/>
                                      <w:szCs w:val="14"/>
                                    </w:rPr>
                                    <w:t>40</w:t>
                                  </w:r>
                                  <w:r>
                                    <w:rPr>
                                      <w:sz w:val="14"/>
                                      <w:szCs w:val="14"/>
                                    </w:rPr>
                                    <w:t>.</w:t>
                                  </w:r>
                                  <w:r w:rsidRPr="00096241">
                                    <w:rPr>
                                      <w:sz w:val="14"/>
                                      <w:szCs w:val="14"/>
                                    </w:rPr>
                                    <w:t>827</w:t>
                                  </w:r>
                                </w:p>
                              </w:tc>
                            </w:tr>
                            <w:tr w:rsidR="00096241" w:rsidRPr="008D4728" w14:paraId="091488FA" w14:textId="77777777" w:rsidTr="00B65530">
                              <w:trPr>
                                <w:trHeight w:val="187"/>
                              </w:trPr>
                              <w:tc>
                                <w:tcPr>
                                  <w:tcW w:w="4590" w:type="dxa"/>
                                  <w:tcBorders>
                                    <w:bottom w:val="single" w:sz="4" w:space="0" w:color="FFFFFF" w:themeColor="background1"/>
                                  </w:tcBorders>
                                  <w:shd w:val="clear" w:color="auto" w:fill="F2F0EB"/>
                                  <w:vAlign w:val="center"/>
                                </w:tcPr>
                                <w:p w14:paraId="07B022FE" w14:textId="77777777" w:rsidR="00096241" w:rsidRPr="008D4728" w:rsidRDefault="00096241" w:rsidP="00096241">
                                  <w:pPr>
                                    <w:rPr>
                                      <w:rStyle w:val="FootnoteReference"/>
                                      <w:sz w:val="14"/>
                                      <w:szCs w:val="14"/>
                                    </w:rPr>
                                  </w:pPr>
                                  <w:r w:rsidRPr="008D4728">
                                    <w:rPr>
                                      <w:rFonts w:cstheme="minorHAnsi"/>
                                      <w:color w:val="262626" w:themeColor="text1" w:themeTint="D9"/>
                                      <w:sz w:val="14"/>
                                      <w:szCs w:val="14"/>
                                    </w:rPr>
                                    <w:t>Κατα</w:t>
                                  </w:r>
                                  <w:proofErr w:type="spellStart"/>
                                  <w:r w:rsidRPr="008D4728">
                                    <w:rPr>
                                      <w:rFonts w:cstheme="minorHAnsi"/>
                                      <w:color w:val="262626" w:themeColor="text1" w:themeTint="D9"/>
                                      <w:sz w:val="14"/>
                                      <w:szCs w:val="14"/>
                                    </w:rPr>
                                    <w:t>θέσεις</w:t>
                                  </w:r>
                                  <w:proofErr w:type="spellEnd"/>
                                  <w:r w:rsidRPr="008D4728">
                                    <w:rPr>
                                      <w:rFonts w:cstheme="minorHAnsi"/>
                                      <w:color w:val="262626" w:themeColor="text1" w:themeTint="D9"/>
                                      <w:sz w:val="14"/>
                                      <w:szCs w:val="14"/>
                                    </w:rPr>
                                    <w:t xml:space="preserve"> </w:t>
                                  </w:r>
                                  <w:proofErr w:type="spellStart"/>
                                  <w:r w:rsidRPr="008D4728">
                                    <w:rPr>
                                      <w:rFonts w:cstheme="minorHAnsi"/>
                                      <w:color w:val="262626" w:themeColor="text1" w:themeTint="D9"/>
                                      <w:sz w:val="14"/>
                                      <w:szCs w:val="14"/>
                                    </w:rPr>
                                    <w:t>Πελ</w:t>
                                  </w:r>
                                  <w:proofErr w:type="spellEnd"/>
                                  <w:r w:rsidRPr="008D4728">
                                    <w:rPr>
                                      <w:rFonts w:cstheme="minorHAnsi"/>
                                      <w:color w:val="262626" w:themeColor="text1" w:themeTint="D9"/>
                                      <w:sz w:val="14"/>
                                      <w:szCs w:val="14"/>
                                    </w:rPr>
                                    <w:t xml:space="preserve">ατών </w:t>
                                  </w:r>
                                </w:p>
                              </w:tc>
                              <w:tc>
                                <w:tcPr>
                                  <w:tcW w:w="1920" w:type="dxa"/>
                                  <w:tcBorders>
                                    <w:bottom w:val="single" w:sz="4" w:space="0" w:color="FFFFFF" w:themeColor="background1"/>
                                  </w:tcBorders>
                                  <w:shd w:val="clear" w:color="auto" w:fill="F2F0EB"/>
                                  <w:vAlign w:val="bottom"/>
                                </w:tcPr>
                                <w:p w14:paraId="78EADE26" w14:textId="57800120" w:rsidR="00096241" w:rsidRPr="00096241" w:rsidRDefault="00096241" w:rsidP="00096241">
                                  <w:pPr>
                                    <w:ind w:right="29"/>
                                    <w:jc w:val="right"/>
                                    <w:rPr>
                                      <w:rStyle w:val="FootnoteReference"/>
                                      <w:sz w:val="14"/>
                                      <w:szCs w:val="14"/>
                                    </w:rPr>
                                  </w:pPr>
                                  <w:r w:rsidRPr="00096241">
                                    <w:rPr>
                                      <w:sz w:val="14"/>
                                      <w:szCs w:val="14"/>
                                    </w:rPr>
                                    <w:t>58</w:t>
                                  </w:r>
                                  <w:r>
                                    <w:rPr>
                                      <w:sz w:val="14"/>
                                      <w:szCs w:val="14"/>
                                    </w:rPr>
                                    <w:t>.</w:t>
                                  </w:r>
                                  <w:r w:rsidRPr="00096241">
                                    <w:rPr>
                                      <w:sz w:val="14"/>
                                      <w:szCs w:val="14"/>
                                    </w:rPr>
                                    <w:t>591</w:t>
                                  </w:r>
                                </w:p>
                              </w:tc>
                              <w:tc>
                                <w:tcPr>
                                  <w:tcW w:w="1920" w:type="dxa"/>
                                  <w:tcBorders>
                                    <w:bottom w:val="single" w:sz="4" w:space="0" w:color="FFFFFF" w:themeColor="background1"/>
                                  </w:tcBorders>
                                  <w:shd w:val="clear" w:color="auto" w:fill="F2F0EB"/>
                                  <w:vAlign w:val="bottom"/>
                                </w:tcPr>
                                <w:p w14:paraId="655945A6" w14:textId="02BC1B7A" w:rsidR="00096241" w:rsidRPr="00096241" w:rsidRDefault="00096241" w:rsidP="00096241">
                                  <w:pPr>
                                    <w:ind w:right="63"/>
                                    <w:jc w:val="right"/>
                                    <w:rPr>
                                      <w:sz w:val="14"/>
                                      <w:szCs w:val="14"/>
                                    </w:rPr>
                                  </w:pPr>
                                  <w:r w:rsidRPr="00096241">
                                    <w:rPr>
                                      <w:sz w:val="14"/>
                                      <w:szCs w:val="14"/>
                                    </w:rPr>
                                    <w:t>62</w:t>
                                  </w:r>
                                  <w:r>
                                    <w:rPr>
                                      <w:sz w:val="14"/>
                                      <w:szCs w:val="14"/>
                                    </w:rPr>
                                    <w:t>.</w:t>
                                  </w:r>
                                  <w:r w:rsidRPr="00096241">
                                    <w:rPr>
                                      <w:sz w:val="14"/>
                                      <w:szCs w:val="14"/>
                                    </w:rPr>
                                    <w:t xml:space="preserve">853 </w:t>
                                  </w:r>
                                </w:p>
                              </w:tc>
                              <w:tc>
                                <w:tcPr>
                                  <w:tcW w:w="1920" w:type="dxa"/>
                                  <w:tcBorders>
                                    <w:bottom w:val="single" w:sz="4" w:space="0" w:color="FFFFFF" w:themeColor="background1"/>
                                  </w:tcBorders>
                                  <w:shd w:val="clear" w:color="auto" w:fill="F2F0EB"/>
                                  <w:vAlign w:val="bottom"/>
                                </w:tcPr>
                                <w:p w14:paraId="2CD1D63C" w14:textId="364C6872" w:rsidR="00096241" w:rsidRPr="00096241" w:rsidRDefault="00096241" w:rsidP="00096241">
                                  <w:pPr>
                                    <w:ind w:right="142"/>
                                    <w:jc w:val="right"/>
                                    <w:rPr>
                                      <w:rStyle w:val="FootnoteReference"/>
                                      <w:sz w:val="14"/>
                                      <w:szCs w:val="14"/>
                                    </w:rPr>
                                  </w:pPr>
                                  <w:r w:rsidRPr="00096241">
                                    <w:rPr>
                                      <w:sz w:val="14"/>
                                      <w:szCs w:val="14"/>
                                    </w:rPr>
                                    <w:t>61</w:t>
                                  </w:r>
                                  <w:r>
                                    <w:rPr>
                                      <w:sz w:val="14"/>
                                      <w:szCs w:val="14"/>
                                    </w:rPr>
                                    <w:t>.</w:t>
                                  </w:r>
                                  <w:r w:rsidRPr="00096241">
                                    <w:rPr>
                                      <w:sz w:val="14"/>
                                      <w:szCs w:val="14"/>
                                    </w:rPr>
                                    <w:t>439</w:t>
                                  </w:r>
                                </w:p>
                              </w:tc>
                            </w:tr>
                            <w:tr w:rsidR="00096241" w:rsidRPr="008D4728" w14:paraId="29663B10" w14:textId="77777777" w:rsidTr="00B65530">
                              <w:trPr>
                                <w:trHeight w:val="187"/>
                              </w:trPr>
                              <w:tc>
                                <w:tcPr>
                                  <w:tcW w:w="4590" w:type="dxa"/>
                                  <w:tcBorders>
                                    <w:top w:val="single" w:sz="4" w:space="0" w:color="FFFFFF" w:themeColor="background1"/>
                                    <w:bottom w:val="nil"/>
                                  </w:tcBorders>
                                  <w:shd w:val="clear" w:color="auto" w:fill="F2F0EB"/>
                                  <w:vAlign w:val="center"/>
                                </w:tcPr>
                                <w:p w14:paraId="73D795BD" w14:textId="77777777" w:rsidR="00096241" w:rsidRPr="008D4728" w:rsidRDefault="00096241" w:rsidP="00096241">
                                  <w:pPr>
                                    <w:rPr>
                                      <w:rStyle w:val="FootnoteReference"/>
                                      <w:sz w:val="14"/>
                                      <w:szCs w:val="14"/>
                                    </w:rPr>
                                  </w:pPr>
                                  <w:proofErr w:type="spellStart"/>
                                  <w:r w:rsidRPr="008D4728">
                                    <w:rPr>
                                      <w:rFonts w:cstheme="minorHAnsi"/>
                                      <w:color w:val="262626" w:themeColor="text1" w:themeTint="D9"/>
                                      <w:sz w:val="14"/>
                                      <w:szCs w:val="14"/>
                                    </w:rPr>
                                    <w:t>Ενσώμ</w:t>
                                  </w:r>
                                  <w:proofErr w:type="spellEnd"/>
                                  <w:r w:rsidRPr="008D4728">
                                    <w:rPr>
                                      <w:rFonts w:cstheme="minorHAnsi"/>
                                      <w:color w:val="262626" w:themeColor="text1" w:themeTint="D9"/>
                                      <w:sz w:val="14"/>
                                      <w:szCs w:val="14"/>
                                    </w:rPr>
                                    <w:t xml:space="preserve">ατα </w:t>
                                  </w:r>
                                  <w:proofErr w:type="spellStart"/>
                                  <w:r w:rsidRPr="008D4728">
                                    <w:rPr>
                                      <w:rFonts w:cstheme="minorHAnsi"/>
                                      <w:color w:val="262626" w:themeColor="text1" w:themeTint="D9"/>
                                      <w:sz w:val="14"/>
                                      <w:szCs w:val="14"/>
                                    </w:rPr>
                                    <w:t>Ίδι</w:t>
                                  </w:r>
                                  <w:proofErr w:type="spellEnd"/>
                                  <w:r w:rsidRPr="008D4728">
                                    <w:rPr>
                                      <w:rFonts w:cstheme="minorHAnsi"/>
                                      <w:color w:val="262626" w:themeColor="text1" w:themeTint="D9"/>
                                      <w:sz w:val="14"/>
                                      <w:szCs w:val="14"/>
                                    </w:rPr>
                                    <w:t xml:space="preserve">α </w:t>
                                  </w:r>
                                  <w:proofErr w:type="spellStart"/>
                                  <w:r w:rsidRPr="008D4728">
                                    <w:rPr>
                                      <w:rFonts w:cstheme="minorHAnsi"/>
                                      <w:color w:val="262626" w:themeColor="text1" w:themeTint="D9"/>
                                      <w:sz w:val="14"/>
                                      <w:szCs w:val="14"/>
                                    </w:rPr>
                                    <w:t>Κεφάλ</w:t>
                                  </w:r>
                                  <w:proofErr w:type="spellEnd"/>
                                  <w:r w:rsidRPr="008D4728">
                                    <w:rPr>
                                      <w:rFonts w:cstheme="minorHAnsi"/>
                                      <w:color w:val="262626" w:themeColor="text1" w:themeTint="D9"/>
                                      <w:sz w:val="14"/>
                                      <w:szCs w:val="14"/>
                                    </w:rPr>
                                    <w:t xml:space="preserve">αια </w:t>
                                  </w:r>
                                </w:p>
                              </w:tc>
                              <w:tc>
                                <w:tcPr>
                                  <w:tcW w:w="1920" w:type="dxa"/>
                                  <w:tcBorders>
                                    <w:top w:val="single" w:sz="4" w:space="0" w:color="FFFFFF" w:themeColor="background1"/>
                                    <w:bottom w:val="nil"/>
                                  </w:tcBorders>
                                  <w:shd w:val="clear" w:color="auto" w:fill="F2F0EB"/>
                                  <w:vAlign w:val="bottom"/>
                                </w:tcPr>
                                <w:p w14:paraId="64738D84" w14:textId="05A0B788" w:rsidR="00096241" w:rsidRPr="00096241" w:rsidRDefault="00096241" w:rsidP="00096241">
                                  <w:pPr>
                                    <w:ind w:right="29"/>
                                    <w:jc w:val="right"/>
                                    <w:rPr>
                                      <w:rStyle w:val="FootnoteReference"/>
                                      <w:sz w:val="14"/>
                                      <w:szCs w:val="14"/>
                                    </w:rPr>
                                  </w:pPr>
                                  <w:r w:rsidRPr="00096241">
                                    <w:rPr>
                                      <w:sz w:val="14"/>
                                      <w:szCs w:val="14"/>
                                    </w:rPr>
                                    <w:t>6</w:t>
                                  </w:r>
                                  <w:r>
                                    <w:rPr>
                                      <w:sz w:val="14"/>
                                      <w:szCs w:val="14"/>
                                    </w:rPr>
                                    <w:t>.</w:t>
                                  </w:r>
                                  <w:r w:rsidRPr="00096241">
                                    <w:rPr>
                                      <w:sz w:val="14"/>
                                      <w:szCs w:val="14"/>
                                    </w:rPr>
                                    <w:t>589</w:t>
                                  </w:r>
                                </w:p>
                              </w:tc>
                              <w:tc>
                                <w:tcPr>
                                  <w:tcW w:w="1920" w:type="dxa"/>
                                  <w:tcBorders>
                                    <w:top w:val="single" w:sz="4" w:space="0" w:color="FFFFFF" w:themeColor="background1"/>
                                    <w:bottom w:val="nil"/>
                                  </w:tcBorders>
                                  <w:shd w:val="clear" w:color="auto" w:fill="F2F0EB"/>
                                  <w:vAlign w:val="bottom"/>
                                </w:tcPr>
                                <w:p w14:paraId="4008E069" w14:textId="7B9DB573" w:rsidR="00096241" w:rsidRPr="00096241" w:rsidRDefault="00096241" w:rsidP="00096241">
                                  <w:pPr>
                                    <w:ind w:right="63"/>
                                    <w:jc w:val="right"/>
                                    <w:rPr>
                                      <w:sz w:val="14"/>
                                      <w:szCs w:val="14"/>
                                    </w:rPr>
                                  </w:pPr>
                                  <w:r w:rsidRPr="00096241">
                                    <w:rPr>
                                      <w:sz w:val="14"/>
                                      <w:szCs w:val="14"/>
                                    </w:rPr>
                                    <w:t>7</w:t>
                                  </w:r>
                                  <w:r>
                                    <w:rPr>
                                      <w:sz w:val="14"/>
                                      <w:szCs w:val="14"/>
                                    </w:rPr>
                                    <w:t>.</w:t>
                                  </w:r>
                                  <w:r w:rsidRPr="00096241">
                                    <w:rPr>
                                      <w:sz w:val="14"/>
                                      <w:szCs w:val="14"/>
                                    </w:rPr>
                                    <w:t>200</w:t>
                                  </w:r>
                                </w:p>
                              </w:tc>
                              <w:tc>
                                <w:tcPr>
                                  <w:tcW w:w="1920" w:type="dxa"/>
                                  <w:tcBorders>
                                    <w:top w:val="single" w:sz="4" w:space="0" w:color="FFFFFF" w:themeColor="background1"/>
                                    <w:bottom w:val="nil"/>
                                  </w:tcBorders>
                                  <w:shd w:val="clear" w:color="auto" w:fill="F2F0EB"/>
                                  <w:vAlign w:val="bottom"/>
                                </w:tcPr>
                                <w:p w14:paraId="2F9605B8" w14:textId="79F3F6F9" w:rsidR="00096241" w:rsidRPr="00096241" w:rsidRDefault="00096241" w:rsidP="00096241">
                                  <w:pPr>
                                    <w:ind w:right="142"/>
                                    <w:jc w:val="right"/>
                                    <w:rPr>
                                      <w:rStyle w:val="FootnoteReference"/>
                                      <w:sz w:val="14"/>
                                      <w:szCs w:val="14"/>
                                    </w:rPr>
                                  </w:pPr>
                                  <w:r w:rsidRPr="00096241">
                                    <w:rPr>
                                      <w:sz w:val="14"/>
                                      <w:szCs w:val="14"/>
                                    </w:rPr>
                                    <w:t>7</w:t>
                                  </w:r>
                                  <w:r>
                                    <w:rPr>
                                      <w:sz w:val="14"/>
                                      <w:szCs w:val="14"/>
                                    </w:rPr>
                                    <w:t>.</w:t>
                                  </w:r>
                                  <w:r w:rsidRPr="00096241">
                                    <w:rPr>
                                      <w:sz w:val="14"/>
                                      <w:szCs w:val="14"/>
                                    </w:rPr>
                                    <w:t>501</w:t>
                                  </w:r>
                                </w:p>
                              </w:tc>
                            </w:tr>
                            <w:tr w:rsidR="00096241" w:rsidRPr="008D4728" w14:paraId="7501F8ED" w14:textId="77777777" w:rsidTr="00D44E5E">
                              <w:trPr>
                                <w:trHeight w:val="187"/>
                              </w:trPr>
                              <w:tc>
                                <w:tcPr>
                                  <w:tcW w:w="4590" w:type="dxa"/>
                                  <w:tcBorders>
                                    <w:top w:val="single" w:sz="4" w:space="0" w:color="FFFFFF" w:themeColor="background1"/>
                                    <w:bottom w:val="nil"/>
                                  </w:tcBorders>
                                  <w:shd w:val="clear" w:color="auto" w:fill="F2F0EB"/>
                                  <w:vAlign w:val="center"/>
                                </w:tcPr>
                                <w:p w14:paraId="51F498C6" w14:textId="0ECC1D68" w:rsidR="00096241" w:rsidRPr="007010F5" w:rsidRDefault="00096241" w:rsidP="00096241">
                                  <w:pPr>
                                    <w:rPr>
                                      <w:rFonts w:cstheme="minorHAnsi"/>
                                      <w:lang w:val="el-GR"/>
                                    </w:rPr>
                                  </w:pPr>
                                  <w:r w:rsidRPr="007010F5">
                                    <w:rPr>
                                      <w:rFonts w:cstheme="minorHAnsi"/>
                                      <w:color w:val="262626" w:themeColor="text1" w:themeTint="D9"/>
                                      <w:sz w:val="14"/>
                                      <w:szCs w:val="14"/>
                                      <w:lang w:val="el-GR"/>
                                    </w:rPr>
                                    <w:t xml:space="preserve">Ενσώματα Ίδ. Κεφάλαια ανά </w:t>
                                  </w:r>
                                  <w:proofErr w:type="spellStart"/>
                                  <w:r w:rsidRPr="007010F5">
                                    <w:rPr>
                                      <w:rFonts w:cstheme="minorHAnsi"/>
                                      <w:color w:val="262626" w:themeColor="text1" w:themeTint="D9"/>
                                      <w:sz w:val="14"/>
                                      <w:szCs w:val="14"/>
                                      <w:lang w:val="el-GR"/>
                                    </w:rPr>
                                    <w:t>Μτχ</w:t>
                                  </w:r>
                                  <w:proofErr w:type="spellEnd"/>
                                  <w:r w:rsidRPr="007010F5">
                                    <w:rPr>
                                      <w:rFonts w:cstheme="minorHAnsi"/>
                                      <w:color w:val="262626" w:themeColor="text1" w:themeTint="D9"/>
                                      <w:sz w:val="14"/>
                                      <w:szCs w:val="14"/>
                                      <w:lang w:val="el-GR"/>
                                    </w:rPr>
                                    <w:t xml:space="preserve"> (€) (προσαρμογή για ίδιες </w:t>
                                  </w:r>
                                  <w:proofErr w:type="spellStart"/>
                                  <w:r w:rsidRPr="007010F5">
                                    <w:rPr>
                                      <w:rFonts w:cstheme="minorHAnsi"/>
                                      <w:color w:val="262626" w:themeColor="text1" w:themeTint="D9"/>
                                      <w:sz w:val="14"/>
                                      <w:szCs w:val="14"/>
                                      <w:lang w:val="el-GR"/>
                                    </w:rPr>
                                    <w:t>μτχ</w:t>
                                  </w:r>
                                  <w:proofErr w:type="spellEnd"/>
                                  <w:r w:rsidRPr="007010F5">
                                    <w:rPr>
                                      <w:rFonts w:cstheme="minorHAnsi"/>
                                      <w:color w:val="262626" w:themeColor="text1" w:themeTint="D9"/>
                                      <w:sz w:val="14"/>
                                      <w:szCs w:val="14"/>
                                      <w:lang w:val="el-GR"/>
                                    </w:rPr>
                                    <w:t>)</w:t>
                                  </w:r>
                                </w:p>
                              </w:tc>
                              <w:tc>
                                <w:tcPr>
                                  <w:tcW w:w="1920" w:type="dxa"/>
                                  <w:tcBorders>
                                    <w:top w:val="single" w:sz="4" w:space="0" w:color="FFFFFF" w:themeColor="background1"/>
                                    <w:bottom w:val="nil"/>
                                  </w:tcBorders>
                                  <w:shd w:val="clear" w:color="auto" w:fill="F2F0EB"/>
                                  <w:vAlign w:val="bottom"/>
                                </w:tcPr>
                                <w:p w14:paraId="1D2B30EC" w14:textId="45A79346" w:rsidR="00096241" w:rsidRPr="00096241" w:rsidRDefault="00096241" w:rsidP="00096241">
                                  <w:pPr>
                                    <w:ind w:right="29"/>
                                    <w:jc w:val="right"/>
                                    <w:rPr>
                                      <w:rStyle w:val="FootnoteReference"/>
                                      <w:sz w:val="14"/>
                                      <w:szCs w:val="14"/>
                                    </w:rPr>
                                  </w:pPr>
                                  <w:r w:rsidRPr="00096241">
                                    <w:rPr>
                                      <w:sz w:val="14"/>
                                      <w:szCs w:val="14"/>
                                    </w:rPr>
                                    <w:t>5</w:t>
                                  </w:r>
                                  <w:r>
                                    <w:rPr>
                                      <w:sz w:val="14"/>
                                      <w:szCs w:val="14"/>
                                    </w:rPr>
                                    <w:t>,</w:t>
                                  </w:r>
                                  <w:r w:rsidRPr="00096241">
                                    <w:rPr>
                                      <w:sz w:val="14"/>
                                      <w:szCs w:val="14"/>
                                    </w:rPr>
                                    <w:t>29</w:t>
                                  </w:r>
                                </w:p>
                              </w:tc>
                              <w:tc>
                                <w:tcPr>
                                  <w:tcW w:w="1920" w:type="dxa"/>
                                  <w:tcBorders>
                                    <w:top w:val="single" w:sz="4" w:space="0" w:color="FFFFFF" w:themeColor="background1"/>
                                    <w:bottom w:val="nil"/>
                                  </w:tcBorders>
                                  <w:shd w:val="clear" w:color="auto" w:fill="F2F0EB"/>
                                  <w:vAlign w:val="bottom"/>
                                </w:tcPr>
                                <w:p w14:paraId="1D00A1A8" w14:textId="7D6D1C0E" w:rsidR="00096241" w:rsidRPr="00096241" w:rsidRDefault="00096241" w:rsidP="00096241">
                                  <w:pPr>
                                    <w:ind w:right="63"/>
                                    <w:jc w:val="right"/>
                                    <w:rPr>
                                      <w:sz w:val="14"/>
                                      <w:szCs w:val="14"/>
                                    </w:rPr>
                                  </w:pPr>
                                  <w:r w:rsidRPr="00096241">
                                    <w:rPr>
                                      <w:sz w:val="14"/>
                                      <w:szCs w:val="14"/>
                                    </w:rPr>
                                    <w:t>5</w:t>
                                  </w:r>
                                  <w:r>
                                    <w:rPr>
                                      <w:sz w:val="14"/>
                                      <w:szCs w:val="14"/>
                                    </w:rPr>
                                    <w:t>,</w:t>
                                  </w:r>
                                  <w:r w:rsidRPr="00096241">
                                    <w:rPr>
                                      <w:sz w:val="14"/>
                                      <w:szCs w:val="14"/>
                                    </w:rPr>
                                    <w:t>78</w:t>
                                  </w:r>
                                </w:p>
                              </w:tc>
                              <w:tc>
                                <w:tcPr>
                                  <w:tcW w:w="1920" w:type="dxa"/>
                                  <w:tcBorders>
                                    <w:top w:val="single" w:sz="4" w:space="0" w:color="FFFFFF" w:themeColor="background1"/>
                                    <w:bottom w:val="nil"/>
                                  </w:tcBorders>
                                  <w:shd w:val="clear" w:color="auto" w:fill="F2F0EB"/>
                                  <w:vAlign w:val="bottom"/>
                                </w:tcPr>
                                <w:p w14:paraId="3C466E4B" w14:textId="19EE9637" w:rsidR="00096241" w:rsidRPr="00096241" w:rsidRDefault="00096241" w:rsidP="00096241">
                                  <w:pPr>
                                    <w:ind w:right="142"/>
                                    <w:jc w:val="right"/>
                                    <w:rPr>
                                      <w:rStyle w:val="FootnoteReference"/>
                                      <w:sz w:val="14"/>
                                      <w:szCs w:val="14"/>
                                    </w:rPr>
                                  </w:pPr>
                                  <w:r w:rsidRPr="00096241">
                                    <w:rPr>
                                      <w:sz w:val="14"/>
                                      <w:szCs w:val="14"/>
                                    </w:rPr>
                                    <w:t>6</w:t>
                                  </w:r>
                                  <w:r>
                                    <w:rPr>
                                      <w:sz w:val="14"/>
                                      <w:szCs w:val="14"/>
                                    </w:rPr>
                                    <w:t>,</w:t>
                                  </w:r>
                                  <w:r w:rsidRPr="00096241">
                                    <w:rPr>
                                      <w:sz w:val="14"/>
                                      <w:szCs w:val="14"/>
                                    </w:rPr>
                                    <w:t>01</w:t>
                                  </w:r>
                                </w:p>
                              </w:tc>
                            </w:tr>
                            <w:tr w:rsidR="00096241" w:rsidRPr="008D4728" w14:paraId="49E91D37" w14:textId="77777777" w:rsidTr="007010F5">
                              <w:trPr>
                                <w:trHeight w:val="114"/>
                              </w:trPr>
                              <w:tc>
                                <w:tcPr>
                                  <w:tcW w:w="4590" w:type="dxa"/>
                                  <w:tcBorders>
                                    <w:top w:val="single" w:sz="4" w:space="0" w:color="FFFFFF" w:themeColor="background1"/>
                                    <w:bottom w:val="single" w:sz="4" w:space="0" w:color="FFFFFF" w:themeColor="background1"/>
                                  </w:tcBorders>
                                  <w:shd w:val="clear" w:color="auto" w:fill="F2F0EB"/>
                                  <w:vAlign w:val="center"/>
                                </w:tcPr>
                                <w:p w14:paraId="67B79973" w14:textId="3C708FAF" w:rsidR="00096241" w:rsidRPr="007010F5" w:rsidRDefault="00096241" w:rsidP="00096241">
                                  <w:pPr>
                                    <w:rPr>
                                      <w:rStyle w:val="FootnoteReference"/>
                                      <w:sz w:val="14"/>
                                      <w:szCs w:val="14"/>
                                      <w:lang w:val="el-GR"/>
                                    </w:rPr>
                                  </w:pPr>
                                  <w:proofErr w:type="spellStart"/>
                                  <w:r w:rsidRPr="007010F5">
                                    <w:rPr>
                                      <w:rFonts w:cstheme="minorHAnsi"/>
                                      <w:color w:val="262626" w:themeColor="text1" w:themeTint="D9"/>
                                      <w:sz w:val="14"/>
                                      <w:szCs w:val="14"/>
                                      <w:lang w:val="el-GR"/>
                                    </w:rPr>
                                    <w:t>Συνολικά</w:t>
                                  </w:r>
                                  <w:proofErr w:type="spellEnd"/>
                                  <w:r w:rsidRPr="007010F5">
                                    <w:rPr>
                                      <w:rFonts w:cstheme="minorHAnsi"/>
                                      <w:color w:val="262626" w:themeColor="text1" w:themeTint="D9"/>
                                      <w:sz w:val="14"/>
                                      <w:szCs w:val="14"/>
                                      <w:lang w:val="el-GR"/>
                                    </w:rPr>
                                    <w:t xml:space="preserve"> </w:t>
                                  </w:r>
                                  <w:proofErr w:type="spellStart"/>
                                  <w:r w:rsidRPr="007010F5">
                                    <w:rPr>
                                      <w:rFonts w:cstheme="minorHAnsi"/>
                                      <w:color w:val="262626" w:themeColor="text1" w:themeTint="D9"/>
                                      <w:sz w:val="14"/>
                                      <w:szCs w:val="14"/>
                                      <w:lang w:val="el-GR"/>
                                    </w:rPr>
                                    <w:t>Ίδι</w:t>
                                  </w:r>
                                  <w:proofErr w:type="spellEnd"/>
                                  <w:r w:rsidRPr="007010F5">
                                    <w:rPr>
                                      <w:rFonts w:cstheme="minorHAnsi"/>
                                      <w:color w:val="262626" w:themeColor="text1" w:themeTint="D9"/>
                                      <w:sz w:val="14"/>
                                      <w:szCs w:val="14"/>
                                      <w:lang w:val="el-GR"/>
                                    </w:rPr>
                                    <w:t xml:space="preserve">α </w:t>
                                  </w:r>
                                  <w:proofErr w:type="spellStart"/>
                                  <w:r w:rsidRPr="007010F5">
                                    <w:rPr>
                                      <w:rFonts w:cstheme="minorHAnsi"/>
                                      <w:color w:val="262626" w:themeColor="text1" w:themeTint="D9"/>
                                      <w:sz w:val="14"/>
                                      <w:szCs w:val="14"/>
                                      <w:lang w:val="el-GR"/>
                                    </w:rPr>
                                    <w:t>Κεφάλ</w:t>
                                  </w:r>
                                  <w:proofErr w:type="spellEnd"/>
                                  <w:r w:rsidRPr="007010F5">
                                    <w:rPr>
                                      <w:rFonts w:cstheme="minorHAnsi"/>
                                      <w:color w:val="262626" w:themeColor="text1" w:themeTint="D9"/>
                                      <w:sz w:val="14"/>
                                      <w:szCs w:val="14"/>
                                      <w:lang w:val="el-GR"/>
                                    </w:rPr>
                                    <w:t xml:space="preserve">αια </w:t>
                                  </w:r>
                                  <w:r w:rsidR="0003397E" w:rsidRPr="007010F5">
                                    <w:rPr>
                                      <w:rFonts w:cstheme="minorHAnsi"/>
                                      <w:color w:val="262626" w:themeColor="text1" w:themeTint="D9"/>
                                      <w:sz w:val="14"/>
                                      <w:szCs w:val="14"/>
                                      <w:lang w:val="el-GR"/>
                                    </w:rPr>
                                    <w:t xml:space="preserve">(συμπερ. </w:t>
                                  </w:r>
                                  <w:r w:rsidR="0003397E" w:rsidRPr="007010F5">
                                    <w:rPr>
                                      <w:rFonts w:cstheme="minorHAnsi"/>
                                      <w:color w:val="262626" w:themeColor="text1" w:themeTint="D9"/>
                                      <w:sz w:val="14"/>
                                      <w:szCs w:val="14"/>
                                    </w:rPr>
                                    <w:t>AT</w:t>
                                  </w:r>
                                  <w:r w:rsidR="0003397E" w:rsidRPr="007010F5">
                                    <w:rPr>
                                      <w:rFonts w:cstheme="minorHAnsi"/>
                                      <w:color w:val="262626" w:themeColor="text1" w:themeTint="D9"/>
                                      <w:sz w:val="14"/>
                                      <w:szCs w:val="14"/>
                                      <w:lang w:val="el-GR"/>
                                    </w:rPr>
                                    <w:t>1)</w:t>
                                  </w:r>
                                </w:p>
                              </w:tc>
                              <w:tc>
                                <w:tcPr>
                                  <w:tcW w:w="1920" w:type="dxa"/>
                                  <w:tcBorders>
                                    <w:top w:val="single" w:sz="4" w:space="0" w:color="FFFFFF" w:themeColor="background1"/>
                                    <w:bottom w:val="single" w:sz="4" w:space="0" w:color="FFFFFF" w:themeColor="background1"/>
                                  </w:tcBorders>
                                  <w:shd w:val="clear" w:color="auto" w:fill="F2F0EB"/>
                                  <w:vAlign w:val="bottom"/>
                                </w:tcPr>
                                <w:p w14:paraId="1365465C" w14:textId="0D562593" w:rsidR="00096241" w:rsidRPr="00096241" w:rsidRDefault="00096241" w:rsidP="00096241">
                                  <w:pPr>
                                    <w:ind w:right="29"/>
                                    <w:jc w:val="right"/>
                                    <w:rPr>
                                      <w:rStyle w:val="FootnoteReference"/>
                                      <w:sz w:val="14"/>
                                      <w:szCs w:val="14"/>
                                    </w:rPr>
                                  </w:pPr>
                                  <w:r w:rsidRPr="00096241">
                                    <w:rPr>
                                      <w:sz w:val="14"/>
                                      <w:szCs w:val="14"/>
                                    </w:rPr>
                                    <w:t>7</w:t>
                                  </w:r>
                                  <w:r>
                                    <w:rPr>
                                      <w:sz w:val="14"/>
                                      <w:szCs w:val="14"/>
                                    </w:rPr>
                                    <w:t>.</w:t>
                                  </w:r>
                                  <w:r w:rsidRPr="00096241">
                                    <w:rPr>
                                      <w:sz w:val="14"/>
                                      <w:szCs w:val="14"/>
                                    </w:rPr>
                                    <w:t>591</w:t>
                                  </w:r>
                                </w:p>
                              </w:tc>
                              <w:tc>
                                <w:tcPr>
                                  <w:tcW w:w="1920" w:type="dxa"/>
                                  <w:tcBorders>
                                    <w:top w:val="single" w:sz="4" w:space="0" w:color="FFFFFF" w:themeColor="background1"/>
                                    <w:bottom w:val="single" w:sz="4" w:space="0" w:color="FFFFFF" w:themeColor="background1"/>
                                  </w:tcBorders>
                                  <w:shd w:val="clear" w:color="auto" w:fill="F2F0EB"/>
                                  <w:vAlign w:val="bottom"/>
                                </w:tcPr>
                                <w:p w14:paraId="2F48F34A" w14:textId="4DF14AAA" w:rsidR="00096241" w:rsidRPr="00096241" w:rsidRDefault="00096241" w:rsidP="00096241">
                                  <w:pPr>
                                    <w:ind w:right="63"/>
                                    <w:jc w:val="right"/>
                                    <w:rPr>
                                      <w:sz w:val="14"/>
                                      <w:szCs w:val="14"/>
                                    </w:rPr>
                                  </w:pPr>
                                  <w:r w:rsidRPr="00096241">
                                    <w:rPr>
                                      <w:sz w:val="14"/>
                                      <w:szCs w:val="14"/>
                                    </w:rPr>
                                    <w:t>8</w:t>
                                  </w:r>
                                  <w:r>
                                    <w:rPr>
                                      <w:sz w:val="14"/>
                                      <w:szCs w:val="14"/>
                                    </w:rPr>
                                    <w:t>.</w:t>
                                  </w:r>
                                  <w:r w:rsidRPr="00096241">
                                    <w:rPr>
                                      <w:sz w:val="14"/>
                                      <w:szCs w:val="14"/>
                                    </w:rPr>
                                    <w:t>273</w:t>
                                  </w:r>
                                </w:p>
                              </w:tc>
                              <w:tc>
                                <w:tcPr>
                                  <w:tcW w:w="1920" w:type="dxa"/>
                                  <w:tcBorders>
                                    <w:top w:val="single" w:sz="4" w:space="0" w:color="FFFFFF" w:themeColor="background1"/>
                                    <w:bottom w:val="single" w:sz="4" w:space="0" w:color="FFFFFF" w:themeColor="background1"/>
                                  </w:tcBorders>
                                  <w:shd w:val="clear" w:color="auto" w:fill="F2F0EB"/>
                                  <w:vAlign w:val="bottom"/>
                                </w:tcPr>
                                <w:p w14:paraId="1CAA3CBF" w14:textId="3614EDA2" w:rsidR="00096241" w:rsidRPr="00096241" w:rsidRDefault="00096241" w:rsidP="00096241">
                                  <w:pPr>
                                    <w:ind w:right="142"/>
                                    <w:jc w:val="right"/>
                                    <w:rPr>
                                      <w:rStyle w:val="FootnoteReference"/>
                                      <w:sz w:val="14"/>
                                      <w:szCs w:val="14"/>
                                    </w:rPr>
                                  </w:pPr>
                                  <w:r w:rsidRPr="00096241">
                                    <w:rPr>
                                      <w:sz w:val="14"/>
                                      <w:szCs w:val="14"/>
                                    </w:rPr>
                                    <w:t>8</w:t>
                                  </w:r>
                                  <w:r>
                                    <w:rPr>
                                      <w:sz w:val="14"/>
                                      <w:szCs w:val="14"/>
                                    </w:rPr>
                                    <w:t>.</w:t>
                                  </w:r>
                                  <w:r w:rsidRPr="00096241">
                                    <w:rPr>
                                      <w:sz w:val="14"/>
                                      <w:szCs w:val="14"/>
                                    </w:rPr>
                                    <w:t>588</w:t>
                                  </w:r>
                                </w:p>
                              </w:tc>
                            </w:tr>
                            <w:tr w:rsidR="00096241" w:rsidRPr="008D4728" w14:paraId="5DB5F84C" w14:textId="77777777" w:rsidTr="00B65530">
                              <w:trPr>
                                <w:trHeight w:val="187"/>
                              </w:trPr>
                              <w:tc>
                                <w:tcPr>
                                  <w:tcW w:w="4590" w:type="dxa"/>
                                  <w:tcBorders>
                                    <w:top w:val="single" w:sz="4" w:space="0" w:color="FFFFFF" w:themeColor="background1"/>
                                    <w:bottom w:val="single" w:sz="12" w:space="0" w:color="002F30"/>
                                  </w:tcBorders>
                                  <w:shd w:val="clear" w:color="auto" w:fill="F2F0EB"/>
                                  <w:vAlign w:val="center"/>
                                </w:tcPr>
                                <w:p w14:paraId="0F1298CE" w14:textId="6F916451" w:rsidR="00096241" w:rsidRPr="007010F5" w:rsidRDefault="00096241" w:rsidP="00096241">
                                  <w:pPr>
                                    <w:rPr>
                                      <w:rStyle w:val="FootnoteReference"/>
                                      <w:sz w:val="14"/>
                                      <w:szCs w:val="14"/>
                                      <w:lang w:val="el-GR"/>
                                    </w:rPr>
                                  </w:pPr>
                                  <w:proofErr w:type="spellStart"/>
                                  <w:r w:rsidRPr="007010F5">
                                    <w:rPr>
                                      <w:rFonts w:cstheme="minorHAnsi"/>
                                      <w:color w:val="262626" w:themeColor="text1" w:themeTint="D9"/>
                                      <w:sz w:val="14"/>
                                      <w:szCs w:val="14"/>
                                    </w:rPr>
                                    <w:t>Κεφάλ</w:t>
                                  </w:r>
                                  <w:proofErr w:type="spellEnd"/>
                                  <w:r w:rsidRPr="007010F5">
                                    <w:rPr>
                                      <w:rFonts w:cstheme="minorHAnsi"/>
                                      <w:color w:val="262626" w:themeColor="text1" w:themeTint="D9"/>
                                      <w:sz w:val="14"/>
                                      <w:szCs w:val="14"/>
                                    </w:rPr>
                                    <w:t xml:space="preserve">αια </w:t>
                                  </w:r>
                                  <w:proofErr w:type="spellStart"/>
                                  <w:r w:rsidRPr="007010F5">
                                    <w:rPr>
                                      <w:rFonts w:cstheme="minorHAnsi"/>
                                      <w:color w:val="262626" w:themeColor="text1" w:themeTint="D9"/>
                                      <w:sz w:val="14"/>
                                      <w:szCs w:val="14"/>
                                    </w:rPr>
                                    <w:t>Πελ</w:t>
                                  </w:r>
                                  <w:proofErr w:type="spellEnd"/>
                                  <w:r w:rsidRPr="007010F5">
                                    <w:rPr>
                                      <w:rFonts w:cstheme="minorHAnsi"/>
                                      <w:color w:val="262626" w:themeColor="text1" w:themeTint="D9"/>
                                      <w:sz w:val="14"/>
                                      <w:szCs w:val="14"/>
                                    </w:rPr>
                                    <w:t xml:space="preserve">ατών υπό </w:t>
                                  </w:r>
                                  <w:proofErr w:type="spellStart"/>
                                  <w:r w:rsidRPr="007010F5">
                                    <w:rPr>
                                      <w:rFonts w:cstheme="minorHAnsi"/>
                                      <w:color w:val="262626" w:themeColor="text1" w:themeTint="D9"/>
                                      <w:sz w:val="14"/>
                                      <w:szCs w:val="14"/>
                                    </w:rPr>
                                    <w:t>Δι</w:t>
                                  </w:r>
                                  <w:proofErr w:type="spellEnd"/>
                                  <w:r w:rsidRPr="007010F5">
                                    <w:rPr>
                                      <w:rFonts w:cstheme="minorHAnsi"/>
                                      <w:color w:val="262626" w:themeColor="text1" w:themeTint="D9"/>
                                      <w:sz w:val="14"/>
                                      <w:szCs w:val="14"/>
                                    </w:rPr>
                                    <w:t xml:space="preserve">αχείριση </w:t>
                                  </w:r>
                                  <w:r w:rsidR="00196865" w:rsidRPr="007010F5">
                                    <w:rPr>
                                      <w:color w:val="262626" w:themeColor="text1" w:themeTint="D9"/>
                                      <w:sz w:val="15"/>
                                      <w:szCs w:val="15"/>
                                      <w:vertAlign w:val="superscript"/>
                                      <w:lang w:val="el-GR"/>
                                    </w:rPr>
                                    <w:t>6</w:t>
                                  </w:r>
                                </w:p>
                              </w:tc>
                              <w:tc>
                                <w:tcPr>
                                  <w:tcW w:w="1920" w:type="dxa"/>
                                  <w:tcBorders>
                                    <w:top w:val="single" w:sz="4" w:space="0" w:color="FFFFFF" w:themeColor="background1"/>
                                    <w:bottom w:val="single" w:sz="12" w:space="0" w:color="002F30"/>
                                  </w:tcBorders>
                                  <w:shd w:val="clear" w:color="auto" w:fill="F2F0EB"/>
                                  <w:vAlign w:val="bottom"/>
                                </w:tcPr>
                                <w:p w14:paraId="6B6F9974" w14:textId="3407ECCA" w:rsidR="00096241" w:rsidRPr="00096241" w:rsidRDefault="00096241" w:rsidP="00096241">
                                  <w:pPr>
                                    <w:ind w:right="29"/>
                                    <w:jc w:val="right"/>
                                    <w:rPr>
                                      <w:rStyle w:val="FootnoteReference"/>
                                      <w:sz w:val="14"/>
                                      <w:szCs w:val="14"/>
                                    </w:rPr>
                                  </w:pPr>
                                  <w:r w:rsidRPr="00096241">
                                    <w:rPr>
                                      <w:sz w:val="14"/>
                                      <w:szCs w:val="14"/>
                                    </w:rPr>
                                    <w:t>10</w:t>
                                  </w:r>
                                  <w:r>
                                    <w:rPr>
                                      <w:sz w:val="14"/>
                                      <w:szCs w:val="14"/>
                                    </w:rPr>
                                    <w:t>.</w:t>
                                  </w:r>
                                  <w:r w:rsidRPr="00096241">
                                    <w:rPr>
                                      <w:sz w:val="14"/>
                                      <w:szCs w:val="14"/>
                                    </w:rPr>
                                    <w:t>037</w:t>
                                  </w:r>
                                </w:p>
                              </w:tc>
                              <w:tc>
                                <w:tcPr>
                                  <w:tcW w:w="1920" w:type="dxa"/>
                                  <w:tcBorders>
                                    <w:top w:val="single" w:sz="4" w:space="0" w:color="FFFFFF" w:themeColor="background1"/>
                                    <w:bottom w:val="single" w:sz="12" w:space="0" w:color="002F30"/>
                                  </w:tcBorders>
                                  <w:shd w:val="clear" w:color="auto" w:fill="F2F0EB"/>
                                  <w:vAlign w:val="bottom"/>
                                </w:tcPr>
                                <w:p w14:paraId="335EEA02" w14:textId="246F922E" w:rsidR="00096241" w:rsidRPr="00096241" w:rsidRDefault="00096241" w:rsidP="00096241">
                                  <w:pPr>
                                    <w:ind w:right="63"/>
                                    <w:jc w:val="right"/>
                                    <w:rPr>
                                      <w:sz w:val="14"/>
                                      <w:szCs w:val="14"/>
                                    </w:rPr>
                                  </w:pPr>
                                  <w:r w:rsidRPr="00096241">
                                    <w:rPr>
                                      <w:sz w:val="14"/>
                                      <w:szCs w:val="14"/>
                                    </w:rPr>
                                    <w:t>11</w:t>
                                  </w:r>
                                  <w:r>
                                    <w:rPr>
                                      <w:sz w:val="14"/>
                                      <w:szCs w:val="14"/>
                                    </w:rPr>
                                    <w:t>.</w:t>
                                  </w:r>
                                  <w:r w:rsidRPr="00096241">
                                    <w:rPr>
                                      <w:sz w:val="14"/>
                                      <w:szCs w:val="14"/>
                                    </w:rPr>
                                    <w:t>440</w:t>
                                  </w:r>
                                </w:p>
                              </w:tc>
                              <w:tc>
                                <w:tcPr>
                                  <w:tcW w:w="1920" w:type="dxa"/>
                                  <w:tcBorders>
                                    <w:top w:val="single" w:sz="4" w:space="0" w:color="FFFFFF" w:themeColor="background1"/>
                                    <w:bottom w:val="single" w:sz="12" w:space="0" w:color="002F30"/>
                                  </w:tcBorders>
                                  <w:shd w:val="clear" w:color="auto" w:fill="F2F0EB"/>
                                  <w:vAlign w:val="bottom"/>
                                </w:tcPr>
                                <w:p w14:paraId="5B4413BC" w14:textId="43620EE2" w:rsidR="00096241" w:rsidRPr="00096241" w:rsidRDefault="00096241" w:rsidP="00096241">
                                  <w:pPr>
                                    <w:ind w:right="142"/>
                                    <w:jc w:val="right"/>
                                    <w:rPr>
                                      <w:rStyle w:val="FootnoteReference"/>
                                      <w:sz w:val="14"/>
                                      <w:szCs w:val="14"/>
                                    </w:rPr>
                                  </w:pPr>
                                  <w:r w:rsidRPr="00096241">
                                    <w:rPr>
                                      <w:sz w:val="14"/>
                                      <w:szCs w:val="14"/>
                                    </w:rPr>
                                    <w:t>12</w:t>
                                  </w:r>
                                  <w:r>
                                    <w:rPr>
                                      <w:sz w:val="14"/>
                                      <w:szCs w:val="14"/>
                                    </w:rPr>
                                    <w:t>.</w:t>
                                  </w:r>
                                  <w:r w:rsidRPr="00096241">
                                    <w:rPr>
                                      <w:sz w:val="14"/>
                                      <w:szCs w:val="14"/>
                                    </w:rPr>
                                    <w:t>521</w:t>
                                  </w:r>
                                </w:p>
                              </w:tc>
                            </w:tr>
                            <w:tr w:rsidR="00096241" w:rsidRPr="008D4728" w14:paraId="5D8677AD" w14:textId="77777777" w:rsidTr="00B65530">
                              <w:trPr>
                                <w:trHeight w:val="187"/>
                              </w:trPr>
                              <w:tc>
                                <w:tcPr>
                                  <w:tcW w:w="4590" w:type="dxa"/>
                                  <w:tcBorders>
                                    <w:top w:val="single" w:sz="12" w:space="0" w:color="002F30"/>
                                    <w:bottom w:val="single" w:sz="4" w:space="0" w:color="FFFFFF" w:themeColor="background1"/>
                                  </w:tcBorders>
                                  <w:shd w:val="clear" w:color="auto" w:fill="E4E1D7"/>
                                  <w:vAlign w:val="bottom"/>
                                </w:tcPr>
                                <w:p w14:paraId="2903761E" w14:textId="77777777" w:rsidR="00096241" w:rsidRPr="008D4728" w:rsidRDefault="00096241" w:rsidP="00096241">
                                  <w:pPr>
                                    <w:rPr>
                                      <w:rStyle w:val="FootnoteReference"/>
                                      <w:b/>
                                      <w:bCs/>
                                      <w:sz w:val="14"/>
                                      <w:szCs w:val="14"/>
                                    </w:rPr>
                                  </w:pPr>
                                  <w:r w:rsidRPr="008D4728">
                                    <w:rPr>
                                      <w:b/>
                                      <w:bCs/>
                                      <w:color w:val="262626" w:themeColor="text1" w:themeTint="D9"/>
                                      <w:sz w:val="14"/>
                                      <w:szCs w:val="14"/>
                                    </w:rPr>
                                    <w:t>ΧΡΗΜΑΤΟΟΙΚΟΝΟΜΙΚΟΙ ΔΕΙΚΤΕΣ | ΟΜΙΛΟΣ</w:t>
                                  </w:r>
                                </w:p>
                              </w:tc>
                              <w:tc>
                                <w:tcPr>
                                  <w:tcW w:w="1920" w:type="dxa"/>
                                  <w:tcBorders>
                                    <w:top w:val="single" w:sz="12" w:space="0" w:color="002F30"/>
                                    <w:bottom w:val="single" w:sz="4" w:space="0" w:color="FFFFFF" w:themeColor="background1"/>
                                  </w:tcBorders>
                                  <w:shd w:val="clear" w:color="auto" w:fill="E4E1D7"/>
                                  <w:vAlign w:val="bottom"/>
                                </w:tcPr>
                                <w:p w14:paraId="4F41E37F" w14:textId="13E6DEAF" w:rsidR="00096241" w:rsidRPr="008D4728" w:rsidRDefault="00096241" w:rsidP="00096241">
                                  <w:pPr>
                                    <w:jc w:val="right"/>
                                    <w:rPr>
                                      <w:rStyle w:val="FootnoteReference"/>
                                      <w:b/>
                                      <w:bCs/>
                                      <w:sz w:val="14"/>
                                      <w:szCs w:val="14"/>
                                    </w:rPr>
                                  </w:pPr>
                                  <w:r>
                                    <w:rPr>
                                      <w:b/>
                                      <w:bCs/>
                                      <w:color w:val="262626" w:themeColor="text1" w:themeTint="D9"/>
                                      <w:sz w:val="14"/>
                                      <w:szCs w:val="14"/>
                                    </w:rPr>
                                    <w:t>1</w:t>
                                  </w:r>
                                  <w:r w:rsidRPr="008D4728">
                                    <w:rPr>
                                      <w:b/>
                                      <w:bCs/>
                                      <w:color w:val="262626" w:themeColor="text1" w:themeTint="D9"/>
                                      <w:sz w:val="14"/>
                                      <w:szCs w:val="14"/>
                                      <w:lang w:val="el-GR"/>
                                    </w:rPr>
                                    <w:t xml:space="preserve">ο 3μ </w:t>
                                  </w:r>
                                  <w:r w:rsidRPr="008D4728">
                                    <w:rPr>
                                      <w:rStyle w:val="FootnoteReference"/>
                                      <w:b/>
                                      <w:bCs/>
                                      <w:sz w:val="14"/>
                                      <w:szCs w:val="14"/>
                                    </w:rPr>
                                    <w:t>202</w:t>
                                  </w:r>
                                  <w:r w:rsidRPr="008D4728">
                                    <w:rPr>
                                      <w:rStyle w:val="FootnoteReference"/>
                                      <w:b/>
                                      <w:bCs/>
                                      <w:sz w:val="14"/>
                                      <w:szCs w:val="14"/>
                                      <w:lang w:val="el-GR"/>
                                    </w:rPr>
                                    <w:t>4</w:t>
                                  </w:r>
                                </w:p>
                              </w:tc>
                              <w:tc>
                                <w:tcPr>
                                  <w:tcW w:w="1920" w:type="dxa"/>
                                  <w:tcBorders>
                                    <w:top w:val="single" w:sz="12" w:space="0" w:color="002F30"/>
                                    <w:bottom w:val="single" w:sz="4" w:space="0" w:color="FFFFFF" w:themeColor="background1"/>
                                  </w:tcBorders>
                                  <w:shd w:val="clear" w:color="auto" w:fill="E4E1D7"/>
                                </w:tcPr>
                                <w:p w14:paraId="2DC15741" w14:textId="7503BA73" w:rsidR="00096241" w:rsidRPr="008D4728" w:rsidRDefault="00096241" w:rsidP="00096241">
                                  <w:pPr>
                                    <w:jc w:val="right"/>
                                    <w:rPr>
                                      <w:rFonts w:asciiTheme="minorHAnsi" w:hAnsiTheme="minorHAnsi"/>
                                      <w:b/>
                                      <w:bCs/>
                                      <w:color w:val="262626" w:themeColor="text1" w:themeTint="D9"/>
                                      <w:sz w:val="14"/>
                                      <w:szCs w:val="14"/>
                                      <w:lang w:val="el-GR"/>
                                    </w:rPr>
                                  </w:pPr>
                                  <w:r w:rsidRPr="008D4728">
                                    <w:rPr>
                                      <w:b/>
                                      <w:bCs/>
                                      <w:color w:val="262626" w:themeColor="text1" w:themeTint="D9"/>
                                      <w:sz w:val="14"/>
                                      <w:szCs w:val="14"/>
                                    </w:rPr>
                                    <w:t>4</w:t>
                                  </w:r>
                                  <w:r w:rsidRPr="008D4728">
                                    <w:rPr>
                                      <w:b/>
                                      <w:bCs/>
                                      <w:color w:val="262626" w:themeColor="text1" w:themeTint="D9"/>
                                      <w:sz w:val="14"/>
                                      <w:szCs w:val="14"/>
                                      <w:lang w:val="el-GR"/>
                                    </w:rPr>
                                    <w:t>ο 3μ 202</w:t>
                                  </w:r>
                                  <w:r>
                                    <w:rPr>
                                      <w:b/>
                                      <w:bCs/>
                                      <w:color w:val="262626" w:themeColor="text1" w:themeTint="D9"/>
                                      <w:sz w:val="14"/>
                                      <w:szCs w:val="14"/>
                                    </w:rPr>
                                    <w:t>4</w:t>
                                  </w:r>
                                </w:p>
                              </w:tc>
                              <w:tc>
                                <w:tcPr>
                                  <w:tcW w:w="1920" w:type="dxa"/>
                                  <w:tcBorders>
                                    <w:top w:val="single" w:sz="12" w:space="0" w:color="002F30"/>
                                    <w:bottom w:val="single" w:sz="4" w:space="0" w:color="FFFFFF" w:themeColor="background1"/>
                                  </w:tcBorders>
                                  <w:shd w:val="clear" w:color="auto" w:fill="E4E1D7"/>
                                  <w:vAlign w:val="bottom"/>
                                </w:tcPr>
                                <w:p w14:paraId="6D3D2377" w14:textId="57B34D6A" w:rsidR="00096241" w:rsidRPr="008D4728" w:rsidRDefault="00096241" w:rsidP="00096241">
                                  <w:pPr>
                                    <w:ind w:right="142"/>
                                    <w:jc w:val="right"/>
                                    <w:rPr>
                                      <w:rStyle w:val="FootnoteReference"/>
                                      <w:b/>
                                      <w:bCs/>
                                      <w:sz w:val="14"/>
                                      <w:szCs w:val="14"/>
                                    </w:rPr>
                                  </w:pPr>
                                  <w:r>
                                    <w:rPr>
                                      <w:b/>
                                      <w:bCs/>
                                      <w:color w:val="262626" w:themeColor="text1" w:themeTint="D9"/>
                                      <w:sz w:val="14"/>
                                      <w:szCs w:val="14"/>
                                    </w:rPr>
                                    <w:t>1</w:t>
                                  </w:r>
                                  <w:r w:rsidRPr="008D4728">
                                    <w:rPr>
                                      <w:b/>
                                      <w:bCs/>
                                      <w:color w:val="262626" w:themeColor="text1" w:themeTint="D9"/>
                                      <w:sz w:val="14"/>
                                      <w:szCs w:val="14"/>
                                      <w:lang w:val="el-GR"/>
                                    </w:rPr>
                                    <w:t>ο 3μ</w:t>
                                  </w:r>
                                  <w:r w:rsidRPr="008D4728">
                                    <w:rPr>
                                      <w:rStyle w:val="FootnoteReference"/>
                                      <w:sz w:val="14"/>
                                      <w:szCs w:val="14"/>
                                      <w:lang w:val="el-GR"/>
                                    </w:rPr>
                                    <w:t xml:space="preserve"> </w:t>
                                  </w:r>
                                  <w:r w:rsidRPr="008D4728">
                                    <w:rPr>
                                      <w:rStyle w:val="FootnoteReference"/>
                                      <w:b/>
                                      <w:bCs/>
                                      <w:sz w:val="14"/>
                                      <w:szCs w:val="14"/>
                                    </w:rPr>
                                    <w:t>202</w:t>
                                  </w:r>
                                  <w:r>
                                    <w:rPr>
                                      <w:rStyle w:val="FootnoteReference"/>
                                      <w:b/>
                                      <w:bCs/>
                                      <w:sz w:val="14"/>
                                      <w:szCs w:val="14"/>
                                    </w:rPr>
                                    <w:t>5</w:t>
                                  </w:r>
                                </w:p>
                              </w:tc>
                            </w:tr>
                            <w:tr w:rsidR="00ED007B" w:rsidRPr="008D4728" w14:paraId="6D148A1C" w14:textId="77777777" w:rsidTr="00ED007B">
                              <w:trPr>
                                <w:trHeight w:val="187"/>
                              </w:trPr>
                              <w:tc>
                                <w:tcPr>
                                  <w:tcW w:w="4590" w:type="dxa"/>
                                  <w:tcBorders>
                                    <w:top w:val="single" w:sz="4" w:space="0" w:color="FFFFFF" w:themeColor="background1"/>
                                  </w:tcBorders>
                                  <w:shd w:val="clear" w:color="auto" w:fill="F2F0EB"/>
                                  <w:vAlign w:val="center"/>
                                </w:tcPr>
                                <w:p w14:paraId="0AAA13F9" w14:textId="2ECF20AB" w:rsidR="00ED007B" w:rsidRPr="007010F5" w:rsidRDefault="00ED007B" w:rsidP="00ED007B">
                                  <w:pPr>
                                    <w:rPr>
                                      <w:rStyle w:val="FootnoteReference"/>
                                      <w:sz w:val="14"/>
                                      <w:szCs w:val="14"/>
                                      <w:lang w:val="el-GR"/>
                                    </w:rPr>
                                  </w:pPr>
                                  <w:r w:rsidRPr="007010F5">
                                    <w:rPr>
                                      <w:rFonts w:cstheme="minorHAnsi"/>
                                      <w:color w:val="262626" w:themeColor="text1" w:themeTint="D9"/>
                                      <w:sz w:val="14"/>
                                      <w:szCs w:val="14"/>
                                      <w:lang w:val="el-GR"/>
                                    </w:rPr>
                                    <w:t xml:space="preserve">Κέρδη Ανά Μετοχή (€) (προσαρμοσμένα για την πληρωμή του κουπονιού AT1 και για ίδιες μετοχές) </w:t>
                                  </w:r>
                                </w:p>
                              </w:tc>
                              <w:tc>
                                <w:tcPr>
                                  <w:tcW w:w="1920" w:type="dxa"/>
                                  <w:tcBorders>
                                    <w:top w:val="single" w:sz="4" w:space="0" w:color="FFFFFF" w:themeColor="background1"/>
                                  </w:tcBorders>
                                  <w:shd w:val="clear" w:color="auto" w:fill="F2F0EB"/>
                                  <w:vAlign w:val="center"/>
                                </w:tcPr>
                                <w:p w14:paraId="05FBBD63" w14:textId="5CB807A2" w:rsidR="00ED007B" w:rsidRPr="00ED007B" w:rsidRDefault="00ED007B" w:rsidP="00F50257">
                                  <w:pPr>
                                    <w:ind w:right="29"/>
                                    <w:jc w:val="right"/>
                                    <w:rPr>
                                      <w:rStyle w:val="FootnoteReference"/>
                                      <w:sz w:val="14"/>
                                      <w:szCs w:val="14"/>
                                    </w:rPr>
                                  </w:pPr>
                                  <w:r w:rsidRPr="00ED007B">
                                    <w:rPr>
                                      <w:sz w:val="14"/>
                                      <w:szCs w:val="14"/>
                                    </w:rPr>
                                    <w:t>0</w:t>
                                  </w:r>
                                  <w:r>
                                    <w:rPr>
                                      <w:sz w:val="14"/>
                                      <w:szCs w:val="14"/>
                                    </w:rPr>
                                    <w:t>,</w:t>
                                  </w:r>
                                  <w:r w:rsidRPr="00ED007B">
                                    <w:rPr>
                                      <w:sz w:val="14"/>
                                      <w:szCs w:val="14"/>
                                    </w:rPr>
                                    <w:t xml:space="preserve">18 </w:t>
                                  </w:r>
                                </w:p>
                              </w:tc>
                              <w:tc>
                                <w:tcPr>
                                  <w:tcW w:w="1920" w:type="dxa"/>
                                  <w:tcBorders>
                                    <w:top w:val="single" w:sz="4" w:space="0" w:color="FFFFFF" w:themeColor="background1"/>
                                  </w:tcBorders>
                                  <w:shd w:val="clear" w:color="auto" w:fill="F2F0EB"/>
                                  <w:vAlign w:val="center"/>
                                </w:tcPr>
                                <w:p w14:paraId="259D3584" w14:textId="5D8DD127" w:rsidR="00ED007B" w:rsidRPr="00ED007B" w:rsidRDefault="00ED007B" w:rsidP="00F50257">
                                  <w:pPr>
                                    <w:ind w:right="63"/>
                                    <w:jc w:val="right"/>
                                    <w:rPr>
                                      <w:sz w:val="14"/>
                                      <w:szCs w:val="14"/>
                                    </w:rPr>
                                  </w:pPr>
                                  <w:r w:rsidRPr="00ED007B">
                                    <w:rPr>
                                      <w:rStyle w:val="FootnoteReference"/>
                                      <w:color w:val="002F30"/>
                                      <w:sz w:val="14"/>
                                      <w:szCs w:val="14"/>
                                    </w:rPr>
                                    <w:t>0</w:t>
                                  </w:r>
                                  <w:r>
                                    <w:rPr>
                                      <w:rStyle w:val="FootnoteReference"/>
                                      <w:color w:val="002F30"/>
                                      <w:sz w:val="14"/>
                                      <w:szCs w:val="14"/>
                                    </w:rPr>
                                    <w:t>,</w:t>
                                  </w:r>
                                  <w:r w:rsidRPr="00ED007B">
                                    <w:rPr>
                                      <w:rStyle w:val="FootnoteReference"/>
                                      <w:color w:val="002F30"/>
                                      <w:sz w:val="14"/>
                                      <w:szCs w:val="14"/>
                                    </w:rPr>
                                    <w:t xml:space="preserve">14 </w:t>
                                  </w:r>
                                </w:p>
                              </w:tc>
                              <w:tc>
                                <w:tcPr>
                                  <w:tcW w:w="1920" w:type="dxa"/>
                                  <w:tcBorders>
                                    <w:top w:val="single" w:sz="4" w:space="0" w:color="FFFFFF" w:themeColor="background1"/>
                                  </w:tcBorders>
                                  <w:shd w:val="clear" w:color="auto" w:fill="F2F0EB"/>
                                  <w:vAlign w:val="center"/>
                                </w:tcPr>
                                <w:p w14:paraId="1B1AC56C" w14:textId="4ECCF72E" w:rsidR="00ED007B" w:rsidRPr="00ED007B" w:rsidRDefault="00ED007B" w:rsidP="00ED007B">
                                  <w:pPr>
                                    <w:ind w:right="142"/>
                                    <w:jc w:val="right"/>
                                    <w:rPr>
                                      <w:sz w:val="14"/>
                                      <w:szCs w:val="14"/>
                                    </w:rPr>
                                  </w:pPr>
                                  <w:r w:rsidRPr="00ED007B">
                                    <w:rPr>
                                      <w:sz w:val="14"/>
                                      <w:szCs w:val="14"/>
                                    </w:rPr>
                                    <w:t>0</w:t>
                                  </w:r>
                                  <w:r>
                                    <w:rPr>
                                      <w:sz w:val="14"/>
                                      <w:szCs w:val="14"/>
                                    </w:rPr>
                                    <w:t>,</w:t>
                                  </w:r>
                                  <w:r w:rsidRPr="00ED007B">
                                    <w:rPr>
                                      <w:sz w:val="14"/>
                                      <w:szCs w:val="14"/>
                                    </w:rPr>
                                    <w:t xml:space="preserve">22 </w:t>
                                  </w:r>
                                </w:p>
                              </w:tc>
                            </w:tr>
                            <w:tr w:rsidR="00ED007B" w:rsidRPr="008D4728" w14:paraId="5E417AB8" w14:textId="77777777" w:rsidTr="00E60805">
                              <w:trPr>
                                <w:trHeight w:val="187"/>
                              </w:trPr>
                              <w:tc>
                                <w:tcPr>
                                  <w:tcW w:w="4590" w:type="dxa"/>
                                  <w:shd w:val="clear" w:color="auto" w:fill="F2F0EB"/>
                                  <w:vAlign w:val="center"/>
                                </w:tcPr>
                                <w:p w14:paraId="4803581F" w14:textId="77777777" w:rsidR="00ED007B" w:rsidRPr="007010F5" w:rsidRDefault="00ED007B" w:rsidP="00ED007B">
                                  <w:pPr>
                                    <w:rPr>
                                      <w:rStyle w:val="FootnoteReference"/>
                                      <w:sz w:val="14"/>
                                      <w:szCs w:val="14"/>
                                    </w:rPr>
                                  </w:pPr>
                                  <w:r w:rsidRPr="007010F5">
                                    <w:rPr>
                                      <w:rFonts w:cstheme="minorHAnsi"/>
                                      <w:color w:val="262626" w:themeColor="text1" w:themeTint="D9"/>
                                      <w:sz w:val="14"/>
                                      <w:szCs w:val="14"/>
                                    </w:rPr>
                                    <w:t>Kαθα</w:t>
                                  </w:r>
                                  <w:proofErr w:type="spellStart"/>
                                  <w:r w:rsidRPr="007010F5">
                                    <w:rPr>
                                      <w:rFonts w:cstheme="minorHAnsi"/>
                                      <w:color w:val="262626" w:themeColor="text1" w:themeTint="D9"/>
                                      <w:sz w:val="14"/>
                                      <w:szCs w:val="14"/>
                                    </w:rPr>
                                    <w:t>ρό</w:t>
                                  </w:r>
                                  <w:proofErr w:type="spellEnd"/>
                                  <w:r w:rsidRPr="007010F5">
                                    <w:rPr>
                                      <w:rFonts w:cstheme="minorHAnsi"/>
                                      <w:color w:val="262626" w:themeColor="text1" w:themeTint="D9"/>
                                      <w:sz w:val="14"/>
                                      <w:szCs w:val="14"/>
                                    </w:rPr>
                                    <w:t xml:space="preserve"> Επ</w:t>
                                  </w:r>
                                  <w:proofErr w:type="spellStart"/>
                                  <w:r w:rsidRPr="007010F5">
                                    <w:rPr>
                                      <w:rFonts w:cstheme="minorHAnsi"/>
                                      <w:color w:val="262626" w:themeColor="text1" w:themeTint="D9"/>
                                      <w:sz w:val="14"/>
                                      <w:szCs w:val="14"/>
                                    </w:rPr>
                                    <w:t>ιτοκι</w:t>
                                  </w:r>
                                  <w:proofErr w:type="spellEnd"/>
                                  <w:r w:rsidRPr="007010F5">
                                    <w:rPr>
                                      <w:rFonts w:cstheme="minorHAnsi"/>
                                      <w:color w:val="262626" w:themeColor="text1" w:themeTint="D9"/>
                                      <w:sz w:val="14"/>
                                      <w:szCs w:val="14"/>
                                    </w:rPr>
                                    <w:t xml:space="preserve">ακό </w:t>
                                  </w:r>
                                  <w:proofErr w:type="spellStart"/>
                                  <w:r w:rsidRPr="007010F5">
                                    <w:rPr>
                                      <w:rFonts w:cstheme="minorHAnsi"/>
                                      <w:color w:val="262626" w:themeColor="text1" w:themeTint="D9"/>
                                      <w:sz w:val="14"/>
                                      <w:szCs w:val="14"/>
                                    </w:rPr>
                                    <w:t>Περιθώριο</w:t>
                                  </w:r>
                                  <w:proofErr w:type="spellEnd"/>
                                  <w:r w:rsidRPr="007010F5">
                                    <w:rPr>
                                      <w:rFonts w:cstheme="minorHAnsi"/>
                                      <w:color w:val="262626" w:themeColor="text1" w:themeTint="D9"/>
                                      <w:sz w:val="14"/>
                                      <w:szCs w:val="14"/>
                                    </w:rPr>
                                    <w:t xml:space="preserve"> </w:t>
                                  </w:r>
                                </w:p>
                              </w:tc>
                              <w:tc>
                                <w:tcPr>
                                  <w:tcW w:w="1920" w:type="dxa"/>
                                  <w:shd w:val="clear" w:color="auto" w:fill="F2F0EB"/>
                                  <w:vAlign w:val="bottom"/>
                                </w:tcPr>
                                <w:p w14:paraId="33203AA7" w14:textId="5CADA6A8" w:rsidR="00ED007B" w:rsidRPr="00ED007B" w:rsidRDefault="00ED007B" w:rsidP="00F50257">
                                  <w:pPr>
                                    <w:ind w:right="29"/>
                                    <w:jc w:val="right"/>
                                    <w:rPr>
                                      <w:rStyle w:val="FootnoteReference"/>
                                      <w:sz w:val="14"/>
                                      <w:szCs w:val="14"/>
                                    </w:rPr>
                                  </w:pPr>
                                  <w:r w:rsidRPr="00ED007B">
                                    <w:rPr>
                                      <w:rStyle w:val="FootnoteReference"/>
                                      <w:color w:val="002F30"/>
                                      <w:sz w:val="14"/>
                                      <w:szCs w:val="14"/>
                                    </w:rPr>
                                    <w:t>2</w:t>
                                  </w:r>
                                  <w:r>
                                    <w:rPr>
                                      <w:rStyle w:val="FootnoteReference"/>
                                      <w:color w:val="002F30"/>
                                      <w:sz w:val="14"/>
                                      <w:szCs w:val="14"/>
                                    </w:rPr>
                                    <w:t>,</w:t>
                                  </w:r>
                                  <w:r w:rsidRPr="00ED007B">
                                    <w:rPr>
                                      <w:rStyle w:val="FootnoteReference"/>
                                      <w:color w:val="002F30"/>
                                      <w:sz w:val="14"/>
                                      <w:szCs w:val="14"/>
                                    </w:rPr>
                                    <w:t>7%</w:t>
                                  </w:r>
                                </w:p>
                              </w:tc>
                              <w:tc>
                                <w:tcPr>
                                  <w:tcW w:w="1920" w:type="dxa"/>
                                  <w:shd w:val="clear" w:color="auto" w:fill="F2F0EB"/>
                                  <w:vAlign w:val="bottom"/>
                                </w:tcPr>
                                <w:p w14:paraId="7676F580" w14:textId="70F84776" w:rsidR="00ED007B" w:rsidRPr="00ED007B" w:rsidRDefault="00ED007B" w:rsidP="00F50257">
                                  <w:pPr>
                                    <w:ind w:right="63"/>
                                    <w:jc w:val="right"/>
                                    <w:rPr>
                                      <w:sz w:val="14"/>
                                      <w:szCs w:val="14"/>
                                    </w:rPr>
                                  </w:pPr>
                                  <w:r w:rsidRPr="00ED007B">
                                    <w:rPr>
                                      <w:rStyle w:val="FootnoteReference"/>
                                      <w:color w:val="002F30"/>
                                      <w:sz w:val="14"/>
                                      <w:szCs w:val="14"/>
                                    </w:rPr>
                                    <w:t>2</w:t>
                                  </w:r>
                                  <w:r>
                                    <w:rPr>
                                      <w:rStyle w:val="FootnoteReference"/>
                                      <w:color w:val="002F30"/>
                                      <w:sz w:val="14"/>
                                      <w:szCs w:val="14"/>
                                    </w:rPr>
                                    <w:t>,</w:t>
                                  </w:r>
                                  <w:r w:rsidRPr="00ED007B">
                                    <w:rPr>
                                      <w:rStyle w:val="FootnoteReference"/>
                                      <w:color w:val="002F30"/>
                                      <w:sz w:val="14"/>
                                      <w:szCs w:val="14"/>
                                    </w:rPr>
                                    <w:t>6%</w:t>
                                  </w:r>
                                </w:p>
                              </w:tc>
                              <w:tc>
                                <w:tcPr>
                                  <w:tcW w:w="1920" w:type="dxa"/>
                                  <w:shd w:val="clear" w:color="auto" w:fill="F2F0EB"/>
                                  <w:vAlign w:val="bottom"/>
                                </w:tcPr>
                                <w:p w14:paraId="4CB531BA" w14:textId="7BC6337E" w:rsidR="00ED007B" w:rsidRPr="00ED007B" w:rsidRDefault="00ED007B" w:rsidP="00ED007B">
                                  <w:pPr>
                                    <w:ind w:right="142"/>
                                    <w:jc w:val="right"/>
                                    <w:rPr>
                                      <w:rStyle w:val="FootnoteReference"/>
                                      <w:sz w:val="14"/>
                                      <w:szCs w:val="14"/>
                                    </w:rPr>
                                  </w:pPr>
                                  <w:r w:rsidRPr="00ED007B">
                                    <w:rPr>
                                      <w:sz w:val="14"/>
                                      <w:szCs w:val="14"/>
                                    </w:rPr>
                                    <w:t>2</w:t>
                                  </w:r>
                                  <w:r>
                                    <w:rPr>
                                      <w:sz w:val="14"/>
                                      <w:szCs w:val="14"/>
                                    </w:rPr>
                                    <w:t>,</w:t>
                                  </w:r>
                                  <w:r w:rsidRPr="00ED007B">
                                    <w:rPr>
                                      <w:sz w:val="14"/>
                                      <w:szCs w:val="14"/>
                                    </w:rPr>
                                    <w:t>4%</w:t>
                                  </w:r>
                                </w:p>
                              </w:tc>
                            </w:tr>
                            <w:tr w:rsidR="00ED007B" w:rsidRPr="008D4728" w14:paraId="1D566068" w14:textId="77777777" w:rsidTr="00E60805">
                              <w:trPr>
                                <w:trHeight w:val="187"/>
                              </w:trPr>
                              <w:tc>
                                <w:tcPr>
                                  <w:tcW w:w="4590" w:type="dxa"/>
                                  <w:shd w:val="clear" w:color="auto" w:fill="F2F0EB"/>
                                  <w:vAlign w:val="center"/>
                                </w:tcPr>
                                <w:p w14:paraId="110DCFFF" w14:textId="4BC08B04" w:rsidR="00ED007B" w:rsidRPr="007010F5" w:rsidRDefault="00ED007B" w:rsidP="00ED007B">
                                  <w:pPr>
                                    <w:rPr>
                                      <w:rStyle w:val="FootnoteReference"/>
                                      <w:sz w:val="14"/>
                                      <w:szCs w:val="14"/>
                                      <w:lang w:val="el-GR"/>
                                    </w:rPr>
                                  </w:pPr>
                                  <w:r w:rsidRPr="007010F5">
                                    <w:rPr>
                                      <w:rFonts w:cstheme="minorHAnsi"/>
                                      <w:color w:val="262626" w:themeColor="text1" w:themeTint="D9"/>
                                      <w:sz w:val="14"/>
                                      <w:szCs w:val="14"/>
                                      <w:lang w:val="el-GR"/>
                                    </w:rPr>
                                    <w:t>Καθα</w:t>
                                  </w:r>
                                  <w:proofErr w:type="spellStart"/>
                                  <w:r w:rsidRPr="007010F5">
                                    <w:rPr>
                                      <w:rFonts w:cstheme="minorHAnsi"/>
                                      <w:color w:val="262626" w:themeColor="text1" w:themeTint="D9"/>
                                      <w:sz w:val="14"/>
                                      <w:szCs w:val="14"/>
                                      <w:lang w:val="el-GR"/>
                                    </w:rPr>
                                    <w:t>ρά</w:t>
                                  </w:r>
                                  <w:proofErr w:type="spellEnd"/>
                                  <w:r w:rsidRPr="007010F5">
                                    <w:rPr>
                                      <w:rFonts w:cstheme="minorHAnsi"/>
                                      <w:color w:val="262626" w:themeColor="text1" w:themeTint="D9"/>
                                      <w:sz w:val="14"/>
                                      <w:szCs w:val="14"/>
                                      <w:lang w:val="el-GR"/>
                                    </w:rPr>
                                    <w:t xml:space="preserve"> </w:t>
                                  </w:r>
                                  <w:proofErr w:type="spellStart"/>
                                  <w:r w:rsidRPr="007010F5">
                                    <w:rPr>
                                      <w:rFonts w:cstheme="minorHAnsi"/>
                                      <w:color w:val="262626" w:themeColor="text1" w:themeTint="D9"/>
                                      <w:sz w:val="14"/>
                                      <w:szCs w:val="14"/>
                                      <w:lang w:val="el-GR"/>
                                    </w:rPr>
                                    <w:t>Έσοδ</w:t>
                                  </w:r>
                                  <w:proofErr w:type="spellEnd"/>
                                  <w:r w:rsidRPr="007010F5">
                                    <w:rPr>
                                      <w:rFonts w:cstheme="minorHAnsi"/>
                                      <w:color w:val="262626" w:themeColor="text1" w:themeTint="D9"/>
                                      <w:sz w:val="14"/>
                                      <w:szCs w:val="14"/>
                                      <w:lang w:val="el-GR"/>
                                    </w:rPr>
                                    <w:t xml:space="preserve">α </w:t>
                                  </w:r>
                                  <w:proofErr w:type="spellStart"/>
                                  <w:r w:rsidRPr="007010F5">
                                    <w:rPr>
                                      <w:rFonts w:cstheme="minorHAnsi"/>
                                      <w:color w:val="262626" w:themeColor="text1" w:themeTint="D9"/>
                                      <w:sz w:val="14"/>
                                      <w:szCs w:val="14"/>
                                      <w:lang w:val="el-GR"/>
                                    </w:rPr>
                                    <w:t>Προμηθειών</w:t>
                                  </w:r>
                                  <w:proofErr w:type="spellEnd"/>
                                  <w:r w:rsidRPr="007010F5">
                                    <w:rPr>
                                      <w:rFonts w:cstheme="minorHAnsi"/>
                                      <w:color w:val="262626" w:themeColor="text1" w:themeTint="D9"/>
                                      <w:sz w:val="14"/>
                                      <w:szCs w:val="14"/>
                                      <w:lang w:val="el-GR"/>
                                    </w:rPr>
                                    <w:t xml:space="preserve"> /</w:t>
                                  </w:r>
                                  <w:r w:rsidR="0003397E" w:rsidRPr="007010F5">
                                    <w:rPr>
                                      <w:rFonts w:cstheme="minorHAnsi"/>
                                      <w:color w:val="262626" w:themeColor="text1" w:themeTint="D9"/>
                                      <w:sz w:val="14"/>
                                      <w:szCs w:val="14"/>
                                      <w:lang w:val="el-GR"/>
                                    </w:rPr>
                                    <w:t xml:space="preserve"> Καθαρά Έσοδα</w:t>
                                  </w:r>
                                </w:p>
                              </w:tc>
                              <w:tc>
                                <w:tcPr>
                                  <w:tcW w:w="1920" w:type="dxa"/>
                                  <w:shd w:val="clear" w:color="auto" w:fill="F2F0EB"/>
                                  <w:vAlign w:val="bottom"/>
                                </w:tcPr>
                                <w:p w14:paraId="10810406" w14:textId="34A20121" w:rsidR="00ED007B" w:rsidRPr="0003397E" w:rsidRDefault="0003397E" w:rsidP="00F50257">
                                  <w:pPr>
                                    <w:ind w:right="29"/>
                                    <w:jc w:val="right"/>
                                    <w:rPr>
                                      <w:rStyle w:val="FootnoteReference"/>
                                      <w:sz w:val="14"/>
                                      <w:szCs w:val="14"/>
                                    </w:rPr>
                                  </w:pPr>
                                  <w:r w:rsidRPr="00C01FAB">
                                    <w:rPr>
                                      <w:sz w:val="14"/>
                                      <w:szCs w:val="14"/>
                                      <w:lang w:val="el-GR"/>
                                    </w:rPr>
                                    <w:t>23</w:t>
                                  </w:r>
                                  <w:r w:rsidR="00ED007B" w:rsidRPr="0003397E">
                                    <w:rPr>
                                      <w:rStyle w:val="FootnoteReference"/>
                                      <w:color w:val="002F30"/>
                                      <w:sz w:val="14"/>
                                      <w:szCs w:val="14"/>
                                    </w:rPr>
                                    <w:t>%</w:t>
                                  </w:r>
                                </w:p>
                              </w:tc>
                              <w:tc>
                                <w:tcPr>
                                  <w:tcW w:w="1920" w:type="dxa"/>
                                  <w:shd w:val="clear" w:color="auto" w:fill="F2F0EB"/>
                                  <w:vAlign w:val="bottom"/>
                                </w:tcPr>
                                <w:p w14:paraId="40840BDC" w14:textId="46121F50" w:rsidR="00ED007B" w:rsidRPr="0003397E" w:rsidRDefault="0003397E" w:rsidP="00F50257">
                                  <w:pPr>
                                    <w:ind w:right="63"/>
                                    <w:jc w:val="right"/>
                                    <w:rPr>
                                      <w:sz w:val="14"/>
                                      <w:szCs w:val="14"/>
                                    </w:rPr>
                                  </w:pPr>
                                  <w:r w:rsidRPr="00C01FAB">
                                    <w:rPr>
                                      <w:sz w:val="14"/>
                                      <w:szCs w:val="14"/>
                                      <w:lang w:val="el-GR"/>
                                    </w:rPr>
                                    <w:t>23</w:t>
                                  </w:r>
                                  <w:r w:rsidR="00ED007B" w:rsidRPr="0003397E">
                                    <w:rPr>
                                      <w:sz w:val="14"/>
                                      <w:szCs w:val="14"/>
                                    </w:rPr>
                                    <w:t>%</w:t>
                                  </w:r>
                                </w:p>
                              </w:tc>
                              <w:tc>
                                <w:tcPr>
                                  <w:tcW w:w="1920" w:type="dxa"/>
                                  <w:shd w:val="clear" w:color="auto" w:fill="F2F0EB"/>
                                  <w:vAlign w:val="bottom"/>
                                </w:tcPr>
                                <w:p w14:paraId="24C7BACF" w14:textId="40480F1D" w:rsidR="00ED007B" w:rsidRPr="0003397E" w:rsidRDefault="0003397E" w:rsidP="00ED007B">
                                  <w:pPr>
                                    <w:ind w:right="142"/>
                                    <w:jc w:val="right"/>
                                    <w:rPr>
                                      <w:rStyle w:val="FootnoteReference"/>
                                      <w:sz w:val="14"/>
                                      <w:szCs w:val="14"/>
                                    </w:rPr>
                                  </w:pPr>
                                  <w:r w:rsidRPr="00C01FAB">
                                    <w:rPr>
                                      <w:sz w:val="14"/>
                                      <w:szCs w:val="14"/>
                                      <w:lang w:val="el-GR"/>
                                    </w:rPr>
                                    <w:t>25</w:t>
                                  </w:r>
                                  <w:r w:rsidR="00ED007B" w:rsidRPr="0003397E">
                                    <w:rPr>
                                      <w:sz w:val="14"/>
                                      <w:szCs w:val="14"/>
                                    </w:rPr>
                                    <w:t>%</w:t>
                                  </w:r>
                                </w:p>
                              </w:tc>
                            </w:tr>
                            <w:tr w:rsidR="00ED007B" w:rsidRPr="008D4728" w14:paraId="3B4F8FEF" w14:textId="77777777" w:rsidTr="00E60805">
                              <w:trPr>
                                <w:trHeight w:val="187"/>
                              </w:trPr>
                              <w:tc>
                                <w:tcPr>
                                  <w:tcW w:w="4590" w:type="dxa"/>
                                  <w:shd w:val="clear" w:color="auto" w:fill="F2F0EB"/>
                                  <w:vAlign w:val="center"/>
                                </w:tcPr>
                                <w:p w14:paraId="15BD3B05" w14:textId="77777777" w:rsidR="00ED007B" w:rsidRPr="007010F5" w:rsidRDefault="00ED007B" w:rsidP="00ED007B">
                                  <w:pPr>
                                    <w:rPr>
                                      <w:rStyle w:val="FootnoteReference"/>
                                      <w:sz w:val="14"/>
                                      <w:szCs w:val="14"/>
                                      <w:lang w:val="el-GR"/>
                                    </w:rPr>
                                  </w:pPr>
                                  <w:r w:rsidRPr="007010F5">
                                    <w:rPr>
                                      <w:rFonts w:cstheme="minorHAnsi"/>
                                      <w:color w:val="262626" w:themeColor="text1" w:themeTint="D9"/>
                                      <w:sz w:val="14"/>
                                      <w:szCs w:val="14"/>
                                      <w:lang w:val="el-GR"/>
                                    </w:rPr>
                                    <w:t xml:space="preserve">Δείκτης Κόστους προς Βασικά  Έσοδα </w:t>
                                  </w:r>
                                </w:p>
                              </w:tc>
                              <w:tc>
                                <w:tcPr>
                                  <w:tcW w:w="1920" w:type="dxa"/>
                                  <w:shd w:val="clear" w:color="auto" w:fill="F2F0EB"/>
                                  <w:vAlign w:val="bottom"/>
                                </w:tcPr>
                                <w:p w14:paraId="383DB3C8" w14:textId="3D7CD794" w:rsidR="00ED007B" w:rsidRPr="00ED007B" w:rsidRDefault="00ED007B" w:rsidP="00F50257">
                                  <w:pPr>
                                    <w:ind w:right="29"/>
                                    <w:jc w:val="right"/>
                                    <w:rPr>
                                      <w:rStyle w:val="FootnoteReference"/>
                                      <w:sz w:val="14"/>
                                      <w:szCs w:val="14"/>
                                    </w:rPr>
                                  </w:pPr>
                                  <w:r w:rsidRPr="00ED007B">
                                    <w:rPr>
                                      <w:sz w:val="14"/>
                                      <w:szCs w:val="14"/>
                                    </w:rPr>
                                    <w:t>31%</w:t>
                                  </w:r>
                                </w:p>
                              </w:tc>
                              <w:tc>
                                <w:tcPr>
                                  <w:tcW w:w="1920" w:type="dxa"/>
                                  <w:shd w:val="clear" w:color="auto" w:fill="F2F0EB"/>
                                  <w:vAlign w:val="bottom"/>
                                </w:tcPr>
                                <w:p w14:paraId="3226D9F2" w14:textId="01434D0A" w:rsidR="00ED007B" w:rsidRPr="00ED007B" w:rsidRDefault="00ED007B" w:rsidP="00F50257">
                                  <w:pPr>
                                    <w:ind w:right="63"/>
                                    <w:jc w:val="right"/>
                                    <w:rPr>
                                      <w:sz w:val="14"/>
                                      <w:szCs w:val="14"/>
                                    </w:rPr>
                                  </w:pPr>
                                  <w:r w:rsidRPr="00ED007B">
                                    <w:rPr>
                                      <w:sz w:val="14"/>
                                      <w:szCs w:val="14"/>
                                    </w:rPr>
                                    <w:t>39%</w:t>
                                  </w:r>
                                </w:p>
                              </w:tc>
                              <w:tc>
                                <w:tcPr>
                                  <w:tcW w:w="1920" w:type="dxa"/>
                                  <w:shd w:val="clear" w:color="auto" w:fill="F2F0EB"/>
                                  <w:vAlign w:val="bottom"/>
                                </w:tcPr>
                                <w:p w14:paraId="1783EE09" w14:textId="2DF46365" w:rsidR="00ED007B" w:rsidRPr="00ED007B" w:rsidRDefault="00ED007B" w:rsidP="00ED007B">
                                  <w:pPr>
                                    <w:ind w:right="142"/>
                                    <w:jc w:val="right"/>
                                    <w:rPr>
                                      <w:rStyle w:val="FootnoteReference"/>
                                      <w:sz w:val="14"/>
                                      <w:szCs w:val="14"/>
                                    </w:rPr>
                                  </w:pPr>
                                  <w:r w:rsidRPr="00ED007B">
                                    <w:rPr>
                                      <w:sz w:val="14"/>
                                      <w:szCs w:val="14"/>
                                    </w:rPr>
                                    <w:t>35%</w:t>
                                  </w:r>
                                </w:p>
                              </w:tc>
                            </w:tr>
                            <w:tr w:rsidR="00ED007B" w:rsidRPr="008D4728" w14:paraId="539D6849" w14:textId="77777777" w:rsidTr="00B65530">
                              <w:trPr>
                                <w:trHeight w:val="187"/>
                              </w:trPr>
                              <w:tc>
                                <w:tcPr>
                                  <w:tcW w:w="4590" w:type="dxa"/>
                                  <w:shd w:val="clear" w:color="auto" w:fill="F2F0EB"/>
                                  <w:vAlign w:val="center"/>
                                </w:tcPr>
                                <w:p w14:paraId="7651944B" w14:textId="77777777" w:rsidR="00ED007B" w:rsidRPr="007010F5" w:rsidRDefault="00ED007B" w:rsidP="00ED007B">
                                  <w:pPr>
                                    <w:rPr>
                                      <w:rStyle w:val="FootnoteReference"/>
                                      <w:sz w:val="14"/>
                                      <w:szCs w:val="14"/>
                                    </w:rPr>
                                  </w:pPr>
                                  <w:proofErr w:type="spellStart"/>
                                  <w:r w:rsidRPr="007010F5">
                                    <w:rPr>
                                      <w:rFonts w:cstheme="minorHAnsi"/>
                                      <w:color w:val="262626" w:themeColor="text1" w:themeTint="D9"/>
                                      <w:sz w:val="14"/>
                                      <w:szCs w:val="14"/>
                                    </w:rPr>
                                    <w:t>Οργ</w:t>
                                  </w:r>
                                  <w:proofErr w:type="spellEnd"/>
                                  <w:r w:rsidRPr="007010F5">
                                    <w:rPr>
                                      <w:rFonts w:cstheme="minorHAnsi"/>
                                      <w:color w:val="262626" w:themeColor="text1" w:themeTint="D9"/>
                                      <w:sz w:val="14"/>
                                      <w:szCs w:val="14"/>
                                    </w:rPr>
                                    <w:t xml:space="preserve">ανικό </w:t>
                                  </w:r>
                                  <w:proofErr w:type="spellStart"/>
                                  <w:r w:rsidRPr="007010F5">
                                    <w:rPr>
                                      <w:rFonts w:cstheme="minorHAnsi"/>
                                      <w:color w:val="262626" w:themeColor="text1" w:themeTint="D9"/>
                                      <w:sz w:val="14"/>
                                      <w:szCs w:val="14"/>
                                    </w:rPr>
                                    <w:t>Κόστος</w:t>
                                  </w:r>
                                  <w:proofErr w:type="spellEnd"/>
                                  <w:r w:rsidRPr="007010F5">
                                    <w:rPr>
                                      <w:rFonts w:cstheme="minorHAnsi"/>
                                      <w:color w:val="262626" w:themeColor="text1" w:themeTint="D9"/>
                                      <w:sz w:val="14"/>
                                      <w:szCs w:val="14"/>
                                    </w:rPr>
                                    <w:t xml:space="preserve"> Κινδύνου </w:t>
                                  </w:r>
                                </w:p>
                              </w:tc>
                              <w:tc>
                                <w:tcPr>
                                  <w:tcW w:w="1920" w:type="dxa"/>
                                  <w:shd w:val="clear" w:color="auto" w:fill="F2F0EB"/>
                                  <w:vAlign w:val="center"/>
                                </w:tcPr>
                                <w:p w14:paraId="18C42518" w14:textId="221F156F" w:rsidR="00ED007B" w:rsidRPr="00ED007B" w:rsidRDefault="00ED007B" w:rsidP="00F50257">
                                  <w:pPr>
                                    <w:ind w:right="29"/>
                                    <w:jc w:val="right"/>
                                    <w:rPr>
                                      <w:rStyle w:val="FootnoteReference"/>
                                      <w:sz w:val="14"/>
                                      <w:szCs w:val="14"/>
                                    </w:rPr>
                                  </w:pPr>
                                  <w:r w:rsidRPr="00ED007B">
                                    <w:rPr>
                                      <w:rStyle w:val="FootnoteReference"/>
                                      <w:color w:val="002F30"/>
                                      <w:sz w:val="14"/>
                                      <w:szCs w:val="14"/>
                                    </w:rPr>
                                    <w:t>0</w:t>
                                  </w:r>
                                  <w:r>
                                    <w:rPr>
                                      <w:rStyle w:val="FootnoteReference"/>
                                      <w:color w:val="002F30"/>
                                      <w:sz w:val="14"/>
                                      <w:szCs w:val="14"/>
                                    </w:rPr>
                                    <w:t>,</w:t>
                                  </w:r>
                                  <w:r w:rsidRPr="00ED007B">
                                    <w:rPr>
                                      <w:rStyle w:val="FootnoteReference"/>
                                      <w:color w:val="002F30"/>
                                      <w:sz w:val="14"/>
                                      <w:szCs w:val="14"/>
                                    </w:rPr>
                                    <w:t>5%</w:t>
                                  </w:r>
                                </w:p>
                              </w:tc>
                              <w:tc>
                                <w:tcPr>
                                  <w:tcW w:w="1920" w:type="dxa"/>
                                  <w:shd w:val="clear" w:color="auto" w:fill="F2F0EB"/>
                                  <w:vAlign w:val="center"/>
                                </w:tcPr>
                                <w:p w14:paraId="37CFD672" w14:textId="3B75F8D0" w:rsidR="00ED007B" w:rsidRPr="00ED007B" w:rsidRDefault="00ED007B" w:rsidP="00F50257">
                                  <w:pPr>
                                    <w:ind w:right="63"/>
                                    <w:jc w:val="right"/>
                                    <w:rPr>
                                      <w:sz w:val="14"/>
                                      <w:szCs w:val="14"/>
                                    </w:rPr>
                                  </w:pPr>
                                  <w:r w:rsidRPr="00ED007B">
                                    <w:rPr>
                                      <w:sz w:val="14"/>
                                      <w:szCs w:val="14"/>
                                    </w:rPr>
                                    <w:t>0</w:t>
                                  </w:r>
                                  <w:r>
                                    <w:rPr>
                                      <w:sz w:val="14"/>
                                      <w:szCs w:val="14"/>
                                    </w:rPr>
                                    <w:t>,</w:t>
                                  </w:r>
                                  <w:r w:rsidRPr="00ED007B">
                                    <w:rPr>
                                      <w:sz w:val="14"/>
                                      <w:szCs w:val="14"/>
                                    </w:rPr>
                                    <w:t>4%</w:t>
                                  </w:r>
                                </w:p>
                              </w:tc>
                              <w:tc>
                                <w:tcPr>
                                  <w:tcW w:w="1920" w:type="dxa"/>
                                  <w:shd w:val="clear" w:color="auto" w:fill="F2F0EB"/>
                                  <w:vAlign w:val="center"/>
                                </w:tcPr>
                                <w:p w14:paraId="3B62AD41" w14:textId="50ACDFD1" w:rsidR="00ED007B" w:rsidRPr="00ED007B" w:rsidRDefault="00ED007B" w:rsidP="00ED007B">
                                  <w:pPr>
                                    <w:ind w:right="142"/>
                                    <w:jc w:val="right"/>
                                    <w:rPr>
                                      <w:rStyle w:val="FootnoteReference"/>
                                      <w:sz w:val="14"/>
                                      <w:szCs w:val="14"/>
                                    </w:rPr>
                                  </w:pPr>
                                  <w:r w:rsidRPr="00ED007B">
                                    <w:rPr>
                                      <w:sz w:val="14"/>
                                      <w:szCs w:val="14"/>
                                    </w:rPr>
                                    <w:t>0</w:t>
                                  </w:r>
                                  <w:r>
                                    <w:rPr>
                                      <w:sz w:val="14"/>
                                      <w:szCs w:val="14"/>
                                    </w:rPr>
                                    <w:t>,</w:t>
                                  </w:r>
                                  <w:r w:rsidRPr="00ED007B">
                                    <w:rPr>
                                      <w:sz w:val="14"/>
                                      <w:szCs w:val="14"/>
                                    </w:rPr>
                                    <w:t>4%</w:t>
                                  </w:r>
                                </w:p>
                              </w:tc>
                            </w:tr>
                            <w:tr w:rsidR="00ED007B" w:rsidRPr="008D4728" w14:paraId="2445DCA1" w14:textId="77777777" w:rsidTr="00ED007B">
                              <w:trPr>
                                <w:trHeight w:val="187"/>
                              </w:trPr>
                              <w:tc>
                                <w:tcPr>
                                  <w:tcW w:w="4590" w:type="dxa"/>
                                  <w:shd w:val="clear" w:color="auto" w:fill="F2F0EB"/>
                                  <w:vAlign w:val="center"/>
                                </w:tcPr>
                                <w:p w14:paraId="58B691E8" w14:textId="77777777" w:rsidR="00ED007B" w:rsidRPr="007010F5" w:rsidRDefault="00ED007B" w:rsidP="00ED007B">
                                  <w:pPr>
                                    <w:ind w:left="284"/>
                                    <w:rPr>
                                      <w:color w:val="262626" w:themeColor="text1" w:themeTint="D9"/>
                                      <w:sz w:val="14"/>
                                      <w:szCs w:val="14"/>
                                      <w:lang w:val="el-GR"/>
                                    </w:rPr>
                                  </w:pPr>
                                  <w:r w:rsidRPr="007010F5">
                                    <w:rPr>
                                      <w:color w:val="262626" w:themeColor="text1" w:themeTint="D9"/>
                                      <w:sz w:val="14"/>
                                      <w:szCs w:val="14"/>
                                      <w:lang w:val="el-GR"/>
                                    </w:rPr>
                                    <w:t xml:space="preserve">Εκ του οποίου Κόστος Κινδύνου, εξαιρουμένων προμηθειών διαχείρισης </w:t>
                                  </w:r>
                                  <w:r w:rsidRPr="007010F5">
                                    <w:rPr>
                                      <w:color w:val="262626" w:themeColor="text1" w:themeTint="D9"/>
                                      <w:sz w:val="14"/>
                                      <w:szCs w:val="14"/>
                                    </w:rPr>
                                    <w:t>NPE</w:t>
                                  </w:r>
                                  <w:r w:rsidRPr="007010F5">
                                    <w:rPr>
                                      <w:color w:val="262626" w:themeColor="text1" w:themeTint="D9"/>
                                      <w:sz w:val="14"/>
                                      <w:szCs w:val="14"/>
                                      <w:lang w:val="el-GR"/>
                                    </w:rPr>
                                    <w:t xml:space="preserve"> και εξόδων συνθετικών </w:t>
                                  </w:r>
                                  <w:proofErr w:type="spellStart"/>
                                  <w:r w:rsidRPr="007010F5">
                                    <w:rPr>
                                      <w:color w:val="262626" w:themeColor="text1" w:themeTint="D9"/>
                                      <w:sz w:val="14"/>
                                      <w:szCs w:val="14"/>
                                      <w:lang w:val="el-GR"/>
                                    </w:rPr>
                                    <w:t>τιτλοποιήσεων</w:t>
                                  </w:r>
                                  <w:proofErr w:type="spellEnd"/>
                                </w:p>
                              </w:tc>
                              <w:tc>
                                <w:tcPr>
                                  <w:tcW w:w="1920" w:type="dxa"/>
                                  <w:shd w:val="clear" w:color="auto" w:fill="F2F0EB"/>
                                  <w:vAlign w:val="center"/>
                                </w:tcPr>
                                <w:p w14:paraId="3038E7C4" w14:textId="6229A48C" w:rsidR="00ED007B" w:rsidRPr="00ED007B" w:rsidRDefault="00ED007B" w:rsidP="00F50257">
                                  <w:pPr>
                                    <w:ind w:right="29"/>
                                    <w:jc w:val="right"/>
                                    <w:rPr>
                                      <w:rStyle w:val="FootnoteReference"/>
                                      <w:sz w:val="14"/>
                                      <w:szCs w:val="14"/>
                                      <w:lang w:val="el-GR"/>
                                    </w:rPr>
                                  </w:pPr>
                                  <w:r w:rsidRPr="00ED007B">
                                    <w:rPr>
                                      <w:rStyle w:val="FootnoteReference"/>
                                      <w:color w:val="002F30"/>
                                      <w:sz w:val="14"/>
                                      <w:szCs w:val="14"/>
                                    </w:rPr>
                                    <w:t>0</w:t>
                                  </w:r>
                                  <w:r>
                                    <w:rPr>
                                      <w:rStyle w:val="FootnoteReference"/>
                                      <w:color w:val="002F30"/>
                                      <w:sz w:val="14"/>
                                      <w:szCs w:val="14"/>
                                    </w:rPr>
                                    <w:t>,</w:t>
                                  </w:r>
                                  <w:r w:rsidRPr="00ED007B">
                                    <w:rPr>
                                      <w:rStyle w:val="FootnoteReference"/>
                                      <w:color w:val="002F30"/>
                                      <w:sz w:val="14"/>
                                      <w:szCs w:val="14"/>
                                    </w:rPr>
                                    <w:t>2%</w:t>
                                  </w:r>
                                </w:p>
                              </w:tc>
                              <w:tc>
                                <w:tcPr>
                                  <w:tcW w:w="1920" w:type="dxa"/>
                                  <w:shd w:val="clear" w:color="auto" w:fill="F2F0EB"/>
                                  <w:vAlign w:val="center"/>
                                </w:tcPr>
                                <w:p w14:paraId="12201642" w14:textId="28FFE914" w:rsidR="00ED007B" w:rsidRPr="00ED007B" w:rsidRDefault="00ED007B" w:rsidP="00F50257">
                                  <w:pPr>
                                    <w:ind w:right="63"/>
                                    <w:jc w:val="right"/>
                                    <w:rPr>
                                      <w:sz w:val="14"/>
                                      <w:szCs w:val="14"/>
                                    </w:rPr>
                                  </w:pPr>
                                  <w:r w:rsidRPr="00ED007B">
                                    <w:rPr>
                                      <w:sz w:val="14"/>
                                      <w:szCs w:val="14"/>
                                    </w:rPr>
                                    <w:t>0</w:t>
                                  </w:r>
                                  <w:r>
                                    <w:rPr>
                                      <w:sz w:val="14"/>
                                      <w:szCs w:val="14"/>
                                    </w:rPr>
                                    <w:t>,</w:t>
                                  </w:r>
                                  <w:r w:rsidRPr="00ED007B">
                                    <w:rPr>
                                      <w:sz w:val="14"/>
                                      <w:szCs w:val="14"/>
                                    </w:rPr>
                                    <w:t>2%</w:t>
                                  </w:r>
                                </w:p>
                              </w:tc>
                              <w:tc>
                                <w:tcPr>
                                  <w:tcW w:w="1920" w:type="dxa"/>
                                  <w:shd w:val="clear" w:color="auto" w:fill="F2F0EB"/>
                                  <w:vAlign w:val="center"/>
                                </w:tcPr>
                                <w:p w14:paraId="7402A376" w14:textId="40E4A484" w:rsidR="00ED007B" w:rsidRPr="00ED007B" w:rsidRDefault="00ED007B" w:rsidP="00ED007B">
                                  <w:pPr>
                                    <w:ind w:right="142"/>
                                    <w:jc w:val="right"/>
                                    <w:rPr>
                                      <w:rStyle w:val="FootnoteReference"/>
                                      <w:sz w:val="14"/>
                                      <w:szCs w:val="14"/>
                                      <w:lang w:val="el-GR"/>
                                    </w:rPr>
                                  </w:pPr>
                                  <w:r w:rsidRPr="00ED007B">
                                    <w:rPr>
                                      <w:sz w:val="14"/>
                                      <w:szCs w:val="14"/>
                                    </w:rPr>
                                    <w:t>0</w:t>
                                  </w:r>
                                  <w:r>
                                    <w:rPr>
                                      <w:sz w:val="14"/>
                                      <w:szCs w:val="14"/>
                                    </w:rPr>
                                    <w:t>,</w:t>
                                  </w:r>
                                  <w:r w:rsidRPr="00ED007B">
                                    <w:rPr>
                                      <w:sz w:val="14"/>
                                      <w:szCs w:val="14"/>
                                    </w:rPr>
                                    <w:t>1%</w:t>
                                  </w:r>
                                </w:p>
                              </w:tc>
                            </w:tr>
                            <w:tr w:rsidR="00ED007B" w:rsidRPr="008D4728" w14:paraId="15248F31" w14:textId="77777777" w:rsidTr="00E60805">
                              <w:trPr>
                                <w:trHeight w:val="187"/>
                              </w:trPr>
                              <w:tc>
                                <w:tcPr>
                                  <w:tcW w:w="4590" w:type="dxa"/>
                                  <w:shd w:val="clear" w:color="auto" w:fill="F2F0EB"/>
                                  <w:vAlign w:val="center"/>
                                </w:tcPr>
                                <w:p w14:paraId="272DE295" w14:textId="77777777" w:rsidR="00ED007B" w:rsidRPr="007010F5" w:rsidRDefault="00ED007B" w:rsidP="00ED007B">
                                  <w:pPr>
                                    <w:rPr>
                                      <w:rStyle w:val="FootnoteReference"/>
                                      <w:sz w:val="14"/>
                                      <w:szCs w:val="14"/>
                                    </w:rPr>
                                  </w:pPr>
                                  <w:proofErr w:type="spellStart"/>
                                  <w:r w:rsidRPr="007010F5">
                                    <w:rPr>
                                      <w:rFonts w:cstheme="minorHAnsi"/>
                                      <w:color w:val="262626" w:themeColor="text1" w:themeTint="D9"/>
                                      <w:sz w:val="14"/>
                                      <w:szCs w:val="14"/>
                                    </w:rPr>
                                    <w:t>Δείκτης</w:t>
                                  </w:r>
                                  <w:proofErr w:type="spellEnd"/>
                                  <w:r w:rsidRPr="007010F5">
                                    <w:rPr>
                                      <w:rFonts w:cstheme="minorHAnsi"/>
                                      <w:color w:val="262626" w:themeColor="text1" w:themeTint="D9"/>
                                      <w:sz w:val="14"/>
                                      <w:szCs w:val="14"/>
                                    </w:rPr>
                                    <w:t xml:space="preserve"> NPE </w:t>
                                  </w:r>
                                </w:p>
                              </w:tc>
                              <w:tc>
                                <w:tcPr>
                                  <w:tcW w:w="1920" w:type="dxa"/>
                                  <w:shd w:val="clear" w:color="auto" w:fill="F2F0EB"/>
                                  <w:vAlign w:val="bottom"/>
                                </w:tcPr>
                                <w:p w14:paraId="6ED5BA4B" w14:textId="69AA083F" w:rsidR="00ED007B" w:rsidRPr="00ED007B" w:rsidRDefault="00ED007B" w:rsidP="00F50257">
                                  <w:pPr>
                                    <w:ind w:right="29"/>
                                    <w:jc w:val="right"/>
                                    <w:rPr>
                                      <w:rStyle w:val="FootnoteReference"/>
                                      <w:sz w:val="14"/>
                                      <w:szCs w:val="14"/>
                                    </w:rPr>
                                  </w:pPr>
                                  <w:r w:rsidRPr="00ED007B">
                                    <w:rPr>
                                      <w:sz w:val="14"/>
                                      <w:szCs w:val="14"/>
                                    </w:rPr>
                                    <w:t>3</w:t>
                                  </w:r>
                                  <w:r>
                                    <w:rPr>
                                      <w:sz w:val="14"/>
                                      <w:szCs w:val="14"/>
                                    </w:rPr>
                                    <w:t>,</w:t>
                                  </w:r>
                                  <w:r w:rsidRPr="00ED007B">
                                    <w:rPr>
                                      <w:sz w:val="14"/>
                                      <w:szCs w:val="14"/>
                                    </w:rPr>
                                    <w:t>5%</w:t>
                                  </w:r>
                                </w:p>
                              </w:tc>
                              <w:tc>
                                <w:tcPr>
                                  <w:tcW w:w="1920" w:type="dxa"/>
                                  <w:shd w:val="clear" w:color="auto" w:fill="F2F0EB"/>
                                  <w:vAlign w:val="bottom"/>
                                </w:tcPr>
                                <w:p w14:paraId="1858B11B" w14:textId="38861128" w:rsidR="00ED007B" w:rsidRPr="00ED007B" w:rsidRDefault="00ED007B" w:rsidP="00F50257">
                                  <w:pPr>
                                    <w:ind w:right="63"/>
                                    <w:jc w:val="right"/>
                                    <w:rPr>
                                      <w:sz w:val="14"/>
                                      <w:szCs w:val="14"/>
                                    </w:rPr>
                                  </w:pPr>
                                  <w:r w:rsidRPr="00ED007B">
                                    <w:rPr>
                                      <w:sz w:val="14"/>
                                      <w:szCs w:val="14"/>
                                    </w:rPr>
                                    <w:t>2</w:t>
                                  </w:r>
                                  <w:r>
                                    <w:rPr>
                                      <w:sz w:val="14"/>
                                      <w:szCs w:val="14"/>
                                    </w:rPr>
                                    <w:t>,</w:t>
                                  </w:r>
                                  <w:r w:rsidRPr="00ED007B">
                                    <w:rPr>
                                      <w:sz w:val="14"/>
                                      <w:szCs w:val="14"/>
                                    </w:rPr>
                                    <w:t>6%</w:t>
                                  </w:r>
                                </w:p>
                              </w:tc>
                              <w:tc>
                                <w:tcPr>
                                  <w:tcW w:w="1920" w:type="dxa"/>
                                  <w:shd w:val="clear" w:color="auto" w:fill="F2F0EB"/>
                                  <w:vAlign w:val="bottom"/>
                                </w:tcPr>
                                <w:p w14:paraId="1D8F14FA" w14:textId="4594F90C" w:rsidR="00ED007B" w:rsidRPr="00ED007B" w:rsidRDefault="00ED007B" w:rsidP="00ED007B">
                                  <w:pPr>
                                    <w:ind w:right="142"/>
                                    <w:jc w:val="right"/>
                                    <w:rPr>
                                      <w:rStyle w:val="FootnoteReference"/>
                                      <w:sz w:val="14"/>
                                      <w:szCs w:val="14"/>
                                    </w:rPr>
                                  </w:pPr>
                                  <w:r w:rsidRPr="00ED007B">
                                    <w:rPr>
                                      <w:sz w:val="14"/>
                                      <w:szCs w:val="14"/>
                                    </w:rPr>
                                    <w:t>2</w:t>
                                  </w:r>
                                  <w:r>
                                    <w:rPr>
                                      <w:sz w:val="14"/>
                                      <w:szCs w:val="14"/>
                                    </w:rPr>
                                    <w:t>,</w:t>
                                  </w:r>
                                  <w:r w:rsidRPr="00ED007B">
                                    <w:rPr>
                                      <w:sz w:val="14"/>
                                      <w:szCs w:val="14"/>
                                    </w:rPr>
                                    <w:t>6%</w:t>
                                  </w:r>
                                </w:p>
                              </w:tc>
                            </w:tr>
                            <w:tr w:rsidR="00ED007B" w:rsidRPr="008D4728" w14:paraId="4411118D" w14:textId="77777777" w:rsidTr="00E60805">
                              <w:trPr>
                                <w:trHeight w:val="187"/>
                              </w:trPr>
                              <w:tc>
                                <w:tcPr>
                                  <w:tcW w:w="4590" w:type="dxa"/>
                                  <w:shd w:val="clear" w:color="auto" w:fill="F2F0EB"/>
                                  <w:vAlign w:val="center"/>
                                </w:tcPr>
                                <w:p w14:paraId="36961282" w14:textId="77777777" w:rsidR="00ED007B" w:rsidRPr="007010F5" w:rsidRDefault="00ED007B" w:rsidP="00ED007B">
                                  <w:pPr>
                                    <w:rPr>
                                      <w:rStyle w:val="FootnoteReference"/>
                                      <w:sz w:val="14"/>
                                      <w:szCs w:val="14"/>
                                    </w:rPr>
                                  </w:pPr>
                                  <w:proofErr w:type="spellStart"/>
                                  <w:r w:rsidRPr="007010F5">
                                    <w:rPr>
                                      <w:rFonts w:cstheme="minorHAnsi"/>
                                      <w:color w:val="262626" w:themeColor="text1" w:themeTint="D9"/>
                                      <w:sz w:val="14"/>
                                      <w:szCs w:val="14"/>
                                    </w:rPr>
                                    <w:t>Δείκτης</w:t>
                                  </w:r>
                                  <w:proofErr w:type="spellEnd"/>
                                  <w:r w:rsidRPr="007010F5">
                                    <w:rPr>
                                      <w:rFonts w:cstheme="minorHAnsi"/>
                                      <w:color w:val="262626" w:themeColor="text1" w:themeTint="D9"/>
                                      <w:sz w:val="14"/>
                                      <w:szCs w:val="14"/>
                                    </w:rPr>
                                    <w:t xml:space="preserve"> Κάλυψης NPE</w:t>
                                  </w:r>
                                </w:p>
                              </w:tc>
                              <w:tc>
                                <w:tcPr>
                                  <w:tcW w:w="1920" w:type="dxa"/>
                                  <w:shd w:val="clear" w:color="auto" w:fill="F2F0EB"/>
                                  <w:vAlign w:val="bottom"/>
                                </w:tcPr>
                                <w:p w14:paraId="56904C19" w14:textId="6722870D" w:rsidR="00ED007B" w:rsidRPr="00ED007B" w:rsidRDefault="00ED007B" w:rsidP="00F50257">
                                  <w:pPr>
                                    <w:ind w:right="29"/>
                                    <w:jc w:val="right"/>
                                    <w:rPr>
                                      <w:rStyle w:val="FootnoteReference"/>
                                      <w:sz w:val="14"/>
                                      <w:szCs w:val="14"/>
                                    </w:rPr>
                                  </w:pPr>
                                  <w:r w:rsidRPr="00ED007B">
                                    <w:rPr>
                                      <w:sz w:val="14"/>
                                      <w:szCs w:val="14"/>
                                    </w:rPr>
                                    <w:t>60%</w:t>
                                  </w:r>
                                </w:p>
                              </w:tc>
                              <w:tc>
                                <w:tcPr>
                                  <w:tcW w:w="1920" w:type="dxa"/>
                                  <w:shd w:val="clear" w:color="auto" w:fill="F2F0EB"/>
                                  <w:vAlign w:val="bottom"/>
                                </w:tcPr>
                                <w:p w14:paraId="78C441BB" w14:textId="5799470C" w:rsidR="00ED007B" w:rsidRPr="00ED007B" w:rsidRDefault="00ED007B" w:rsidP="00F50257">
                                  <w:pPr>
                                    <w:ind w:right="63"/>
                                    <w:jc w:val="right"/>
                                    <w:rPr>
                                      <w:sz w:val="14"/>
                                      <w:szCs w:val="14"/>
                                    </w:rPr>
                                  </w:pPr>
                                  <w:r w:rsidRPr="00ED007B">
                                    <w:rPr>
                                      <w:sz w:val="14"/>
                                      <w:szCs w:val="14"/>
                                    </w:rPr>
                                    <w:t>65</w:t>
                                  </w:r>
                                  <w:r w:rsidRPr="00ED007B">
                                    <w:rPr>
                                      <w:rStyle w:val="FootnoteReference"/>
                                      <w:color w:val="002F30"/>
                                      <w:sz w:val="14"/>
                                      <w:szCs w:val="14"/>
                                    </w:rPr>
                                    <w:t>%</w:t>
                                  </w:r>
                                </w:p>
                              </w:tc>
                              <w:tc>
                                <w:tcPr>
                                  <w:tcW w:w="1920" w:type="dxa"/>
                                  <w:shd w:val="clear" w:color="auto" w:fill="F2F0EB"/>
                                  <w:vAlign w:val="bottom"/>
                                </w:tcPr>
                                <w:p w14:paraId="1C1A9D4B" w14:textId="05054C42" w:rsidR="00ED007B" w:rsidRPr="00ED007B" w:rsidRDefault="00ED007B" w:rsidP="00ED007B">
                                  <w:pPr>
                                    <w:ind w:right="142"/>
                                    <w:jc w:val="right"/>
                                    <w:rPr>
                                      <w:rStyle w:val="FootnoteReference"/>
                                      <w:sz w:val="14"/>
                                      <w:szCs w:val="14"/>
                                    </w:rPr>
                                  </w:pPr>
                                  <w:r w:rsidRPr="00ED007B">
                                    <w:rPr>
                                      <w:sz w:val="14"/>
                                      <w:szCs w:val="14"/>
                                    </w:rPr>
                                    <w:t>64%</w:t>
                                  </w:r>
                                </w:p>
                              </w:tc>
                            </w:tr>
                            <w:tr w:rsidR="00ED007B" w:rsidRPr="008D4728" w14:paraId="29456C6E" w14:textId="77777777" w:rsidTr="00ED007B">
                              <w:trPr>
                                <w:trHeight w:val="187"/>
                              </w:trPr>
                              <w:tc>
                                <w:tcPr>
                                  <w:tcW w:w="4590" w:type="dxa"/>
                                  <w:shd w:val="clear" w:color="auto" w:fill="F2F0EB"/>
                                  <w:vAlign w:val="center"/>
                                </w:tcPr>
                                <w:p w14:paraId="5DDB16C0" w14:textId="27789737" w:rsidR="00ED007B" w:rsidRPr="007010F5" w:rsidRDefault="00ED007B" w:rsidP="00ED007B">
                                  <w:pPr>
                                    <w:rPr>
                                      <w:rStyle w:val="FootnoteReference"/>
                                      <w:sz w:val="14"/>
                                      <w:szCs w:val="14"/>
                                      <w:lang w:val="el-GR"/>
                                    </w:rPr>
                                  </w:pPr>
                                  <w:r w:rsidRPr="007010F5">
                                    <w:rPr>
                                      <w:rFonts w:cstheme="minorHAnsi"/>
                                      <w:color w:val="262626" w:themeColor="text1" w:themeTint="D9"/>
                                      <w:sz w:val="14"/>
                                      <w:szCs w:val="14"/>
                                    </w:rPr>
                                    <w:t>A</w:t>
                                  </w:r>
                                  <w:proofErr w:type="spellStart"/>
                                  <w:r w:rsidRPr="007010F5">
                                    <w:rPr>
                                      <w:rFonts w:cstheme="minorHAnsi"/>
                                      <w:color w:val="262626" w:themeColor="text1" w:themeTint="D9"/>
                                      <w:sz w:val="14"/>
                                      <w:szCs w:val="14"/>
                                      <w:lang w:val="el-GR"/>
                                    </w:rPr>
                                    <w:t>πόδοση</w:t>
                                  </w:r>
                                  <w:proofErr w:type="spellEnd"/>
                                  <w:r w:rsidRPr="007010F5">
                                    <w:rPr>
                                      <w:rFonts w:cstheme="minorHAnsi"/>
                                      <w:color w:val="262626" w:themeColor="text1" w:themeTint="D9"/>
                                      <w:sz w:val="14"/>
                                      <w:szCs w:val="14"/>
                                      <w:lang w:val="el-GR"/>
                                    </w:rPr>
                                    <w:t xml:space="preserve"> </w:t>
                                  </w:r>
                                  <w:r w:rsidRPr="007010F5">
                                    <w:rPr>
                                      <w:rFonts w:cstheme="minorHAnsi"/>
                                      <w:color w:val="262626" w:themeColor="text1" w:themeTint="D9"/>
                                      <w:sz w:val="14"/>
                                      <w:szCs w:val="14"/>
                                    </w:rPr>
                                    <w:t>E</w:t>
                                  </w:r>
                                  <w:proofErr w:type="spellStart"/>
                                  <w:r w:rsidRPr="007010F5">
                                    <w:rPr>
                                      <w:rFonts w:cstheme="minorHAnsi"/>
                                      <w:color w:val="262626" w:themeColor="text1" w:themeTint="D9"/>
                                      <w:sz w:val="14"/>
                                      <w:szCs w:val="14"/>
                                      <w:lang w:val="el-GR"/>
                                    </w:rPr>
                                    <w:t>νσώματων</w:t>
                                  </w:r>
                                  <w:proofErr w:type="spellEnd"/>
                                  <w:r w:rsidRPr="007010F5">
                                    <w:rPr>
                                      <w:rFonts w:cstheme="minorHAnsi"/>
                                      <w:color w:val="262626" w:themeColor="text1" w:themeTint="D9"/>
                                      <w:sz w:val="14"/>
                                      <w:szCs w:val="14"/>
                                      <w:lang w:val="el-GR"/>
                                    </w:rPr>
                                    <w:t xml:space="preserve"> Ιδίων Κεφαλαίων (προσαρμοσμένη για την πληρωμή κουπονιού </w:t>
                                  </w:r>
                                  <w:r w:rsidRPr="007010F5">
                                    <w:rPr>
                                      <w:rFonts w:cstheme="minorHAnsi"/>
                                      <w:color w:val="262626" w:themeColor="text1" w:themeTint="D9"/>
                                      <w:sz w:val="14"/>
                                      <w:szCs w:val="14"/>
                                    </w:rPr>
                                    <w:t>AT</w:t>
                                  </w:r>
                                  <w:r w:rsidRPr="007010F5">
                                    <w:rPr>
                                      <w:rFonts w:cstheme="minorHAnsi"/>
                                      <w:color w:val="262626" w:themeColor="text1" w:themeTint="D9"/>
                                      <w:sz w:val="14"/>
                                      <w:szCs w:val="14"/>
                                      <w:lang w:val="el-GR"/>
                                    </w:rPr>
                                    <w:t xml:space="preserve">1) </w:t>
                                  </w:r>
                                </w:p>
                              </w:tc>
                              <w:tc>
                                <w:tcPr>
                                  <w:tcW w:w="1920" w:type="dxa"/>
                                  <w:shd w:val="clear" w:color="auto" w:fill="F2F0EB"/>
                                  <w:vAlign w:val="center"/>
                                </w:tcPr>
                                <w:p w14:paraId="05E144B2" w14:textId="038EE5E8" w:rsidR="00ED007B" w:rsidRPr="00ED007B" w:rsidRDefault="00ED007B" w:rsidP="00F50257">
                                  <w:pPr>
                                    <w:ind w:right="29"/>
                                    <w:jc w:val="right"/>
                                    <w:rPr>
                                      <w:rStyle w:val="FootnoteReference"/>
                                      <w:sz w:val="14"/>
                                      <w:szCs w:val="14"/>
                                    </w:rPr>
                                  </w:pPr>
                                  <w:r w:rsidRPr="00ED007B">
                                    <w:rPr>
                                      <w:rStyle w:val="FootnoteReference"/>
                                      <w:color w:val="002F30"/>
                                      <w:sz w:val="14"/>
                                      <w:szCs w:val="14"/>
                                    </w:rPr>
                                    <w:t>13</w:t>
                                  </w:r>
                                  <w:r>
                                    <w:rPr>
                                      <w:rStyle w:val="FootnoteReference"/>
                                      <w:color w:val="002F30"/>
                                      <w:sz w:val="14"/>
                                      <w:szCs w:val="14"/>
                                    </w:rPr>
                                    <w:t>,</w:t>
                                  </w:r>
                                  <w:r w:rsidRPr="00ED007B">
                                    <w:rPr>
                                      <w:rStyle w:val="FootnoteReference"/>
                                      <w:color w:val="002F30"/>
                                      <w:sz w:val="14"/>
                                      <w:szCs w:val="14"/>
                                    </w:rPr>
                                    <w:t>6%</w:t>
                                  </w:r>
                                </w:p>
                              </w:tc>
                              <w:tc>
                                <w:tcPr>
                                  <w:tcW w:w="1920" w:type="dxa"/>
                                  <w:shd w:val="clear" w:color="auto" w:fill="F2F0EB"/>
                                  <w:vAlign w:val="center"/>
                                </w:tcPr>
                                <w:p w14:paraId="2E152513" w14:textId="2C496CAB" w:rsidR="00ED007B" w:rsidRPr="00ED007B" w:rsidRDefault="00ED007B" w:rsidP="00F50257">
                                  <w:pPr>
                                    <w:ind w:right="63"/>
                                    <w:jc w:val="right"/>
                                    <w:rPr>
                                      <w:sz w:val="14"/>
                                      <w:szCs w:val="14"/>
                                    </w:rPr>
                                  </w:pPr>
                                  <w:r w:rsidRPr="00ED007B">
                                    <w:rPr>
                                      <w:rStyle w:val="FootnoteReference"/>
                                      <w:color w:val="002F30"/>
                                      <w:sz w:val="14"/>
                                      <w:szCs w:val="14"/>
                                    </w:rPr>
                                    <w:t>9</w:t>
                                  </w:r>
                                  <w:r>
                                    <w:rPr>
                                      <w:rStyle w:val="FootnoteReference"/>
                                      <w:color w:val="002F30"/>
                                      <w:sz w:val="14"/>
                                      <w:szCs w:val="14"/>
                                    </w:rPr>
                                    <w:t>,</w:t>
                                  </w:r>
                                  <w:r w:rsidRPr="00ED007B">
                                    <w:rPr>
                                      <w:rStyle w:val="FootnoteReference"/>
                                      <w:color w:val="002F30"/>
                                      <w:sz w:val="14"/>
                                      <w:szCs w:val="14"/>
                                    </w:rPr>
                                    <w:t>6%</w:t>
                                  </w:r>
                                </w:p>
                              </w:tc>
                              <w:tc>
                                <w:tcPr>
                                  <w:tcW w:w="1920" w:type="dxa"/>
                                  <w:shd w:val="clear" w:color="auto" w:fill="F2F0EB"/>
                                  <w:vAlign w:val="center"/>
                                </w:tcPr>
                                <w:p w14:paraId="7C3C1D85" w14:textId="392AD694" w:rsidR="00ED007B" w:rsidRPr="00ED007B" w:rsidRDefault="00ED007B" w:rsidP="00ED007B">
                                  <w:pPr>
                                    <w:ind w:right="142"/>
                                    <w:jc w:val="right"/>
                                    <w:rPr>
                                      <w:rStyle w:val="FootnoteReference"/>
                                      <w:sz w:val="14"/>
                                      <w:szCs w:val="14"/>
                                    </w:rPr>
                                  </w:pPr>
                                  <w:r w:rsidRPr="00ED007B">
                                    <w:rPr>
                                      <w:rStyle w:val="FootnoteReference"/>
                                      <w:color w:val="002F30"/>
                                      <w:sz w:val="14"/>
                                      <w:szCs w:val="14"/>
                                    </w:rPr>
                                    <w:t>14</w:t>
                                  </w:r>
                                  <w:r>
                                    <w:rPr>
                                      <w:rStyle w:val="FootnoteReference"/>
                                      <w:color w:val="002F30"/>
                                      <w:sz w:val="14"/>
                                      <w:szCs w:val="14"/>
                                    </w:rPr>
                                    <w:t>,</w:t>
                                  </w:r>
                                  <w:r w:rsidRPr="00ED007B">
                                    <w:rPr>
                                      <w:rStyle w:val="FootnoteReference"/>
                                      <w:color w:val="002F30"/>
                                      <w:sz w:val="14"/>
                                      <w:szCs w:val="14"/>
                                    </w:rPr>
                                    <w:t>7%</w:t>
                                  </w:r>
                                </w:p>
                              </w:tc>
                            </w:tr>
                            <w:tr w:rsidR="005008CB" w:rsidRPr="008D4728" w14:paraId="5937F048" w14:textId="77777777" w:rsidTr="00E60805">
                              <w:trPr>
                                <w:trHeight w:val="187"/>
                              </w:trPr>
                              <w:tc>
                                <w:tcPr>
                                  <w:tcW w:w="4590" w:type="dxa"/>
                                  <w:tcBorders>
                                    <w:bottom w:val="single" w:sz="4" w:space="0" w:color="FFFFFF" w:themeColor="background1"/>
                                  </w:tcBorders>
                                  <w:shd w:val="clear" w:color="auto" w:fill="F2F0EB"/>
                                  <w:vAlign w:val="center"/>
                                </w:tcPr>
                                <w:p w14:paraId="675D8E34" w14:textId="584DDDFD" w:rsidR="005008CB" w:rsidRPr="007010F5" w:rsidRDefault="005008CB" w:rsidP="005008CB">
                                  <w:pPr>
                                    <w:rPr>
                                      <w:rStyle w:val="FootnoteReference"/>
                                      <w:sz w:val="14"/>
                                      <w:szCs w:val="14"/>
                                      <w:lang w:val="el-GR"/>
                                    </w:rPr>
                                  </w:pPr>
                                  <w:r w:rsidRPr="007010F5">
                                    <w:rPr>
                                      <w:rFonts w:cstheme="minorHAnsi"/>
                                      <w:color w:val="262626" w:themeColor="text1" w:themeTint="D9"/>
                                      <w:sz w:val="14"/>
                                      <w:szCs w:val="14"/>
                                      <w:lang w:val="el-GR"/>
                                    </w:rPr>
                                    <w:t>Δείκτης Βασικών Κύριων Κεφαλαίων (</w:t>
                                  </w:r>
                                  <w:r w:rsidRPr="007010F5">
                                    <w:rPr>
                                      <w:rFonts w:cstheme="minorHAnsi"/>
                                      <w:color w:val="262626" w:themeColor="text1" w:themeTint="D9"/>
                                      <w:sz w:val="14"/>
                                      <w:szCs w:val="14"/>
                                    </w:rPr>
                                    <w:t>CET</w:t>
                                  </w:r>
                                  <w:r w:rsidRPr="007010F5">
                                    <w:rPr>
                                      <w:rFonts w:cstheme="minorHAnsi"/>
                                      <w:color w:val="262626" w:themeColor="text1" w:themeTint="D9"/>
                                      <w:sz w:val="14"/>
                                      <w:szCs w:val="14"/>
                                      <w:lang w:val="el-GR"/>
                                    </w:rPr>
                                    <w:t xml:space="preserve">1), σε </w:t>
                                  </w:r>
                                  <w:r w:rsidRPr="007010F5">
                                    <w:rPr>
                                      <w:rFonts w:cstheme="minorHAnsi"/>
                                      <w:color w:val="262626" w:themeColor="text1" w:themeTint="D9"/>
                                      <w:sz w:val="14"/>
                                      <w:szCs w:val="14"/>
                                    </w:rPr>
                                    <w:t>pro</w:t>
                                  </w:r>
                                  <w:r w:rsidRPr="007010F5">
                                    <w:rPr>
                                      <w:rFonts w:cstheme="minorHAnsi"/>
                                      <w:color w:val="262626" w:themeColor="text1" w:themeTint="D9"/>
                                      <w:sz w:val="14"/>
                                      <w:szCs w:val="14"/>
                                      <w:lang w:val="el-GR"/>
                                    </w:rPr>
                                    <w:t xml:space="preserve"> </w:t>
                                  </w:r>
                                  <w:r w:rsidRPr="007010F5">
                                    <w:rPr>
                                      <w:rFonts w:cstheme="minorHAnsi"/>
                                      <w:color w:val="262626" w:themeColor="text1" w:themeTint="D9"/>
                                      <w:sz w:val="14"/>
                                      <w:szCs w:val="14"/>
                                    </w:rPr>
                                    <w:t>forma</w:t>
                                  </w:r>
                                  <w:r w:rsidRPr="007010F5">
                                    <w:rPr>
                                      <w:rFonts w:cstheme="minorHAnsi"/>
                                      <w:color w:val="262626" w:themeColor="text1" w:themeTint="D9"/>
                                      <w:sz w:val="14"/>
                                      <w:szCs w:val="14"/>
                                      <w:lang w:val="el-GR"/>
                                    </w:rPr>
                                    <w:t xml:space="preserve"> βάση </w:t>
                                  </w:r>
                                  <w:r w:rsidRPr="007010F5">
                                    <w:rPr>
                                      <w:color w:val="262626" w:themeColor="text1" w:themeTint="D9"/>
                                      <w:sz w:val="15"/>
                                      <w:szCs w:val="15"/>
                                      <w:vertAlign w:val="superscript"/>
                                      <w:lang w:val="el-GR"/>
                                    </w:rPr>
                                    <w:t>7</w:t>
                                  </w:r>
                                </w:p>
                              </w:tc>
                              <w:tc>
                                <w:tcPr>
                                  <w:tcW w:w="1920" w:type="dxa"/>
                                  <w:tcBorders>
                                    <w:bottom w:val="single" w:sz="4" w:space="0" w:color="FFFFFF" w:themeColor="background1"/>
                                  </w:tcBorders>
                                  <w:shd w:val="clear" w:color="auto" w:fill="F2F0EB"/>
                                  <w:vAlign w:val="bottom"/>
                                </w:tcPr>
                                <w:p w14:paraId="2EAF8515" w14:textId="56879CFB" w:rsidR="005008CB" w:rsidRPr="00ED007B" w:rsidRDefault="005008CB" w:rsidP="005008CB">
                                  <w:pPr>
                                    <w:ind w:right="29"/>
                                    <w:jc w:val="right"/>
                                    <w:rPr>
                                      <w:rStyle w:val="FootnoteReference"/>
                                      <w:sz w:val="14"/>
                                      <w:szCs w:val="14"/>
                                    </w:rPr>
                                  </w:pPr>
                                  <w:r w:rsidRPr="00ED007B">
                                    <w:rPr>
                                      <w:sz w:val="14"/>
                                      <w:szCs w:val="14"/>
                                    </w:rPr>
                                    <w:t>13</w:t>
                                  </w:r>
                                  <w:r>
                                    <w:rPr>
                                      <w:sz w:val="14"/>
                                      <w:szCs w:val="14"/>
                                    </w:rPr>
                                    <w:t>,</w:t>
                                  </w:r>
                                  <w:r w:rsidRPr="00ED007B">
                                    <w:rPr>
                                      <w:sz w:val="14"/>
                                      <w:szCs w:val="14"/>
                                    </w:rPr>
                                    <w:t>7%</w:t>
                                  </w:r>
                                </w:p>
                              </w:tc>
                              <w:tc>
                                <w:tcPr>
                                  <w:tcW w:w="1920" w:type="dxa"/>
                                  <w:tcBorders>
                                    <w:bottom w:val="single" w:sz="4" w:space="0" w:color="FFFFFF" w:themeColor="background1"/>
                                  </w:tcBorders>
                                  <w:shd w:val="clear" w:color="auto" w:fill="F2F0EB"/>
                                  <w:vAlign w:val="bottom"/>
                                </w:tcPr>
                                <w:p w14:paraId="1E9132E0" w14:textId="6CA12FA0" w:rsidR="005008CB" w:rsidRPr="00ED007B" w:rsidRDefault="005008CB" w:rsidP="005008CB">
                                  <w:pPr>
                                    <w:ind w:right="63"/>
                                    <w:jc w:val="right"/>
                                    <w:rPr>
                                      <w:sz w:val="14"/>
                                      <w:szCs w:val="14"/>
                                    </w:rPr>
                                  </w:pPr>
                                  <w:r w:rsidRPr="00ED007B">
                                    <w:rPr>
                                      <w:sz w:val="14"/>
                                      <w:szCs w:val="14"/>
                                    </w:rPr>
                                    <w:t>14</w:t>
                                  </w:r>
                                  <w:r>
                                    <w:rPr>
                                      <w:sz w:val="14"/>
                                      <w:szCs w:val="14"/>
                                    </w:rPr>
                                    <w:t>,</w:t>
                                  </w:r>
                                  <w:r w:rsidRPr="00ED007B">
                                    <w:rPr>
                                      <w:sz w:val="14"/>
                                      <w:szCs w:val="14"/>
                                    </w:rPr>
                                    <w:t>7%</w:t>
                                  </w:r>
                                </w:p>
                              </w:tc>
                              <w:tc>
                                <w:tcPr>
                                  <w:tcW w:w="1920" w:type="dxa"/>
                                  <w:tcBorders>
                                    <w:bottom w:val="single" w:sz="4" w:space="0" w:color="FFFFFF" w:themeColor="background1"/>
                                  </w:tcBorders>
                                  <w:shd w:val="clear" w:color="auto" w:fill="F2F0EB"/>
                                  <w:vAlign w:val="bottom"/>
                                </w:tcPr>
                                <w:p w14:paraId="43597059" w14:textId="3E4A17EA" w:rsidR="005008CB" w:rsidRPr="006336CA" w:rsidRDefault="005008CB" w:rsidP="005008CB">
                                  <w:pPr>
                                    <w:ind w:right="142"/>
                                    <w:jc w:val="right"/>
                                    <w:rPr>
                                      <w:rStyle w:val="FootnoteReference"/>
                                      <w:sz w:val="14"/>
                                      <w:szCs w:val="14"/>
                                    </w:rPr>
                                  </w:pPr>
                                  <w:r w:rsidRPr="00C01FAB">
                                    <w:rPr>
                                      <w:sz w:val="14"/>
                                      <w:szCs w:val="14"/>
                                    </w:rPr>
                                    <w:t>14,</w:t>
                                  </w:r>
                                  <w:r w:rsidR="006336CA" w:rsidRPr="00C01FAB">
                                    <w:rPr>
                                      <w:sz w:val="14"/>
                                      <w:szCs w:val="14"/>
                                      <w:lang w:val="el-GR"/>
                                    </w:rPr>
                                    <w:t>4</w:t>
                                  </w:r>
                                  <w:r w:rsidRPr="00C01FAB">
                                    <w:rPr>
                                      <w:sz w:val="14"/>
                                      <w:szCs w:val="14"/>
                                    </w:rPr>
                                    <w:t>%</w:t>
                                  </w:r>
                                </w:p>
                              </w:tc>
                            </w:tr>
                            <w:tr w:rsidR="005008CB" w:rsidRPr="008D4728" w14:paraId="2DB50DC1" w14:textId="77777777" w:rsidTr="00E60805">
                              <w:trPr>
                                <w:trHeight w:val="58"/>
                              </w:trPr>
                              <w:tc>
                                <w:tcPr>
                                  <w:tcW w:w="4590" w:type="dxa"/>
                                  <w:tcBorders>
                                    <w:top w:val="single" w:sz="4" w:space="0" w:color="FFFFFF" w:themeColor="background1"/>
                                    <w:bottom w:val="single" w:sz="12" w:space="0" w:color="002F30"/>
                                  </w:tcBorders>
                                  <w:shd w:val="clear" w:color="auto" w:fill="F2F0EB"/>
                                  <w:vAlign w:val="center"/>
                                </w:tcPr>
                                <w:p w14:paraId="5209CDDA" w14:textId="3B844027" w:rsidR="005008CB" w:rsidRPr="007010F5" w:rsidRDefault="005008CB" w:rsidP="005008CB">
                                  <w:pPr>
                                    <w:rPr>
                                      <w:rStyle w:val="FootnoteReference"/>
                                      <w:sz w:val="14"/>
                                      <w:szCs w:val="14"/>
                                      <w:lang w:val="el-GR"/>
                                    </w:rPr>
                                  </w:pPr>
                                  <w:r w:rsidRPr="007010F5">
                                    <w:rPr>
                                      <w:rFonts w:cstheme="minorHAnsi"/>
                                      <w:color w:val="262626" w:themeColor="text1" w:themeTint="D9"/>
                                      <w:sz w:val="14"/>
                                      <w:szCs w:val="14"/>
                                      <w:lang w:val="el-GR"/>
                                    </w:rPr>
                                    <w:t xml:space="preserve">Συνολικός Δείκτης Κεφαλαίων, σε </w:t>
                                  </w:r>
                                  <w:r w:rsidRPr="007010F5">
                                    <w:rPr>
                                      <w:rFonts w:cstheme="minorHAnsi"/>
                                      <w:color w:val="262626" w:themeColor="text1" w:themeTint="D9"/>
                                      <w:sz w:val="14"/>
                                      <w:szCs w:val="14"/>
                                    </w:rPr>
                                    <w:t>pro</w:t>
                                  </w:r>
                                  <w:r w:rsidRPr="007010F5">
                                    <w:rPr>
                                      <w:rFonts w:cstheme="minorHAnsi"/>
                                      <w:color w:val="262626" w:themeColor="text1" w:themeTint="D9"/>
                                      <w:sz w:val="14"/>
                                      <w:szCs w:val="14"/>
                                      <w:lang w:val="el-GR"/>
                                    </w:rPr>
                                    <w:t xml:space="preserve"> </w:t>
                                  </w:r>
                                  <w:r w:rsidRPr="007010F5">
                                    <w:rPr>
                                      <w:rFonts w:cstheme="minorHAnsi"/>
                                      <w:color w:val="262626" w:themeColor="text1" w:themeTint="D9"/>
                                      <w:sz w:val="14"/>
                                      <w:szCs w:val="14"/>
                                    </w:rPr>
                                    <w:t>forma</w:t>
                                  </w:r>
                                  <w:r w:rsidRPr="007010F5">
                                    <w:rPr>
                                      <w:rFonts w:cstheme="minorHAnsi"/>
                                      <w:color w:val="262626" w:themeColor="text1" w:themeTint="D9"/>
                                      <w:sz w:val="14"/>
                                      <w:szCs w:val="14"/>
                                      <w:lang w:val="el-GR"/>
                                    </w:rPr>
                                    <w:t xml:space="preserve"> βάση </w:t>
                                  </w:r>
                                  <w:r w:rsidRPr="007010F5">
                                    <w:rPr>
                                      <w:color w:val="262626" w:themeColor="text1" w:themeTint="D9"/>
                                      <w:sz w:val="15"/>
                                      <w:szCs w:val="15"/>
                                      <w:vertAlign w:val="superscript"/>
                                      <w:lang w:val="el-GR"/>
                                    </w:rPr>
                                    <w:t>7</w:t>
                                  </w:r>
                                </w:p>
                              </w:tc>
                              <w:tc>
                                <w:tcPr>
                                  <w:tcW w:w="1920" w:type="dxa"/>
                                  <w:tcBorders>
                                    <w:top w:val="single" w:sz="4" w:space="0" w:color="FFFFFF" w:themeColor="background1"/>
                                    <w:bottom w:val="single" w:sz="12" w:space="0" w:color="002F30"/>
                                  </w:tcBorders>
                                  <w:shd w:val="clear" w:color="auto" w:fill="F2F0EB"/>
                                  <w:vAlign w:val="bottom"/>
                                </w:tcPr>
                                <w:p w14:paraId="54C2580E" w14:textId="707281E1" w:rsidR="005008CB" w:rsidRPr="00ED007B" w:rsidRDefault="005008CB" w:rsidP="005008CB">
                                  <w:pPr>
                                    <w:ind w:right="29"/>
                                    <w:jc w:val="right"/>
                                    <w:rPr>
                                      <w:rStyle w:val="FootnoteReference"/>
                                      <w:sz w:val="14"/>
                                      <w:szCs w:val="14"/>
                                    </w:rPr>
                                  </w:pPr>
                                  <w:r w:rsidRPr="00ED007B">
                                    <w:rPr>
                                      <w:sz w:val="14"/>
                                      <w:szCs w:val="14"/>
                                    </w:rPr>
                                    <w:t>18</w:t>
                                  </w:r>
                                  <w:r>
                                    <w:rPr>
                                      <w:sz w:val="14"/>
                                      <w:szCs w:val="14"/>
                                    </w:rPr>
                                    <w:t>,</w:t>
                                  </w:r>
                                  <w:r w:rsidRPr="00ED007B">
                                    <w:rPr>
                                      <w:sz w:val="14"/>
                                      <w:szCs w:val="14"/>
                                    </w:rPr>
                                    <w:t>5%</w:t>
                                  </w:r>
                                </w:p>
                              </w:tc>
                              <w:tc>
                                <w:tcPr>
                                  <w:tcW w:w="1920" w:type="dxa"/>
                                  <w:tcBorders>
                                    <w:top w:val="single" w:sz="4" w:space="0" w:color="FFFFFF" w:themeColor="background1"/>
                                    <w:bottom w:val="single" w:sz="12" w:space="0" w:color="002F30"/>
                                  </w:tcBorders>
                                  <w:shd w:val="clear" w:color="auto" w:fill="F2F0EB"/>
                                  <w:vAlign w:val="bottom"/>
                                </w:tcPr>
                                <w:p w14:paraId="3EB8E6F4" w14:textId="7B470101" w:rsidR="005008CB" w:rsidRPr="00ED007B" w:rsidRDefault="005008CB" w:rsidP="005008CB">
                                  <w:pPr>
                                    <w:ind w:right="63"/>
                                    <w:jc w:val="right"/>
                                    <w:rPr>
                                      <w:sz w:val="14"/>
                                      <w:szCs w:val="14"/>
                                    </w:rPr>
                                  </w:pPr>
                                  <w:r w:rsidRPr="00ED007B">
                                    <w:rPr>
                                      <w:sz w:val="14"/>
                                      <w:szCs w:val="14"/>
                                    </w:rPr>
                                    <w:t>19</w:t>
                                  </w:r>
                                  <w:r>
                                    <w:rPr>
                                      <w:sz w:val="14"/>
                                      <w:szCs w:val="14"/>
                                    </w:rPr>
                                    <w:t>,</w:t>
                                  </w:r>
                                  <w:r w:rsidRPr="00ED007B">
                                    <w:rPr>
                                      <w:sz w:val="14"/>
                                      <w:szCs w:val="14"/>
                                    </w:rPr>
                                    <w:t>9%</w:t>
                                  </w:r>
                                </w:p>
                              </w:tc>
                              <w:tc>
                                <w:tcPr>
                                  <w:tcW w:w="1920" w:type="dxa"/>
                                  <w:tcBorders>
                                    <w:top w:val="single" w:sz="4" w:space="0" w:color="FFFFFF" w:themeColor="background1"/>
                                    <w:bottom w:val="single" w:sz="12" w:space="0" w:color="002F30"/>
                                  </w:tcBorders>
                                  <w:shd w:val="clear" w:color="auto" w:fill="F2F0EB"/>
                                  <w:vAlign w:val="bottom"/>
                                </w:tcPr>
                                <w:p w14:paraId="5680FE9F" w14:textId="5B9DF155" w:rsidR="005008CB" w:rsidRPr="006336CA" w:rsidRDefault="005008CB" w:rsidP="005008CB">
                                  <w:pPr>
                                    <w:ind w:right="142"/>
                                    <w:jc w:val="right"/>
                                    <w:rPr>
                                      <w:rStyle w:val="FootnoteReference"/>
                                      <w:sz w:val="14"/>
                                      <w:szCs w:val="14"/>
                                    </w:rPr>
                                  </w:pPr>
                                  <w:r w:rsidRPr="00C01FAB">
                                    <w:rPr>
                                      <w:sz w:val="14"/>
                                      <w:szCs w:val="14"/>
                                    </w:rPr>
                                    <w:t>19,</w:t>
                                  </w:r>
                                  <w:r w:rsidR="006336CA" w:rsidRPr="00C01FAB">
                                    <w:rPr>
                                      <w:sz w:val="14"/>
                                      <w:szCs w:val="14"/>
                                      <w:lang w:val="el-GR"/>
                                    </w:rPr>
                                    <w:t>5</w:t>
                                  </w:r>
                                  <w:r w:rsidRPr="00C01FAB">
                                    <w:rPr>
                                      <w:sz w:val="14"/>
                                      <w:szCs w:val="14"/>
                                    </w:rPr>
                                    <w:t>%</w:t>
                                  </w:r>
                                </w:p>
                              </w:tc>
                            </w:tr>
                            <w:tr w:rsidR="005008CB" w:rsidRPr="008D4728" w14:paraId="3AB7E844" w14:textId="77777777" w:rsidTr="00B65530">
                              <w:trPr>
                                <w:trHeight w:val="187"/>
                              </w:trPr>
                              <w:tc>
                                <w:tcPr>
                                  <w:tcW w:w="4590" w:type="dxa"/>
                                  <w:tcBorders>
                                    <w:top w:val="single" w:sz="12" w:space="0" w:color="002F30"/>
                                    <w:bottom w:val="single" w:sz="4" w:space="0" w:color="FFFFFF" w:themeColor="background1"/>
                                  </w:tcBorders>
                                  <w:shd w:val="clear" w:color="auto" w:fill="E4E1D7"/>
                                  <w:vAlign w:val="bottom"/>
                                </w:tcPr>
                                <w:p w14:paraId="15DD5F7C" w14:textId="77777777" w:rsidR="005008CB" w:rsidRPr="008D4728" w:rsidRDefault="005008CB" w:rsidP="005008CB">
                                  <w:pPr>
                                    <w:rPr>
                                      <w:rStyle w:val="FootnoteReference"/>
                                      <w:b/>
                                      <w:bCs/>
                                      <w:sz w:val="14"/>
                                      <w:szCs w:val="14"/>
                                    </w:rPr>
                                  </w:pPr>
                                  <w:r w:rsidRPr="008D4728">
                                    <w:rPr>
                                      <w:b/>
                                      <w:bCs/>
                                      <w:color w:val="262626" w:themeColor="text1" w:themeTint="D9"/>
                                      <w:sz w:val="14"/>
                                      <w:szCs w:val="14"/>
                                    </w:rPr>
                                    <w:t>ΕΜΠΟΡΙΚΟΙ ΔΕΙΚΤΕΣ | ΟΜΙΛΟΣ</w:t>
                                  </w:r>
                                </w:p>
                              </w:tc>
                              <w:tc>
                                <w:tcPr>
                                  <w:tcW w:w="1920" w:type="dxa"/>
                                  <w:tcBorders>
                                    <w:top w:val="single" w:sz="12" w:space="0" w:color="002F30"/>
                                    <w:bottom w:val="single" w:sz="4" w:space="0" w:color="FFFFFF" w:themeColor="background1"/>
                                  </w:tcBorders>
                                  <w:shd w:val="clear" w:color="auto" w:fill="E4E1D7"/>
                                  <w:vAlign w:val="bottom"/>
                                </w:tcPr>
                                <w:p w14:paraId="17FDA460" w14:textId="079147B1" w:rsidR="005008CB" w:rsidRPr="008D4728" w:rsidRDefault="005008CB" w:rsidP="005008CB">
                                  <w:pPr>
                                    <w:jc w:val="right"/>
                                    <w:rPr>
                                      <w:rStyle w:val="FootnoteReference"/>
                                      <w:rFonts w:asciiTheme="minorHAnsi" w:hAnsiTheme="minorHAnsi"/>
                                      <w:b/>
                                      <w:bCs/>
                                      <w:sz w:val="14"/>
                                      <w:szCs w:val="14"/>
                                      <w:lang w:val="el-GR"/>
                                    </w:rPr>
                                  </w:pPr>
                                  <w:r>
                                    <w:rPr>
                                      <w:rStyle w:val="FootnoteReference"/>
                                      <w:b/>
                                      <w:bCs/>
                                      <w:sz w:val="15"/>
                                      <w:szCs w:val="15"/>
                                    </w:rPr>
                                    <w:t>31.03.24</w:t>
                                  </w:r>
                                </w:p>
                              </w:tc>
                              <w:tc>
                                <w:tcPr>
                                  <w:tcW w:w="1920" w:type="dxa"/>
                                  <w:tcBorders>
                                    <w:top w:val="single" w:sz="12" w:space="0" w:color="002F30"/>
                                    <w:bottom w:val="single" w:sz="4" w:space="0" w:color="FFFFFF" w:themeColor="background1"/>
                                  </w:tcBorders>
                                  <w:shd w:val="clear" w:color="auto" w:fill="E4E1D7"/>
                                  <w:vAlign w:val="bottom"/>
                                </w:tcPr>
                                <w:p w14:paraId="7897C133" w14:textId="77C087ED" w:rsidR="005008CB" w:rsidRPr="008D4728" w:rsidRDefault="005008CB" w:rsidP="005008CB">
                                  <w:pPr>
                                    <w:jc w:val="right"/>
                                    <w:rPr>
                                      <w:rStyle w:val="FootnoteReference"/>
                                      <w:b/>
                                      <w:bCs/>
                                      <w:sz w:val="14"/>
                                      <w:szCs w:val="14"/>
                                    </w:rPr>
                                  </w:pPr>
                                  <w:r>
                                    <w:rPr>
                                      <w:rStyle w:val="FootnoteReference"/>
                                      <w:b/>
                                      <w:bCs/>
                                      <w:sz w:val="15"/>
                                      <w:szCs w:val="15"/>
                                    </w:rPr>
                                    <w:t>31.12.</w:t>
                                  </w:r>
                                  <w:r w:rsidRPr="00607DB3">
                                    <w:rPr>
                                      <w:rStyle w:val="FootnoteReference"/>
                                      <w:b/>
                                      <w:bCs/>
                                      <w:sz w:val="15"/>
                                      <w:szCs w:val="15"/>
                                    </w:rPr>
                                    <w:t>2024</w:t>
                                  </w:r>
                                </w:p>
                              </w:tc>
                              <w:tc>
                                <w:tcPr>
                                  <w:tcW w:w="1920" w:type="dxa"/>
                                  <w:tcBorders>
                                    <w:top w:val="single" w:sz="12" w:space="0" w:color="002F30"/>
                                    <w:bottom w:val="single" w:sz="4" w:space="0" w:color="FFFFFF" w:themeColor="background1"/>
                                  </w:tcBorders>
                                  <w:shd w:val="clear" w:color="auto" w:fill="E4E1D7"/>
                                  <w:vAlign w:val="bottom"/>
                                </w:tcPr>
                                <w:p w14:paraId="70DBC8EC" w14:textId="10426473" w:rsidR="005008CB" w:rsidRPr="008D4728" w:rsidRDefault="005008CB" w:rsidP="005008CB">
                                  <w:pPr>
                                    <w:ind w:right="142"/>
                                    <w:jc w:val="right"/>
                                    <w:rPr>
                                      <w:rStyle w:val="FootnoteReference"/>
                                      <w:b/>
                                      <w:bCs/>
                                      <w:sz w:val="14"/>
                                      <w:szCs w:val="14"/>
                                      <w:lang w:val="el-GR"/>
                                    </w:rPr>
                                  </w:pPr>
                                  <w:r>
                                    <w:rPr>
                                      <w:rStyle w:val="FootnoteReference"/>
                                      <w:b/>
                                      <w:bCs/>
                                      <w:sz w:val="15"/>
                                      <w:szCs w:val="15"/>
                                    </w:rPr>
                                    <w:t>31.03.25</w:t>
                                  </w:r>
                                </w:p>
                              </w:tc>
                            </w:tr>
                            <w:tr w:rsidR="005008CB" w:rsidRPr="008D4728" w14:paraId="269BA26D" w14:textId="77777777" w:rsidTr="00B65530">
                              <w:trPr>
                                <w:trHeight w:val="187"/>
                              </w:trPr>
                              <w:tc>
                                <w:tcPr>
                                  <w:tcW w:w="4590" w:type="dxa"/>
                                  <w:tcBorders>
                                    <w:top w:val="single" w:sz="4" w:space="0" w:color="FFFFFF" w:themeColor="background1"/>
                                  </w:tcBorders>
                                  <w:shd w:val="clear" w:color="auto" w:fill="F2F0EB"/>
                                  <w:vAlign w:val="bottom"/>
                                </w:tcPr>
                                <w:p w14:paraId="3C564D26" w14:textId="77777777" w:rsidR="005008CB" w:rsidRPr="008D4728" w:rsidRDefault="005008CB" w:rsidP="005008CB">
                                  <w:pPr>
                                    <w:rPr>
                                      <w:rStyle w:val="FootnoteReference"/>
                                      <w:sz w:val="14"/>
                                      <w:szCs w:val="14"/>
                                    </w:rPr>
                                  </w:pPr>
                                  <w:r w:rsidRPr="008D4728">
                                    <w:rPr>
                                      <w:rFonts w:cstheme="minorHAnsi"/>
                                      <w:color w:val="262626" w:themeColor="text1" w:themeTint="D9"/>
                                      <w:sz w:val="14"/>
                                      <w:szCs w:val="14"/>
                                    </w:rPr>
                                    <w:t>Κατα</w:t>
                                  </w:r>
                                  <w:proofErr w:type="spellStart"/>
                                  <w:r w:rsidRPr="008D4728">
                                    <w:rPr>
                                      <w:rFonts w:cstheme="minorHAnsi"/>
                                      <w:color w:val="262626" w:themeColor="text1" w:themeTint="D9"/>
                                      <w:sz w:val="14"/>
                                      <w:szCs w:val="14"/>
                                    </w:rPr>
                                    <w:t>στήμ</w:t>
                                  </w:r>
                                  <w:proofErr w:type="spellEnd"/>
                                  <w:r w:rsidRPr="008D4728">
                                    <w:rPr>
                                      <w:rFonts w:cstheme="minorHAnsi"/>
                                      <w:color w:val="262626" w:themeColor="text1" w:themeTint="D9"/>
                                      <w:sz w:val="14"/>
                                      <w:szCs w:val="14"/>
                                    </w:rPr>
                                    <w:t>ατα</w:t>
                                  </w:r>
                                </w:p>
                              </w:tc>
                              <w:tc>
                                <w:tcPr>
                                  <w:tcW w:w="1920" w:type="dxa"/>
                                  <w:tcBorders>
                                    <w:top w:val="single" w:sz="4" w:space="0" w:color="FFFFFF" w:themeColor="background1"/>
                                  </w:tcBorders>
                                  <w:shd w:val="clear" w:color="auto" w:fill="F2F0EB"/>
                                  <w:vAlign w:val="bottom"/>
                                </w:tcPr>
                                <w:p w14:paraId="397332E2" w14:textId="1F0B57A4" w:rsidR="005008CB" w:rsidRPr="00CD0452" w:rsidRDefault="005008CB" w:rsidP="005008CB">
                                  <w:pPr>
                                    <w:ind w:right="29"/>
                                    <w:jc w:val="right"/>
                                    <w:rPr>
                                      <w:rStyle w:val="FootnoteReference"/>
                                      <w:sz w:val="14"/>
                                      <w:szCs w:val="14"/>
                                    </w:rPr>
                                  </w:pPr>
                                  <w:r w:rsidRPr="00CD0452">
                                    <w:rPr>
                                      <w:rStyle w:val="FootnoteReference"/>
                                      <w:color w:val="002F30"/>
                                      <w:sz w:val="14"/>
                                      <w:szCs w:val="14"/>
                                    </w:rPr>
                                    <w:t>391</w:t>
                                  </w:r>
                                </w:p>
                              </w:tc>
                              <w:tc>
                                <w:tcPr>
                                  <w:tcW w:w="1920" w:type="dxa"/>
                                  <w:tcBorders>
                                    <w:top w:val="single" w:sz="4" w:space="0" w:color="FFFFFF" w:themeColor="background1"/>
                                  </w:tcBorders>
                                  <w:shd w:val="clear" w:color="auto" w:fill="F2F0EB"/>
                                  <w:vAlign w:val="bottom"/>
                                </w:tcPr>
                                <w:p w14:paraId="1373E1B8" w14:textId="28ECBD42" w:rsidR="005008CB" w:rsidRPr="00CD0452" w:rsidRDefault="005008CB" w:rsidP="005008CB">
                                  <w:pPr>
                                    <w:ind w:right="63"/>
                                    <w:jc w:val="right"/>
                                    <w:rPr>
                                      <w:rStyle w:val="FootnoteReference"/>
                                      <w:color w:val="002F30"/>
                                      <w:sz w:val="14"/>
                                      <w:szCs w:val="14"/>
                                    </w:rPr>
                                  </w:pPr>
                                  <w:r w:rsidRPr="00CD0452">
                                    <w:rPr>
                                      <w:sz w:val="14"/>
                                      <w:szCs w:val="14"/>
                                    </w:rPr>
                                    <w:t>384</w:t>
                                  </w:r>
                                </w:p>
                              </w:tc>
                              <w:tc>
                                <w:tcPr>
                                  <w:tcW w:w="1920" w:type="dxa"/>
                                  <w:tcBorders>
                                    <w:top w:val="single" w:sz="4" w:space="0" w:color="FFFFFF" w:themeColor="background1"/>
                                  </w:tcBorders>
                                  <w:shd w:val="clear" w:color="auto" w:fill="F2F0EB"/>
                                  <w:vAlign w:val="bottom"/>
                                </w:tcPr>
                                <w:p w14:paraId="5FA70C9C" w14:textId="3D81C1A2" w:rsidR="005008CB" w:rsidRPr="00CD0452" w:rsidRDefault="005008CB" w:rsidP="005008CB">
                                  <w:pPr>
                                    <w:ind w:right="142"/>
                                    <w:jc w:val="right"/>
                                    <w:rPr>
                                      <w:rStyle w:val="FootnoteReference"/>
                                      <w:sz w:val="14"/>
                                      <w:szCs w:val="14"/>
                                    </w:rPr>
                                  </w:pPr>
                                  <w:r w:rsidRPr="00CD0452">
                                    <w:rPr>
                                      <w:sz w:val="14"/>
                                      <w:szCs w:val="14"/>
                                    </w:rPr>
                                    <w:t>384</w:t>
                                  </w:r>
                                </w:p>
                              </w:tc>
                            </w:tr>
                            <w:tr w:rsidR="005008CB" w:rsidRPr="008D4728" w14:paraId="63418398" w14:textId="77777777" w:rsidTr="00B65530">
                              <w:trPr>
                                <w:trHeight w:val="187"/>
                              </w:trPr>
                              <w:tc>
                                <w:tcPr>
                                  <w:tcW w:w="4590" w:type="dxa"/>
                                  <w:tcBorders>
                                    <w:bottom w:val="single" w:sz="4" w:space="0" w:color="FFFFFF" w:themeColor="background1"/>
                                  </w:tcBorders>
                                  <w:shd w:val="clear" w:color="auto" w:fill="F2F0EB"/>
                                  <w:vAlign w:val="center"/>
                                </w:tcPr>
                                <w:p w14:paraId="3BB2FCB3" w14:textId="77777777" w:rsidR="005008CB" w:rsidRPr="008D4728" w:rsidRDefault="005008CB" w:rsidP="005008CB">
                                  <w:pPr>
                                    <w:rPr>
                                      <w:rStyle w:val="FootnoteReference"/>
                                      <w:sz w:val="14"/>
                                      <w:szCs w:val="14"/>
                                    </w:rPr>
                                  </w:pPr>
                                  <w:proofErr w:type="spellStart"/>
                                  <w:r w:rsidRPr="008D4728">
                                    <w:rPr>
                                      <w:rFonts w:cstheme="minorHAnsi"/>
                                      <w:color w:val="262626" w:themeColor="text1" w:themeTint="D9"/>
                                      <w:sz w:val="14"/>
                                      <w:szCs w:val="14"/>
                                    </w:rPr>
                                    <w:t>Εργ</w:t>
                                  </w:r>
                                  <w:proofErr w:type="spellEnd"/>
                                  <w:r w:rsidRPr="008D4728">
                                    <w:rPr>
                                      <w:rFonts w:cstheme="minorHAnsi"/>
                                      <w:color w:val="262626" w:themeColor="text1" w:themeTint="D9"/>
                                      <w:sz w:val="14"/>
                                      <w:szCs w:val="14"/>
                                    </w:rPr>
                                    <w:t xml:space="preserve">αζόμενοι </w:t>
                                  </w:r>
                                </w:p>
                              </w:tc>
                              <w:tc>
                                <w:tcPr>
                                  <w:tcW w:w="1920" w:type="dxa"/>
                                  <w:tcBorders>
                                    <w:bottom w:val="single" w:sz="4" w:space="0" w:color="FFFFFF" w:themeColor="background1"/>
                                  </w:tcBorders>
                                  <w:shd w:val="clear" w:color="auto" w:fill="F2F0EB"/>
                                  <w:vAlign w:val="bottom"/>
                                </w:tcPr>
                                <w:p w14:paraId="632C5466" w14:textId="6845DBD3" w:rsidR="005008CB" w:rsidRPr="00CD0452" w:rsidRDefault="005008CB" w:rsidP="005008CB">
                                  <w:pPr>
                                    <w:ind w:right="29"/>
                                    <w:jc w:val="right"/>
                                    <w:rPr>
                                      <w:rStyle w:val="FootnoteReference"/>
                                      <w:sz w:val="14"/>
                                      <w:szCs w:val="14"/>
                                    </w:rPr>
                                  </w:pPr>
                                  <w:r w:rsidRPr="00CD0452">
                                    <w:rPr>
                                      <w:rStyle w:val="FootnoteReference"/>
                                      <w:color w:val="002F30"/>
                                      <w:sz w:val="14"/>
                                      <w:szCs w:val="14"/>
                                    </w:rPr>
                                    <w:t>7</w:t>
                                  </w:r>
                                  <w:r w:rsidRPr="00CD0452">
                                    <w:rPr>
                                      <w:sz w:val="14"/>
                                      <w:szCs w:val="14"/>
                                      <w:lang w:val="el-GR"/>
                                    </w:rPr>
                                    <w:t>.</w:t>
                                  </w:r>
                                  <w:r w:rsidRPr="00CD0452">
                                    <w:rPr>
                                      <w:rStyle w:val="FootnoteReference"/>
                                      <w:color w:val="002F30"/>
                                      <w:sz w:val="14"/>
                                      <w:szCs w:val="14"/>
                                    </w:rPr>
                                    <w:t>884</w:t>
                                  </w:r>
                                </w:p>
                              </w:tc>
                              <w:tc>
                                <w:tcPr>
                                  <w:tcW w:w="1920" w:type="dxa"/>
                                  <w:tcBorders>
                                    <w:bottom w:val="single" w:sz="4" w:space="0" w:color="FFFFFF" w:themeColor="background1"/>
                                  </w:tcBorders>
                                  <w:shd w:val="clear" w:color="auto" w:fill="F2F0EB"/>
                                  <w:vAlign w:val="bottom"/>
                                </w:tcPr>
                                <w:p w14:paraId="36AEA851" w14:textId="64D60133" w:rsidR="005008CB" w:rsidRPr="00CD0452" w:rsidRDefault="005008CB" w:rsidP="005008CB">
                                  <w:pPr>
                                    <w:ind w:right="63"/>
                                    <w:jc w:val="right"/>
                                    <w:rPr>
                                      <w:rStyle w:val="FootnoteReference"/>
                                      <w:color w:val="002F30"/>
                                      <w:sz w:val="14"/>
                                      <w:szCs w:val="14"/>
                                    </w:rPr>
                                  </w:pPr>
                                  <w:r w:rsidRPr="00CD0452">
                                    <w:rPr>
                                      <w:sz w:val="14"/>
                                      <w:szCs w:val="14"/>
                                      <w:lang w:val="el-GR"/>
                                    </w:rPr>
                                    <w:t>7.734</w:t>
                                  </w:r>
                                </w:p>
                              </w:tc>
                              <w:tc>
                                <w:tcPr>
                                  <w:tcW w:w="1920" w:type="dxa"/>
                                  <w:tcBorders>
                                    <w:bottom w:val="single" w:sz="4" w:space="0" w:color="FFFFFF" w:themeColor="background1"/>
                                  </w:tcBorders>
                                  <w:shd w:val="clear" w:color="auto" w:fill="F2F0EB"/>
                                  <w:vAlign w:val="bottom"/>
                                </w:tcPr>
                                <w:p w14:paraId="657C0E67" w14:textId="4FF2B1B3" w:rsidR="005008CB" w:rsidRPr="00CD0452" w:rsidRDefault="005008CB" w:rsidP="005008CB">
                                  <w:pPr>
                                    <w:ind w:right="142"/>
                                    <w:jc w:val="right"/>
                                    <w:rPr>
                                      <w:rStyle w:val="FootnoteReference"/>
                                      <w:sz w:val="14"/>
                                      <w:szCs w:val="14"/>
                                    </w:rPr>
                                  </w:pPr>
                                  <w:r w:rsidRPr="00CD0452">
                                    <w:rPr>
                                      <w:sz w:val="14"/>
                                      <w:szCs w:val="14"/>
                                    </w:rPr>
                                    <w:t>7</w:t>
                                  </w:r>
                                  <w:r w:rsidRPr="00CD0452">
                                    <w:rPr>
                                      <w:sz w:val="14"/>
                                      <w:szCs w:val="14"/>
                                      <w:lang w:val="el-GR"/>
                                    </w:rPr>
                                    <w:t>.</w:t>
                                  </w:r>
                                  <w:r w:rsidRPr="00CD0452">
                                    <w:rPr>
                                      <w:sz w:val="14"/>
                                      <w:szCs w:val="14"/>
                                    </w:rPr>
                                    <w:t>745</w:t>
                                  </w:r>
                                </w:p>
                              </w:tc>
                            </w:tr>
                            <w:tr w:rsidR="005008CB" w:rsidRPr="008D4728" w14:paraId="3E35009A" w14:textId="77777777" w:rsidTr="00B65530">
                              <w:trPr>
                                <w:trHeight w:val="187"/>
                              </w:trPr>
                              <w:tc>
                                <w:tcPr>
                                  <w:tcW w:w="4590" w:type="dxa"/>
                                  <w:tcBorders>
                                    <w:top w:val="single" w:sz="4" w:space="0" w:color="FFFFFF" w:themeColor="background1"/>
                                    <w:bottom w:val="nil"/>
                                  </w:tcBorders>
                                  <w:shd w:val="clear" w:color="auto" w:fill="F2F0EB"/>
                                  <w:vAlign w:val="center"/>
                                </w:tcPr>
                                <w:p w14:paraId="636259EC" w14:textId="1987516E" w:rsidR="005008CB" w:rsidRPr="00C01FAB" w:rsidRDefault="005008CB" w:rsidP="005008CB">
                                  <w:pPr>
                                    <w:rPr>
                                      <w:rStyle w:val="FootnoteReference"/>
                                      <w:rFonts w:asciiTheme="minorHAnsi" w:hAnsiTheme="minorHAnsi"/>
                                      <w:sz w:val="14"/>
                                      <w:szCs w:val="14"/>
                                    </w:rPr>
                                  </w:pPr>
                                  <w:r w:rsidRPr="008D4728">
                                    <w:rPr>
                                      <w:rFonts w:cstheme="minorHAnsi"/>
                                      <w:color w:val="262626" w:themeColor="text1" w:themeTint="D9"/>
                                      <w:sz w:val="14"/>
                                      <w:szCs w:val="14"/>
                                    </w:rPr>
                                    <w:t xml:space="preserve"># </w:t>
                                  </w:r>
                                  <w:proofErr w:type="spellStart"/>
                                  <w:r w:rsidRPr="008D4728">
                                    <w:rPr>
                                      <w:rFonts w:cstheme="minorHAnsi"/>
                                      <w:color w:val="262626" w:themeColor="text1" w:themeTint="D9"/>
                                      <w:sz w:val="14"/>
                                      <w:szCs w:val="14"/>
                                    </w:rPr>
                                    <w:t>Πελάτες</w:t>
                                  </w:r>
                                  <w:proofErr w:type="spellEnd"/>
                                  <w:r w:rsidRPr="008D4728">
                                    <w:rPr>
                                      <w:rFonts w:cstheme="minorHAnsi"/>
                                      <w:color w:val="262626" w:themeColor="text1" w:themeTint="D9"/>
                                      <w:sz w:val="14"/>
                                      <w:szCs w:val="14"/>
                                    </w:rPr>
                                    <w:t xml:space="preserve"> (</w:t>
                                  </w:r>
                                  <w:proofErr w:type="spellStart"/>
                                  <w:r w:rsidRPr="008D4728">
                                    <w:rPr>
                                      <w:rFonts w:cstheme="minorHAnsi"/>
                                      <w:color w:val="262626" w:themeColor="text1" w:themeTint="D9"/>
                                      <w:sz w:val="14"/>
                                      <w:szCs w:val="14"/>
                                    </w:rPr>
                                    <w:t>εκ</w:t>
                                  </w:r>
                                  <w:proofErr w:type="spellEnd"/>
                                  <w:r w:rsidRPr="008D4728">
                                    <w:rPr>
                                      <w:rFonts w:cstheme="minorHAnsi"/>
                                      <w:color w:val="262626" w:themeColor="text1" w:themeTint="D9"/>
                                      <w:sz w:val="14"/>
                                      <w:szCs w:val="14"/>
                                    </w:rPr>
                                    <w:t>ατ.)</w:t>
                                  </w:r>
                                  <w:r w:rsidRPr="008D4728">
                                    <w:rPr>
                                      <w:rFonts w:asciiTheme="minorHAnsi" w:hAnsiTheme="minorHAnsi" w:cstheme="minorHAnsi"/>
                                      <w:color w:val="262626" w:themeColor="text1" w:themeTint="D9"/>
                                      <w:sz w:val="14"/>
                                      <w:szCs w:val="14"/>
                                      <w:lang w:val="el-GR"/>
                                    </w:rPr>
                                    <w:t xml:space="preserve"> </w:t>
                                  </w:r>
                                  <w:r>
                                    <w:rPr>
                                      <w:color w:val="262626" w:themeColor="text1" w:themeTint="D9"/>
                                      <w:sz w:val="15"/>
                                      <w:szCs w:val="15"/>
                                      <w:vertAlign w:val="superscript"/>
                                    </w:rPr>
                                    <w:t>8</w:t>
                                  </w:r>
                                </w:p>
                              </w:tc>
                              <w:tc>
                                <w:tcPr>
                                  <w:tcW w:w="1920" w:type="dxa"/>
                                  <w:tcBorders>
                                    <w:top w:val="single" w:sz="4" w:space="0" w:color="FFFFFF" w:themeColor="background1"/>
                                    <w:bottom w:val="nil"/>
                                  </w:tcBorders>
                                  <w:shd w:val="clear" w:color="auto" w:fill="F2F0EB"/>
                                  <w:vAlign w:val="bottom"/>
                                </w:tcPr>
                                <w:p w14:paraId="33D99A3B" w14:textId="0C7B48D4" w:rsidR="005008CB" w:rsidRPr="00CD0452" w:rsidRDefault="005008CB" w:rsidP="005008CB">
                                  <w:pPr>
                                    <w:ind w:right="29"/>
                                    <w:jc w:val="right"/>
                                    <w:rPr>
                                      <w:rStyle w:val="FootnoteReference"/>
                                      <w:sz w:val="14"/>
                                      <w:szCs w:val="14"/>
                                    </w:rPr>
                                  </w:pPr>
                                  <w:r w:rsidRPr="00CD0452">
                                    <w:rPr>
                                      <w:rStyle w:val="FootnoteReference"/>
                                      <w:color w:val="002F30"/>
                                      <w:sz w:val="14"/>
                                      <w:szCs w:val="14"/>
                                    </w:rPr>
                                    <w:t>4</w:t>
                                  </w:r>
                                  <w:r w:rsidRPr="00CD0452">
                                    <w:rPr>
                                      <w:rStyle w:val="FootnoteReference"/>
                                      <w:color w:val="002F30"/>
                                      <w:sz w:val="14"/>
                                      <w:szCs w:val="14"/>
                                      <w:lang w:val="el-GR"/>
                                    </w:rPr>
                                    <w:t>,</w:t>
                                  </w:r>
                                  <w:r w:rsidRPr="00CD0452">
                                    <w:rPr>
                                      <w:rStyle w:val="FootnoteReference"/>
                                      <w:color w:val="002F30"/>
                                      <w:sz w:val="14"/>
                                      <w:szCs w:val="14"/>
                                    </w:rPr>
                                    <w:t>5</w:t>
                                  </w:r>
                                  <w:r w:rsidRPr="00CD0452">
                                    <w:rPr>
                                      <w:sz w:val="14"/>
                                      <w:szCs w:val="14"/>
                                    </w:rPr>
                                    <w:t xml:space="preserve"> </w:t>
                                  </w:r>
                                </w:p>
                              </w:tc>
                              <w:tc>
                                <w:tcPr>
                                  <w:tcW w:w="1920" w:type="dxa"/>
                                  <w:tcBorders>
                                    <w:top w:val="single" w:sz="4" w:space="0" w:color="FFFFFF" w:themeColor="background1"/>
                                    <w:bottom w:val="nil"/>
                                  </w:tcBorders>
                                  <w:shd w:val="clear" w:color="auto" w:fill="F2F0EB"/>
                                  <w:vAlign w:val="bottom"/>
                                </w:tcPr>
                                <w:p w14:paraId="3DFEA78B" w14:textId="4C0BBD9C" w:rsidR="005008CB" w:rsidRPr="00CD0452" w:rsidRDefault="005008CB" w:rsidP="005008CB">
                                  <w:pPr>
                                    <w:ind w:right="63"/>
                                    <w:jc w:val="right"/>
                                    <w:rPr>
                                      <w:rStyle w:val="FootnoteReference"/>
                                      <w:color w:val="002F30"/>
                                      <w:sz w:val="14"/>
                                      <w:szCs w:val="14"/>
                                    </w:rPr>
                                  </w:pPr>
                                  <w:r w:rsidRPr="00CD0452">
                                    <w:rPr>
                                      <w:sz w:val="14"/>
                                      <w:szCs w:val="14"/>
                                    </w:rPr>
                                    <w:t>4</w:t>
                                  </w:r>
                                  <w:r w:rsidRPr="00CD0452">
                                    <w:rPr>
                                      <w:sz w:val="14"/>
                                      <w:szCs w:val="14"/>
                                      <w:lang w:val="el-GR"/>
                                    </w:rPr>
                                    <w:t>,</w:t>
                                  </w:r>
                                  <w:r w:rsidRPr="00CD0452">
                                    <w:rPr>
                                      <w:sz w:val="14"/>
                                      <w:szCs w:val="14"/>
                                    </w:rPr>
                                    <w:t>5</w:t>
                                  </w:r>
                                </w:p>
                              </w:tc>
                              <w:tc>
                                <w:tcPr>
                                  <w:tcW w:w="1920" w:type="dxa"/>
                                  <w:tcBorders>
                                    <w:top w:val="single" w:sz="4" w:space="0" w:color="FFFFFF" w:themeColor="background1"/>
                                    <w:bottom w:val="nil"/>
                                  </w:tcBorders>
                                  <w:shd w:val="clear" w:color="auto" w:fill="F2F0EB"/>
                                  <w:vAlign w:val="bottom"/>
                                </w:tcPr>
                                <w:p w14:paraId="6D6E5EBA" w14:textId="5BCC35AC" w:rsidR="005008CB" w:rsidRPr="00CD0452" w:rsidRDefault="005008CB" w:rsidP="005008CB">
                                  <w:pPr>
                                    <w:ind w:right="142"/>
                                    <w:jc w:val="right"/>
                                    <w:rPr>
                                      <w:rStyle w:val="FootnoteReference"/>
                                      <w:sz w:val="14"/>
                                      <w:szCs w:val="14"/>
                                    </w:rPr>
                                  </w:pPr>
                                  <w:r w:rsidRPr="00CD0452">
                                    <w:rPr>
                                      <w:sz w:val="14"/>
                                      <w:szCs w:val="14"/>
                                    </w:rPr>
                                    <w:t>4</w:t>
                                  </w:r>
                                  <w:r w:rsidRPr="00CD0452">
                                    <w:rPr>
                                      <w:sz w:val="14"/>
                                      <w:szCs w:val="14"/>
                                      <w:lang w:val="el-GR"/>
                                    </w:rPr>
                                    <w:t>,</w:t>
                                  </w:r>
                                  <w:r w:rsidRPr="00CD0452">
                                    <w:rPr>
                                      <w:sz w:val="14"/>
                                      <w:szCs w:val="14"/>
                                    </w:rPr>
                                    <w:t>5</w:t>
                                  </w:r>
                                </w:p>
                              </w:tc>
                            </w:tr>
                            <w:tr w:rsidR="005008CB" w:rsidRPr="008D4728" w14:paraId="7FC433BC" w14:textId="77777777" w:rsidTr="00B65530">
                              <w:trPr>
                                <w:trHeight w:val="84"/>
                              </w:trPr>
                              <w:tc>
                                <w:tcPr>
                                  <w:tcW w:w="4590" w:type="dxa"/>
                                  <w:tcBorders>
                                    <w:top w:val="single" w:sz="4" w:space="0" w:color="FFFFFF" w:themeColor="background1"/>
                                    <w:bottom w:val="nil"/>
                                  </w:tcBorders>
                                  <w:shd w:val="clear" w:color="auto" w:fill="F2F0EB"/>
                                  <w:vAlign w:val="center"/>
                                </w:tcPr>
                                <w:p w14:paraId="1264F7AE" w14:textId="774BB3D0" w:rsidR="005008CB" w:rsidRPr="00FF1BE6" w:rsidRDefault="005008CB" w:rsidP="005008CB">
                                  <w:pPr>
                                    <w:rPr>
                                      <w:rStyle w:val="FootnoteReference"/>
                                      <w:rFonts w:asciiTheme="minorHAnsi" w:hAnsiTheme="minorHAnsi"/>
                                      <w:sz w:val="14"/>
                                      <w:szCs w:val="14"/>
                                      <w:lang w:val="el-GR"/>
                                    </w:rPr>
                                  </w:pPr>
                                  <w:r w:rsidRPr="008D4728">
                                    <w:rPr>
                                      <w:rFonts w:cstheme="minorHAnsi"/>
                                      <w:color w:val="262626" w:themeColor="text1" w:themeTint="D9"/>
                                      <w:sz w:val="14"/>
                                      <w:szCs w:val="14"/>
                                      <w:lang w:val="el-GR"/>
                                    </w:rPr>
                                    <w:t xml:space="preserve">Διαδικτυακές Συναλλαγές </w:t>
                                  </w:r>
                                  <w:r w:rsidRPr="008D4728">
                                    <w:rPr>
                                      <w:rFonts w:cstheme="minorHAnsi"/>
                                      <w:color w:val="262626" w:themeColor="text1" w:themeTint="D9"/>
                                      <w:sz w:val="14"/>
                                      <w:szCs w:val="14"/>
                                    </w:rPr>
                                    <w:t>e</w:t>
                                  </w:r>
                                  <w:r w:rsidRPr="008D4728">
                                    <w:rPr>
                                      <w:rFonts w:cstheme="minorHAnsi"/>
                                      <w:color w:val="262626" w:themeColor="text1" w:themeTint="D9"/>
                                      <w:sz w:val="14"/>
                                      <w:szCs w:val="14"/>
                                      <w:lang w:val="el-GR"/>
                                    </w:rPr>
                                    <w:t>-</w:t>
                                  </w:r>
                                  <w:r w:rsidRPr="008D4728">
                                    <w:rPr>
                                      <w:rFonts w:cstheme="minorHAnsi"/>
                                      <w:color w:val="262626" w:themeColor="text1" w:themeTint="D9"/>
                                      <w:sz w:val="14"/>
                                      <w:szCs w:val="14"/>
                                    </w:rPr>
                                    <w:t>banking</w:t>
                                  </w:r>
                                  <w:r w:rsidRPr="008D4728">
                                    <w:rPr>
                                      <w:rFonts w:cstheme="minorHAnsi"/>
                                      <w:color w:val="262626" w:themeColor="text1" w:themeTint="D9"/>
                                      <w:sz w:val="14"/>
                                      <w:szCs w:val="14"/>
                                      <w:lang w:val="el-GR"/>
                                    </w:rPr>
                                    <w:t>, # Πελατών, μ</w:t>
                                  </w:r>
                                  <w:r w:rsidRPr="00F52DC3">
                                    <w:rPr>
                                      <w:rFonts w:cstheme="minorHAnsi"/>
                                      <w:color w:val="262626" w:themeColor="text1" w:themeTint="D9"/>
                                      <w:sz w:val="14"/>
                                      <w:szCs w:val="14"/>
                                      <w:lang w:val="el-GR"/>
                                    </w:rPr>
                                    <w:t xml:space="preserve">.ό. </w:t>
                                  </w:r>
                                  <w:r w:rsidRPr="008D4728">
                                    <w:rPr>
                                      <w:rFonts w:cstheme="minorHAnsi"/>
                                      <w:color w:val="262626" w:themeColor="text1" w:themeTint="D9"/>
                                      <w:sz w:val="14"/>
                                      <w:szCs w:val="14"/>
                                      <w:lang w:val="el-GR"/>
                                    </w:rPr>
                                    <w:t>(χιλ.)</w:t>
                                  </w:r>
                                  <w:r w:rsidRPr="008D4728">
                                    <w:rPr>
                                      <w:rFonts w:cstheme="minorHAnsi"/>
                                      <w:color w:val="262626" w:themeColor="text1" w:themeTint="D9"/>
                                      <w:sz w:val="14"/>
                                      <w:szCs w:val="14"/>
                                      <w:vertAlign w:val="superscript"/>
                                      <w:lang w:val="el-GR"/>
                                    </w:rPr>
                                    <w:t xml:space="preserve"> </w:t>
                                  </w:r>
                                  <w:r w:rsidRPr="00C01FAB">
                                    <w:rPr>
                                      <w:color w:val="262626" w:themeColor="text1" w:themeTint="D9"/>
                                      <w:sz w:val="15"/>
                                      <w:szCs w:val="15"/>
                                      <w:vertAlign w:val="superscript"/>
                                      <w:lang w:val="el-GR"/>
                                    </w:rPr>
                                    <w:t>9</w:t>
                                  </w:r>
                                </w:p>
                              </w:tc>
                              <w:tc>
                                <w:tcPr>
                                  <w:tcW w:w="1920" w:type="dxa"/>
                                  <w:tcBorders>
                                    <w:top w:val="single" w:sz="4" w:space="0" w:color="FFFFFF" w:themeColor="background1"/>
                                    <w:bottom w:val="nil"/>
                                  </w:tcBorders>
                                  <w:shd w:val="clear" w:color="auto" w:fill="F2F0EB"/>
                                  <w:vAlign w:val="bottom"/>
                                </w:tcPr>
                                <w:p w14:paraId="7CE63E41" w14:textId="55FE25A3" w:rsidR="005008CB" w:rsidRPr="00CD0452" w:rsidRDefault="005008CB" w:rsidP="005008CB">
                                  <w:pPr>
                                    <w:ind w:right="29"/>
                                    <w:jc w:val="right"/>
                                    <w:rPr>
                                      <w:sz w:val="14"/>
                                      <w:szCs w:val="14"/>
                                    </w:rPr>
                                  </w:pPr>
                                  <w:r w:rsidRPr="00CD0452">
                                    <w:rPr>
                                      <w:rStyle w:val="FootnoteReference"/>
                                      <w:color w:val="002F30"/>
                                      <w:sz w:val="14"/>
                                      <w:szCs w:val="14"/>
                                    </w:rPr>
                                    <w:t>860</w:t>
                                  </w:r>
                                </w:p>
                              </w:tc>
                              <w:tc>
                                <w:tcPr>
                                  <w:tcW w:w="1920" w:type="dxa"/>
                                  <w:tcBorders>
                                    <w:top w:val="single" w:sz="4" w:space="0" w:color="FFFFFF" w:themeColor="background1"/>
                                    <w:bottom w:val="nil"/>
                                  </w:tcBorders>
                                  <w:shd w:val="clear" w:color="auto" w:fill="F2F0EB"/>
                                  <w:vAlign w:val="bottom"/>
                                </w:tcPr>
                                <w:p w14:paraId="27EF434B" w14:textId="438F2546" w:rsidR="005008CB" w:rsidRPr="00CD0452" w:rsidRDefault="005008CB" w:rsidP="005008CB">
                                  <w:pPr>
                                    <w:ind w:right="63"/>
                                    <w:jc w:val="right"/>
                                    <w:rPr>
                                      <w:sz w:val="14"/>
                                      <w:szCs w:val="14"/>
                                    </w:rPr>
                                  </w:pPr>
                                  <w:r w:rsidRPr="00CD0452">
                                    <w:rPr>
                                      <w:sz w:val="14"/>
                                      <w:szCs w:val="14"/>
                                    </w:rPr>
                                    <w:t>970</w:t>
                                  </w:r>
                                </w:p>
                              </w:tc>
                              <w:tc>
                                <w:tcPr>
                                  <w:tcW w:w="1920" w:type="dxa"/>
                                  <w:tcBorders>
                                    <w:top w:val="single" w:sz="4" w:space="0" w:color="FFFFFF" w:themeColor="background1"/>
                                    <w:bottom w:val="nil"/>
                                  </w:tcBorders>
                                  <w:shd w:val="clear" w:color="auto" w:fill="F2F0EB"/>
                                  <w:vAlign w:val="bottom"/>
                                </w:tcPr>
                                <w:p w14:paraId="20F55B81" w14:textId="2E3E1E03" w:rsidR="005008CB" w:rsidRPr="00CD0452" w:rsidRDefault="005008CB" w:rsidP="005008CB">
                                  <w:pPr>
                                    <w:ind w:right="142"/>
                                    <w:jc w:val="right"/>
                                    <w:rPr>
                                      <w:sz w:val="14"/>
                                      <w:szCs w:val="14"/>
                                    </w:rPr>
                                  </w:pPr>
                                  <w:r w:rsidRPr="00CD0452">
                                    <w:rPr>
                                      <w:sz w:val="14"/>
                                      <w:szCs w:val="14"/>
                                    </w:rPr>
                                    <w:t>1</w:t>
                                  </w:r>
                                  <w:r w:rsidR="00752E26">
                                    <w:rPr>
                                      <w:sz w:val="14"/>
                                      <w:szCs w:val="14"/>
                                    </w:rPr>
                                    <w:t>.</w:t>
                                  </w:r>
                                  <w:r w:rsidRPr="00CD0452">
                                    <w:rPr>
                                      <w:sz w:val="14"/>
                                      <w:szCs w:val="14"/>
                                    </w:rPr>
                                    <w:t>019</w:t>
                                  </w:r>
                                </w:p>
                              </w:tc>
                            </w:tr>
                          </w:tbl>
                          <w:p w14:paraId="1BF106B3" w14:textId="77777777" w:rsidR="008C2FA5" w:rsidRPr="009A781A" w:rsidRDefault="008C2FA5" w:rsidP="009A781A">
                            <w:pPr>
                              <w:rPr>
                                <w:rStyle w:val="FootnoteReference"/>
                                <w:rFonts w:asciiTheme="minorHAnsi" w:hAnsiTheme="minorHAnsi"/>
                                <w:sz w:val="15"/>
                                <w:szCs w:val="15"/>
                                <w:lang w:val="el-GR"/>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08BA6D" id="Ορθογώνιο 43" o:spid="_x0000_s1028" style="position:absolute;margin-left:0;margin-top:6.55pt;width:528.4pt;height:650.5pt;z-index:2524083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" filled="f" stroked="f" strokeweight="2pt">
                <v:textbox inset="1mm,1mm,1mm,1mm">
                  <w:txbxContent>
                    <w:tbl>
                      <w:tblPr>
                        <w:tblStyle w:val="TableGrid"/>
                        <w:tblW w:w="10350" w:type="dxa"/>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shd w:val="clear" w:color="auto" w:fill="F2F0EB"/>
                        <w:tblCellMar>
                          <w:left w:w="0" w:type="dxa"/>
                          <w:bottom w:w="57" w:type="dxa"/>
                          <w:right w:w="0" w:type="dxa"/>
                        </w:tblCellMar>
                        <w:tblLook w:val="04A0" w:firstRow="1" w:lastRow="0" w:firstColumn="1" w:lastColumn="0" w:noHBand="0" w:noVBand="1"/>
                      </w:tblPr>
                      <w:tblGrid>
                        <w:gridCol w:w="4590"/>
                        <w:gridCol w:w="1920"/>
                        <w:gridCol w:w="1920"/>
                        <w:gridCol w:w="1920"/>
                      </w:tblGrid>
                      <w:tr w:rsidR="00B65530" w:rsidRPr="008D4728" w14:paraId="27906C45" w14:textId="77777777" w:rsidTr="00B65530">
                        <w:trPr>
                          <w:trHeight w:val="187"/>
                        </w:trPr>
                        <w:tc>
                          <w:tcPr>
                            <w:tcW w:w="4590" w:type="dxa"/>
                            <w:tcBorders>
                              <w:top w:val="single" w:sz="12" w:space="0" w:color="002F30"/>
                              <w:bottom w:val="single" w:sz="4" w:space="0" w:color="FFFFFF" w:themeColor="background1"/>
                            </w:tcBorders>
                            <w:shd w:val="clear" w:color="auto" w:fill="E4E1D7"/>
                            <w:vAlign w:val="bottom"/>
                          </w:tcPr>
                          <w:p w14:paraId="3BA4E543" w14:textId="77777777" w:rsidR="00B65530" w:rsidRPr="008D4728" w:rsidRDefault="00B65530" w:rsidP="002D0336">
                            <w:pPr>
                              <w:rPr>
                                <w:rStyle w:val="FootnoteReference"/>
                                <w:rFonts w:asciiTheme="minorHAnsi" w:hAnsiTheme="minorHAnsi"/>
                                <w:b/>
                                <w:bCs/>
                                <w:sz w:val="14"/>
                                <w:szCs w:val="14"/>
                                <w:lang w:val="el-GR"/>
                              </w:rPr>
                            </w:pPr>
                            <w:r w:rsidRPr="008D4728">
                              <w:rPr>
                                <w:rStyle w:val="FootnoteReference"/>
                                <w:b/>
                                <w:bCs/>
                                <w:sz w:val="14"/>
                                <w:szCs w:val="14"/>
                                <w:lang w:val="el-GR"/>
                              </w:rPr>
                              <w:t>Ε</w:t>
                            </w:r>
                            <w:r w:rsidRPr="008D4728">
                              <w:rPr>
                                <w:b/>
                                <w:bCs/>
                                <w:color w:val="262626" w:themeColor="text1" w:themeTint="D9"/>
                                <w:sz w:val="14"/>
                                <w:szCs w:val="14"/>
                                <w:lang w:val="el-GR"/>
                              </w:rPr>
                              <w:t>ΠΙΛΕΓΜΕΝΑ ΑΠΟΤΕΛΕΣΜΑΤΑ</w:t>
                            </w:r>
                            <w:r w:rsidRPr="008D4728">
                              <w:rPr>
                                <w:rStyle w:val="FootnoteReference"/>
                                <w:b/>
                                <w:bCs/>
                                <w:sz w:val="14"/>
                                <w:szCs w:val="14"/>
                                <w:vertAlign w:val="superscript"/>
                              </w:rPr>
                              <w:t>1</w:t>
                            </w:r>
                            <w:r w:rsidRPr="008D4728">
                              <w:rPr>
                                <w:rStyle w:val="FootnoteReference"/>
                                <w:b/>
                                <w:bCs/>
                                <w:sz w:val="14"/>
                                <w:szCs w:val="14"/>
                              </w:rPr>
                              <w:t xml:space="preserve"> | </w:t>
                            </w:r>
                            <w:r w:rsidRPr="008D4728">
                              <w:rPr>
                                <w:b/>
                                <w:bCs/>
                                <w:color w:val="262626" w:themeColor="text1" w:themeTint="D9"/>
                                <w:sz w:val="14"/>
                                <w:szCs w:val="14"/>
                              </w:rPr>
                              <w:t>ΟΜΙΛΟΣ</w:t>
                            </w:r>
                            <w:r w:rsidRPr="008D4728">
                              <w:rPr>
                                <w:rFonts w:asciiTheme="minorHAnsi" w:hAnsiTheme="minorHAnsi"/>
                                <w:b/>
                                <w:bCs/>
                                <w:color w:val="262626" w:themeColor="text1" w:themeTint="D9"/>
                                <w:sz w:val="14"/>
                                <w:szCs w:val="14"/>
                                <w:lang w:val="el-GR"/>
                              </w:rPr>
                              <w:t xml:space="preserve"> </w:t>
                            </w:r>
                            <w:r w:rsidRPr="008D4728">
                              <w:rPr>
                                <w:b/>
                                <w:bCs/>
                                <w:color w:val="262626" w:themeColor="text1" w:themeTint="D9"/>
                                <w:sz w:val="14"/>
                                <w:szCs w:val="14"/>
                                <w:lang w:val="el-GR"/>
                              </w:rPr>
                              <w:t>(€ εκατ.)</w:t>
                            </w:r>
                          </w:p>
                        </w:tc>
                        <w:tc>
                          <w:tcPr>
                            <w:tcW w:w="1920" w:type="dxa"/>
                            <w:tcBorders>
                              <w:top w:val="single" w:sz="12" w:space="0" w:color="002F30"/>
                              <w:bottom w:val="single" w:sz="4" w:space="0" w:color="FFFFFF" w:themeColor="background1"/>
                            </w:tcBorders>
                            <w:shd w:val="clear" w:color="auto" w:fill="E4E1D7"/>
                            <w:vAlign w:val="bottom"/>
                          </w:tcPr>
                          <w:p w14:paraId="440A7FCA" w14:textId="1C557FAB" w:rsidR="00B65530" w:rsidRPr="008D4728" w:rsidRDefault="00B65530" w:rsidP="002D0336">
                            <w:pPr>
                              <w:jc w:val="right"/>
                              <w:rPr>
                                <w:rStyle w:val="FootnoteReference"/>
                                <w:b/>
                                <w:bCs/>
                                <w:sz w:val="14"/>
                                <w:szCs w:val="14"/>
                                <w:lang w:val="el-GR"/>
                              </w:rPr>
                            </w:pPr>
                            <w:r>
                              <w:rPr>
                                <w:b/>
                                <w:bCs/>
                                <w:color w:val="262626" w:themeColor="text1" w:themeTint="D9"/>
                                <w:sz w:val="14"/>
                                <w:szCs w:val="14"/>
                              </w:rPr>
                              <w:t>1</w:t>
                            </w:r>
                            <w:r w:rsidRPr="008D4728">
                              <w:rPr>
                                <w:b/>
                                <w:bCs/>
                                <w:color w:val="262626" w:themeColor="text1" w:themeTint="D9"/>
                                <w:sz w:val="14"/>
                                <w:szCs w:val="14"/>
                                <w:lang w:val="el-GR"/>
                              </w:rPr>
                              <w:t xml:space="preserve">ο 3μ </w:t>
                            </w:r>
                            <w:r w:rsidRPr="008D4728">
                              <w:rPr>
                                <w:rStyle w:val="FootnoteReference"/>
                                <w:b/>
                                <w:bCs/>
                                <w:sz w:val="14"/>
                                <w:szCs w:val="14"/>
                              </w:rPr>
                              <w:t>202</w:t>
                            </w:r>
                            <w:r w:rsidRPr="008D4728">
                              <w:rPr>
                                <w:rStyle w:val="FootnoteReference"/>
                                <w:b/>
                                <w:bCs/>
                                <w:sz w:val="14"/>
                                <w:szCs w:val="14"/>
                                <w:lang w:val="el-GR"/>
                              </w:rPr>
                              <w:t>4</w:t>
                            </w:r>
                          </w:p>
                        </w:tc>
                        <w:tc>
                          <w:tcPr>
                            <w:tcW w:w="1920" w:type="dxa"/>
                            <w:tcBorders>
                              <w:top w:val="single" w:sz="12" w:space="0" w:color="002F30"/>
                              <w:bottom w:val="single" w:sz="4" w:space="0" w:color="FFFFFF" w:themeColor="background1"/>
                            </w:tcBorders>
                            <w:shd w:val="clear" w:color="auto" w:fill="E4E1D7"/>
                          </w:tcPr>
                          <w:p w14:paraId="61D54119" w14:textId="11BA2FF0" w:rsidR="00B65530" w:rsidRPr="00B65530" w:rsidRDefault="00B65530" w:rsidP="002D0336">
                            <w:pPr>
                              <w:jc w:val="right"/>
                              <w:rPr>
                                <w:b/>
                                <w:bCs/>
                                <w:color w:val="262626" w:themeColor="text1" w:themeTint="D9"/>
                                <w:sz w:val="14"/>
                                <w:szCs w:val="14"/>
                              </w:rPr>
                            </w:pPr>
                            <w:r w:rsidRPr="008D4728">
                              <w:rPr>
                                <w:b/>
                                <w:bCs/>
                                <w:color w:val="262626" w:themeColor="text1" w:themeTint="D9"/>
                                <w:sz w:val="14"/>
                                <w:szCs w:val="14"/>
                              </w:rPr>
                              <w:t>4</w:t>
                            </w:r>
                            <w:r w:rsidRPr="008D4728">
                              <w:rPr>
                                <w:b/>
                                <w:bCs/>
                                <w:color w:val="262626" w:themeColor="text1" w:themeTint="D9"/>
                                <w:sz w:val="14"/>
                                <w:szCs w:val="14"/>
                                <w:lang w:val="el-GR"/>
                              </w:rPr>
                              <w:t>ο 3μ 202</w:t>
                            </w:r>
                            <w:r>
                              <w:rPr>
                                <w:b/>
                                <w:bCs/>
                                <w:color w:val="262626" w:themeColor="text1" w:themeTint="D9"/>
                                <w:sz w:val="14"/>
                                <w:szCs w:val="14"/>
                              </w:rPr>
                              <w:t>4</w:t>
                            </w:r>
                          </w:p>
                        </w:tc>
                        <w:tc>
                          <w:tcPr>
                            <w:tcW w:w="1920" w:type="dxa"/>
                            <w:tcBorders>
                              <w:top w:val="single" w:sz="12" w:space="0" w:color="002F30"/>
                              <w:bottom w:val="single" w:sz="4" w:space="0" w:color="FFFFFF" w:themeColor="background1"/>
                            </w:tcBorders>
                            <w:shd w:val="clear" w:color="auto" w:fill="E4E1D7"/>
                            <w:vAlign w:val="bottom"/>
                          </w:tcPr>
                          <w:p w14:paraId="4D2F3851" w14:textId="73B338BC" w:rsidR="00B65530" w:rsidRPr="00B65530" w:rsidRDefault="00B65530" w:rsidP="002D0336">
                            <w:pPr>
                              <w:ind w:right="142"/>
                              <w:jc w:val="right"/>
                              <w:rPr>
                                <w:rStyle w:val="FootnoteReference"/>
                                <w:b/>
                                <w:bCs/>
                                <w:sz w:val="14"/>
                                <w:szCs w:val="14"/>
                              </w:rPr>
                            </w:pPr>
                            <w:r>
                              <w:rPr>
                                <w:b/>
                                <w:bCs/>
                                <w:color w:val="262626" w:themeColor="text1" w:themeTint="D9"/>
                                <w:sz w:val="14"/>
                                <w:szCs w:val="14"/>
                              </w:rPr>
                              <w:t>1</w:t>
                            </w:r>
                            <w:r w:rsidRPr="008D4728">
                              <w:rPr>
                                <w:b/>
                                <w:bCs/>
                                <w:color w:val="262626" w:themeColor="text1" w:themeTint="D9"/>
                                <w:sz w:val="14"/>
                                <w:szCs w:val="14"/>
                                <w:lang w:val="el-GR"/>
                              </w:rPr>
                              <w:t>ο 3μ</w:t>
                            </w:r>
                            <w:r w:rsidRPr="008D4728">
                              <w:rPr>
                                <w:rStyle w:val="FootnoteReference"/>
                                <w:sz w:val="14"/>
                                <w:szCs w:val="14"/>
                                <w:lang w:val="el-GR"/>
                              </w:rPr>
                              <w:t xml:space="preserve"> </w:t>
                            </w:r>
                            <w:r w:rsidRPr="008D4728">
                              <w:rPr>
                                <w:rStyle w:val="FootnoteReference"/>
                                <w:b/>
                                <w:bCs/>
                                <w:sz w:val="14"/>
                                <w:szCs w:val="14"/>
                              </w:rPr>
                              <w:t>202</w:t>
                            </w:r>
                            <w:r>
                              <w:rPr>
                                <w:rStyle w:val="FootnoteReference"/>
                                <w:b/>
                                <w:bCs/>
                                <w:sz w:val="14"/>
                                <w:szCs w:val="14"/>
                              </w:rPr>
                              <w:t>5</w:t>
                            </w:r>
                          </w:p>
                        </w:tc>
                      </w:tr>
                      <w:tr w:rsidR="00B65530" w:rsidRPr="008D4728" w14:paraId="64690B4D" w14:textId="77777777" w:rsidTr="00B65530">
                        <w:trPr>
                          <w:trHeight w:val="187"/>
                        </w:trPr>
                        <w:tc>
                          <w:tcPr>
                            <w:tcW w:w="4590" w:type="dxa"/>
                            <w:tcBorders>
                              <w:top w:val="single" w:sz="4" w:space="0" w:color="FFFFFF" w:themeColor="background1"/>
                            </w:tcBorders>
                            <w:shd w:val="clear" w:color="auto" w:fill="F2F0EB"/>
                            <w:vAlign w:val="center"/>
                          </w:tcPr>
                          <w:p w14:paraId="6A965BAB" w14:textId="77777777" w:rsidR="00B65530" w:rsidRPr="008D4728" w:rsidRDefault="00B65530" w:rsidP="00B65530">
                            <w:pPr>
                              <w:rPr>
                                <w:rStyle w:val="FootnoteReference"/>
                                <w:sz w:val="14"/>
                                <w:szCs w:val="14"/>
                              </w:rPr>
                            </w:pPr>
                            <w:r w:rsidRPr="008D4728">
                              <w:rPr>
                                <w:rFonts w:cstheme="minorHAnsi"/>
                                <w:color w:val="262626" w:themeColor="text1" w:themeTint="D9"/>
                                <w:sz w:val="14"/>
                                <w:szCs w:val="14"/>
                              </w:rPr>
                              <w:t>Καθα</w:t>
                            </w:r>
                            <w:proofErr w:type="spellStart"/>
                            <w:r w:rsidRPr="008D4728">
                              <w:rPr>
                                <w:rFonts w:cstheme="minorHAnsi"/>
                                <w:color w:val="262626" w:themeColor="text1" w:themeTint="D9"/>
                                <w:sz w:val="14"/>
                                <w:szCs w:val="14"/>
                              </w:rPr>
                              <w:t>ρά</w:t>
                            </w:r>
                            <w:proofErr w:type="spellEnd"/>
                            <w:r w:rsidRPr="008D4728">
                              <w:rPr>
                                <w:rFonts w:cstheme="minorHAnsi"/>
                                <w:color w:val="262626" w:themeColor="text1" w:themeTint="D9"/>
                                <w:sz w:val="14"/>
                                <w:szCs w:val="14"/>
                              </w:rPr>
                              <w:t xml:space="preserve"> </w:t>
                            </w:r>
                            <w:proofErr w:type="spellStart"/>
                            <w:r w:rsidRPr="008D4728">
                              <w:rPr>
                                <w:rFonts w:cstheme="minorHAnsi"/>
                                <w:color w:val="262626" w:themeColor="text1" w:themeTint="D9"/>
                                <w:sz w:val="14"/>
                                <w:szCs w:val="14"/>
                              </w:rPr>
                              <w:t>Έσοδ</w:t>
                            </w:r>
                            <w:proofErr w:type="spellEnd"/>
                            <w:r w:rsidRPr="008D4728">
                              <w:rPr>
                                <w:rFonts w:cstheme="minorHAnsi"/>
                                <w:color w:val="262626" w:themeColor="text1" w:themeTint="D9"/>
                                <w:sz w:val="14"/>
                                <w:szCs w:val="14"/>
                              </w:rPr>
                              <w:t xml:space="preserve">α </w:t>
                            </w:r>
                            <w:proofErr w:type="spellStart"/>
                            <w:r w:rsidRPr="008D4728">
                              <w:rPr>
                                <w:rFonts w:cstheme="minorHAnsi"/>
                                <w:color w:val="262626" w:themeColor="text1" w:themeTint="D9"/>
                                <w:sz w:val="14"/>
                                <w:szCs w:val="14"/>
                              </w:rPr>
                              <w:t>Τόκων</w:t>
                            </w:r>
                            <w:proofErr w:type="spellEnd"/>
                            <w:r w:rsidRPr="008D4728">
                              <w:rPr>
                                <w:rFonts w:cstheme="minorHAnsi"/>
                                <w:color w:val="262626" w:themeColor="text1" w:themeTint="D9"/>
                                <w:sz w:val="14"/>
                                <w:szCs w:val="14"/>
                              </w:rPr>
                              <w:t xml:space="preserve"> </w:t>
                            </w:r>
                          </w:p>
                        </w:tc>
                        <w:tc>
                          <w:tcPr>
                            <w:tcW w:w="1920" w:type="dxa"/>
                            <w:tcBorders>
                              <w:top w:val="single" w:sz="4" w:space="0" w:color="FFFFFF" w:themeColor="background1"/>
                            </w:tcBorders>
                            <w:shd w:val="clear" w:color="auto" w:fill="F2F0EB"/>
                            <w:vAlign w:val="bottom"/>
                          </w:tcPr>
                          <w:p w14:paraId="4A2C342D" w14:textId="2364C35F" w:rsidR="00B65530" w:rsidRPr="00B65530" w:rsidRDefault="00B65530" w:rsidP="00B65530">
                            <w:pPr>
                              <w:ind w:right="29"/>
                              <w:jc w:val="right"/>
                              <w:rPr>
                                <w:rStyle w:val="FootnoteReference"/>
                                <w:sz w:val="14"/>
                                <w:szCs w:val="14"/>
                              </w:rPr>
                            </w:pPr>
                            <w:r w:rsidRPr="00B65530">
                              <w:rPr>
                                <w:sz w:val="14"/>
                                <w:szCs w:val="14"/>
                                <w:lang w:val="el-GR"/>
                              </w:rPr>
                              <w:t>518</w:t>
                            </w:r>
                          </w:p>
                        </w:tc>
                        <w:tc>
                          <w:tcPr>
                            <w:tcW w:w="1920" w:type="dxa"/>
                            <w:tcBorders>
                              <w:top w:val="single" w:sz="4" w:space="0" w:color="FFFFFF" w:themeColor="background1"/>
                            </w:tcBorders>
                            <w:shd w:val="clear" w:color="auto" w:fill="F2F0EB"/>
                            <w:vAlign w:val="bottom"/>
                          </w:tcPr>
                          <w:p w14:paraId="1CDA8D7F" w14:textId="6BA7CC4E" w:rsidR="00B65530" w:rsidRPr="00B65530" w:rsidRDefault="00B65530" w:rsidP="00B65530">
                            <w:pPr>
                              <w:ind w:right="63"/>
                              <w:jc w:val="right"/>
                              <w:rPr>
                                <w:sz w:val="14"/>
                                <w:szCs w:val="14"/>
                              </w:rPr>
                            </w:pPr>
                            <w:r w:rsidRPr="00B65530">
                              <w:rPr>
                                <w:sz w:val="14"/>
                                <w:szCs w:val="14"/>
                                <w:lang w:val="el-GR"/>
                              </w:rPr>
                              <w:t>514</w:t>
                            </w:r>
                            <w:r w:rsidRPr="00B65530">
                              <w:rPr>
                                <w:sz w:val="14"/>
                                <w:szCs w:val="14"/>
                              </w:rPr>
                              <w:t xml:space="preserve"> </w:t>
                            </w:r>
                          </w:p>
                        </w:tc>
                        <w:tc>
                          <w:tcPr>
                            <w:tcW w:w="1920" w:type="dxa"/>
                            <w:tcBorders>
                              <w:top w:val="single" w:sz="4" w:space="0" w:color="FFFFFF" w:themeColor="background1"/>
                            </w:tcBorders>
                            <w:shd w:val="clear" w:color="auto" w:fill="F2F0EB"/>
                            <w:vAlign w:val="bottom"/>
                          </w:tcPr>
                          <w:p w14:paraId="0773113D" w14:textId="1F55C067" w:rsidR="00B65530" w:rsidRPr="00B65530" w:rsidRDefault="00B65530" w:rsidP="00B65530">
                            <w:pPr>
                              <w:ind w:right="142"/>
                              <w:jc w:val="right"/>
                              <w:rPr>
                                <w:rStyle w:val="FootnoteReference"/>
                                <w:sz w:val="14"/>
                                <w:szCs w:val="14"/>
                              </w:rPr>
                            </w:pPr>
                            <w:r w:rsidRPr="00B65530">
                              <w:rPr>
                                <w:sz w:val="14"/>
                                <w:szCs w:val="14"/>
                                <w:lang w:val="el-GR"/>
                              </w:rPr>
                              <w:t>481</w:t>
                            </w:r>
                          </w:p>
                        </w:tc>
                      </w:tr>
                      <w:tr w:rsidR="00B65530" w:rsidRPr="008D4728" w14:paraId="64BEB9E9" w14:textId="77777777" w:rsidTr="00B65530">
                        <w:trPr>
                          <w:trHeight w:val="187"/>
                        </w:trPr>
                        <w:tc>
                          <w:tcPr>
                            <w:tcW w:w="4590" w:type="dxa"/>
                            <w:shd w:val="clear" w:color="auto" w:fill="F2F0EB"/>
                            <w:vAlign w:val="center"/>
                          </w:tcPr>
                          <w:p w14:paraId="2CE38761" w14:textId="3B14D3CA" w:rsidR="00B65530" w:rsidRPr="008D4728" w:rsidRDefault="00B65530" w:rsidP="00B65530">
                            <w:pPr>
                              <w:rPr>
                                <w:rStyle w:val="FootnoteReference"/>
                                <w:sz w:val="14"/>
                                <w:szCs w:val="14"/>
                                <w:lang w:val="el-GR"/>
                              </w:rPr>
                            </w:pPr>
                            <w:r w:rsidRPr="008D4728">
                              <w:rPr>
                                <w:rFonts w:cstheme="minorHAnsi"/>
                                <w:color w:val="262626" w:themeColor="text1" w:themeTint="D9"/>
                                <w:sz w:val="14"/>
                                <w:szCs w:val="14"/>
                              </w:rPr>
                              <w:t>Καθα</w:t>
                            </w:r>
                            <w:proofErr w:type="spellStart"/>
                            <w:r w:rsidRPr="008D4728">
                              <w:rPr>
                                <w:rFonts w:cstheme="minorHAnsi"/>
                                <w:color w:val="262626" w:themeColor="text1" w:themeTint="D9"/>
                                <w:sz w:val="14"/>
                                <w:szCs w:val="14"/>
                              </w:rPr>
                              <w:t>ρά</w:t>
                            </w:r>
                            <w:proofErr w:type="spellEnd"/>
                            <w:r w:rsidRPr="008D4728">
                              <w:rPr>
                                <w:rFonts w:cstheme="minorHAnsi"/>
                                <w:color w:val="262626" w:themeColor="text1" w:themeTint="D9"/>
                                <w:sz w:val="14"/>
                                <w:szCs w:val="14"/>
                              </w:rPr>
                              <w:t xml:space="preserve"> </w:t>
                            </w:r>
                            <w:proofErr w:type="spellStart"/>
                            <w:r w:rsidRPr="008D4728">
                              <w:rPr>
                                <w:rFonts w:cstheme="minorHAnsi"/>
                                <w:color w:val="262626" w:themeColor="text1" w:themeTint="D9"/>
                                <w:sz w:val="14"/>
                                <w:szCs w:val="14"/>
                              </w:rPr>
                              <w:t>Έσοδ</w:t>
                            </w:r>
                            <w:proofErr w:type="spellEnd"/>
                            <w:r w:rsidRPr="008D4728">
                              <w:rPr>
                                <w:rFonts w:cstheme="minorHAnsi"/>
                                <w:color w:val="262626" w:themeColor="text1" w:themeTint="D9"/>
                                <w:sz w:val="14"/>
                                <w:szCs w:val="14"/>
                              </w:rPr>
                              <w:t xml:space="preserve">α </w:t>
                            </w:r>
                            <w:proofErr w:type="spellStart"/>
                            <w:r w:rsidRPr="008D4728">
                              <w:rPr>
                                <w:rFonts w:cstheme="minorHAnsi"/>
                                <w:color w:val="262626" w:themeColor="text1" w:themeTint="D9"/>
                                <w:sz w:val="14"/>
                                <w:szCs w:val="14"/>
                              </w:rPr>
                              <w:t>Προμηθειών</w:t>
                            </w:r>
                            <w:proofErr w:type="spellEnd"/>
                            <w:r w:rsidRPr="008D4728">
                              <w:rPr>
                                <w:rFonts w:asciiTheme="minorHAnsi" w:hAnsiTheme="minorHAnsi" w:cstheme="minorHAnsi"/>
                                <w:color w:val="262626" w:themeColor="text1" w:themeTint="D9"/>
                                <w:sz w:val="14"/>
                                <w:szCs w:val="14"/>
                                <w:lang w:val="el-GR"/>
                              </w:rPr>
                              <w:t xml:space="preserve"> </w:t>
                            </w:r>
                            <w:r w:rsidRPr="008D4728">
                              <w:rPr>
                                <w:rFonts w:cstheme="minorHAnsi"/>
                                <w:color w:val="262626" w:themeColor="text1" w:themeTint="D9"/>
                                <w:sz w:val="14"/>
                                <w:szCs w:val="14"/>
                                <w:vertAlign w:val="superscript"/>
                              </w:rPr>
                              <w:t>2</w:t>
                            </w:r>
                          </w:p>
                        </w:tc>
                        <w:tc>
                          <w:tcPr>
                            <w:tcW w:w="1920" w:type="dxa"/>
                            <w:shd w:val="clear" w:color="auto" w:fill="F2F0EB"/>
                            <w:vAlign w:val="bottom"/>
                          </w:tcPr>
                          <w:p w14:paraId="73BA8CD4" w14:textId="37C2F0D5" w:rsidR="00B65530" w:rsidRPr="00B65530" w:rsidRDefault="00B65530" w:rsidP="00B65530">
                            <w:pPr>
                              <w:ind w:right="29"/>
                              <w:jc w:val="right"/>
                              <w:rPr>
                                <w:rStyle w:val="FootnoteReference"/>
                                <w:sz w:val="14"/>
                                <w:szCs w:val="14"/>
                              </w:rPr>
                            </w:pPr>
                            <w:r w:rsidRPr="00B65530">
                              <w:rPr>
                                <w:sz w:val="14"/>
                                <w:szCs w:val="14"/>
                              </w:rPr>
                              <w:t>145</w:t>
                            </w:r>
                          </w:p>
                        </w:tc>
                        <w:tc>
                          <w:tcPr>
                            <w:tcW w:w="1920" w:type="dxa"/>
                            <w:shd w:val="clear" w:color="auto" w:fill="F2F0EB"/>
                            <w:vAlign w:val="bottom"/>
                          </w:tcPr>
                          <w:p w14:paraId="56B98C9D" w14:textId="4C9DE4CF" w:rsidR="00B65530" w:rsidRPr="00B65530" w:rsidRDefault="00B65530" w:rsidP="00B65530">
                            <w:pPr>
                              <w:ind w:right="63"/>
                              <w:jc w:val="right"/>
                              <w:rPr>
                                <w:sz w:val="14"/>
                                <w:szCs w:val="14"/>
                              </w:rPr>
                            </w:pPr>
                            <w:r w:rsidRPr="00B65530">
                              <w:rPr>
                                <w:sz w:val="14"/>
                                <w:szCs w:val="14"/>
                                <w:lang w:val="el-GR"/>
                              </w:rPr>
                              <w:t>167</w:t>
                            </w:r>
                            <w:r w:rsidRPr="00B65530">
                              <w:rPr>
                                <w:sz w:val="14"/>
                                <w:szCs w:val="14"/>
                              </w:rPr>
                              <w:t xml:space="preserve"> </w:t>
                            </w:r>
                          </w:p>
                        </w:tc>
                        <w:tc>
                          <w:tcPr>
                            <w:tcW w:w="1920" w:type="dxa"/>
                            <w:shd w:val="clear" w:color="auto" w:fill="F2F0EB"/>
                            <w:vAlign w:val="bottom"/>
                          </w:tcPr>
                          <w:p w14:paraId="27543695" w14:textId="605FB356" w:rsidR="00B65530" w:rsidRPr="00B65530" w:rsidRDefault="00B65530" w:rsidP="00B65530">
                            <w:pPr>
                              <w:ind w:right="142"/>
                              <w:jc w:val="right"/>
                              <w:rPr>
                                <w:rStyle w:val="FootnoteReference"/>
                                <w:sz w:val="14"/>
                                <w:szCs w:val="14"/>
                              </w:rPr>
                            </w:pPr>
                            <w:r w:rsidRPr="00B65530">
                              <w:rPr>
                                <w:sz w:val="14"/>
                                <w:szCs w:val="14"/>
                                <w:lang w:val="el-GR"/>
                              </w:rPr>
                              <w:t>1</w:t>
                            </w:r>
                            <w:r w:rsidRPr="00B65530">
                              <w:rPr>
                                <w:sz w:val="14"/>
                                <w:szCs w:val="14"/>
                              </w:rPr>
                              <w:t>60</w:t>
                            </w:r>
                          </w:p>
                        </w:tc>
                      </w:tr>
                      <w:tr w:rsidR="00B65530" w:rsidRPr="008D4728" w14:paraId="44F2E668" w14:textId="77777777" w:rsidTr="00B65530">
                        <w:trPr>
                          <w:trHeight w:val="187"/>
                        </w:trPr>
                        <w:tc>
                          <w:tcPr>
                            <w:tcW w:w="4590" w:type="dxa"/>
                            <w:shd w:val="clear" w:color="auto" w:fill="F2F0EB"/>
                            <w:vAlign w:val="center"/>
                          </w:tcPr>
                          <w:p w14:paraId="03EEF9F0" w14:textId="644AA691" w:rsidR="00B65530" w:rsidRPr="008D4728" w:rsidRDefault="00B65530" w:rsidP="00B65530">
                            <w:pPr>
                              <w:rPr>
                                <w:rStyle w:val="FootnoteReference"/>
                                <w:sz w:val="14"/>
                                <w:szCs w:val="14"/>
                                <w:lang w:val="el-GR"/>
                              </w:rPr>
                            </w:pPr>
                            <w:r w:rsidRPr="008D4728">
                              <w:rPr>
                                <w:rFonts w:cstheme="minorHAnsi"/>
                                <w:color w:val="262626" w:themeColor="text1" w:themeTint="D9"/>
                                <w:sz w:val="14"/>
                                <w:szCs w:val="14"/>
                                <w:lang w:val="el-GR"/>
                              </w:rPr>
                              <w:t>Καθαρό Αποτέλεσμα από Χρηματοοικονομικές Συναλλαγές</w:t>
                            </w:r>
                            <w:r w:rsidRPr="008D4728">
                              <w:rPr>
                                <w:rFonts w:asciiTheme="minorHAnsi" w:hAnsiTheme="minorHAnsi" w:cstheme="minorHAnsi"/>
                                <w:color w:val="262626" w:themeColor="text1" w:themeTint="D9"/>
                                <w:sz w:val="14"/>
                                <w:szCs w:val="14"/>
                                <w:lang w:val="el-GR"/>
                              </w:rPr>
                              <w:t xml:space="preserve"> </w:t>
                            </w:r>
                          </w:p>
                        </w:tc>
                        <w:tc>
                          <w:tcPr>
                            <w:tcW w:w="1920" w:type="dxa"/>
                            <w:shd w:val="clear" w:color="auto" w:fill="F2F0EB"/>
                            <w:vAlign w:val="bottom"/>
                          </w:tcPr>
                          <w:p w14:paraId="7FD17693" w14:textId="526FD7C9" w:rsidR="00B65530" w:rsidRPr="00B65530" w:rsidRDefault="00B65530" w:rsidP="00B65530">
                            <w:pPr>
                              <w:ind w:right="29"/>
                              <w:jc w:val="right"/>
                              <w:rPr>
                                <w:rStyle w:val="FootnoteReference"/>
                                <w:sz w:val="14"/>
                                <w:szCs w:val="14"/>
                              </w:rPr>
                            </w:pPr>
                            <w:r w:rsidRPr="00B65530">
                              <w:rPr>
                                <w:sz w:val="14"/>
                                <w:szCs w:val="14"/>
                              </w:rPr>
                              <w:t>(4)</w:t>
                            </w:r>
                          </w:p>
                        </w:tc>
                        <w:tc>
                          <w:tcPr>
                            <w:tcW w:w="1920" w:type="dxa"/>
                            <w:shd w:val="clear" w:color="auto" w:fill="F2F0EB"/>
                            <w:vAlign w:val="bottom"/>
                          </w:tcPr>
                          <w:p w14:paraId="21BEDC3E" w14:textId="27B6294A" w:rsidR="00B65530" w:rsidRPr="00B65530" w:rsidRDefault="00B65530" w:rsidP="00B65530">
                            <w:pPr>
                              <w:ind w:right="63"/>
                              <w:jc w:val="right"/>
                              <w:rPr>
                                <w:sz w:val="14"/>
                                <w:szCs w:val="14"/>
                              </w:rPr>
                            </w:pPr>
                            <w:r w:rsidRPr="00B65530">
                              <w:rPr>
                                <w:sz w:val="14"/>
                                <w:szCs w:val="14"/>
                                <w:lang w:val="el-GR"/>
                              </w:rPr>
                              <w:t>28</w:t>
                            </w:r>
                          </w:p>
                        </w:tc>
                        <w:tc>
                          <w:tcPr>
                            <w:tcW w:w="1920" w:type="dxa"/>
                            <w:shd w:val="clear" w:color="auto" w:fill="F2F0EB"/>
                            <w:vAlign w:val="bottom"/>
                          </w:tcPr>
                          <w:p w14:paraId="3214043A" w14:textId="125ACB9C" w:rsidR="00B65530" w:rsidRPr="00B65530" w:rsidRDefault="00B65530" w:rsidP="00B65530">
                            <w:pPr>
                              <w:ind w:right="142"/>
                              <w:jc w:val="right"/>
                              <w:rPr>
                                <w:rStyle w:val="FootnoteReference"/>
                                <w:sz w:val="14"/>
                                <w:szCs w:val="14"/>
                              </w:rPr>
                            </w:pPr>
                            <w:r w:rsidRPr="00B65530">
                              <w:rPr>
                                <w:sz w:val="14"/>
                                <w:szCs w:val="14"/>
                              </w:rPr>
                              <w:t>1</w:t>
                            </w:r>
                            <w:r w:rsidRPr="00B65530">
                              <w:rPr>
                                <w:sz w:val="14"/>
                                <w:szCs w:val="14"/>
                                <w:lang w:val="el-GR"/>
                              </w:rPr>
                              <w:t>9</w:t>
                            </w:r>
                          </w:p>
                        </w:tc>
                      </w:tr>
                      <w:tr w:rsidR="00B65530" w:rsidRPr="008D4728" w14:paraId="3A36CA7E" w14:textId="77777777" w:rsidTr="00E91EE0">
                        <w:trPr>
                          <w:trHeight w:val="226"/>
                        </w:trPr>
                        <w:tc>
                          <w:tcPr>
                            <w:tcW w:w="4590" w:type="dxa"/>
                            <w:shd w:val="clear" w:color="auto" w:fill="F2F0EB"/>
                            <w:vAlign w:val="center"/>
                          </w:tcPr>
                          <w:p w14:paraId="357E0C9B" w14:textId="5D199CBE" w:rsidR="00B65530" w:rsidRPr="008D4728" w:rsidRDefault="00B65530" w:rsidP="00B65530">
                            <w:pPr>
                              <w:rPr>
                                <w:rStyle w:val="FootnoteReference"/>
                                <w:sz w:val="14"/>
                                <w:szCs w:val="14"/>
                                <w:lang w:val="el-GR"/>
                              </w:rPr>
                            </w:pPr>
                            <w:r>
                              <w:rPr>
                                <w:rFonts w:asciiTheme="minorHAnsi" w:hAnsiTheme="minorHAnsi" w:cstheme="minorHAnsi"/>
                                <w:color w:val="262626" w:themeColor="text1" w:themeTint="D9"/>
                                <w:sz w:val="14"/>
                                <w:szCs w:val="14"/>
                                <w:lang w:val="el-GR"/>
                              </w:rPr>
                              <w:t>Λ</w:t>
                            </w:r>
                            <w:r w:rsidRPr="008D4728">
                              <w:rPr>
                                <w:rFonts w:cstheme="minorHAnsi"/>
                                <w:color w:val="262626" w:themeColor="text1" w:themeTint="D9"/>
                                <w:sz w:val="14"/>
                                <w:szCs w:val="14"/>
                                <w:lang w:val="el-GR"/>
                              </w:rPr>
                              <w:t xml:space="preserve">οιπά </w:t>
                            </w:r>
                            <w:r>
                              <w:rPr>
                                <w:rFonts w:asciiTheme="minorHAnsi" w:hAnsiTheme="minorHAnsi" w:cstheme="minorHAnsi"/>
                                <w:color w:val="262626" w:themeColor="text1" w:themeTint="D9"/>
                                <w:sz w:val="14"/>
                                <w:szCs w:val="14"/>
                                <w:lang w:val="el-GR"/>
                              </w:rPr>
                              <w:t>Λ</w:t>
                            </w:r>
                            <w:r w:rsidRPr="008D4728">
                              <w:rPr>
                                <w:rFonts w:cstheme="minorHAnsi"/>
                                <w:color w:val="262626" w:themeColor="text1" w:themeTint="D9"/>
                                <w:sz w:val="14"/>
                                <w:szCs w:val="14"/>
                                <w:lang w:val="el-GR"/>
                              </w:rPr>
                              <w:t xml:space="preserve">ειτουργικά </w:t>
                            </w:r>
                            <w:r>
                              <w:rPr>
                                <w:rFonts w:asciiTheme="minorHAnsi" w:hAnsiTheme="minorHAnsi" w:cstheme="minorHAnsi"/>
                                <w:color w:val="262626" w:themeColor="text1" w:themeTint="D9"/>
                                <w:sz w:val="14"/>
                                <w:szCs w:val="14"/>
                                <w:lang w:val="el-GR"/>
                              </w:rPr>
                              <w:t>Έ</w:t>
                            </w:r>
                            <w:r w:rsidRPr="008D4728">
                              <w:rPr>
                                <w:rFonts w:cstheme="minorHAnsi"/>
                                <w:color w:val="262626" w:themeColor="text1" w:themeTint="D9"/>
                                <w:sz w:val="14"/>
                                <w:szCs w:val="14"/>
                                <w:lang w:val="el-GR"/>
                              </w:rPr>
                              <w:t>σοδα (πλέον Εσόδων από Μέρισμα)</w:t>
                            </w:r>
                          </w:p>
                        </w:tc>
                        <w:tc>
                          <w:tcPr>
                            <w:tcW w:w="1920" w:type="dxa"/>
                            <w:shd w:val="clear" w:color="auto" w:fill="F2F0EB"/>
                            <w:vAlign w:val="bottom"/>
                          </w:tcPr>
                          <w:p w14:paraId="55A2CBD8" w14:textId="4041DD57" w:rsidR="00B65530" w:rsidRPr="00B65530" w:rsidRDefault="00B65530" w:rsidP="00B65530">
                            <w:pPr>
                              <w:ind w:right="29"/>
                              <w:jc w:val="right"/>
                              <w:rPr>
                                <w:rStyle w:val="FootnoteReference"/>
                                <w:sz w:val="14"/>
                                <w:szCs w:val="14"/>
                              </w:rPr>
                            </w:pPr>
                            <w:r w:rsidRPr="00B65530">
                              <w:rPr>
                                <w:sz w:val="14"/>
                                <w:szCs w:val="14"/>
                              </w:rPr>
                              <w:t>(67)</w:t>
                            </w:r>
                          </w:p>
                        </w:tc>
                        <w:tc>
                          <w:tcPr>
                            <w:tcW w:w="1920" w:type="dxa"/>
                            <w:shd w:val="clear" w:color="auto" w:fill="F2F0EB"/>
                            <w:vAlign w:val="bottom"/>
                          </w:tcPr>
                          <w:p w14:paraId="61731042" w14:textId="39D518E4" w:rsidR="00B65530" w:rsidRPr="00B65530" w:rsidRDefault="00B65530" w:rsidP="00B65530">
                            <w:pPr>
                              <w:ind w:right="63"/>
                              <w:jc w:val="right"/>
                              <w:rPr>
                                <w:sz w:val="14"/>
                                <w:szCs w:val="14"/>
                              </w:rPr>
                            </w:pPr>
                            <w:r w:rsidRPr="00B65530" w:rsidDel="00DE5894">
                              <w:rPr>
                                <w:rStyle w:val="FootnoteReference"/>
                                <w:color w:val="002F30"/>
                                <w:sz w:val="14"/>
                                <w:szCs w:val="14"/>
                              </w:rPr>
                              <w:t xml:space="preserve"> </w:t>
                            </w:r>
                            <w:r w:rsidRPr="00B65530">
                              <w:rPr>
                                <w:sz w:val="14"/>
                                <w:szCs w:val="14"/>
                                <w:lang w:val="el-GR"/>
                              </w:rPr>
                              <w:t>21</w:t>
                            </w:r>
                          </w:p>
                        </w:tc>
                        <w:tc>
                          <w:tcPr>
                            <w:tcW w:w="1920" w:type="dxa"/>
                            <w:shd w:val="clear" w:color="auto" w:fill="F2F0EB"/>
                            <w:vAlign w:val="bottom"/>
                          </w:tcPr>
                          <w:p w14:paraId="1643984F" w14:textId="3F28A4D7" w:rsidR="00B65530" w:rsidRPr="00B65530" w:rsidRDefault="00B65530" w:rsidP="00B65530">
                            <w:pPr>
                              <w:ind w:right="142"/>
                              <w:jc w:val="right"/>
                              <w:rPr>
                                <w:rStyle w:val="FootnoteReference"/>
                                <w:sz w:val="14"/>
                                <w:szCs w:val="14"/>
                              </w:rPr>
                            </w:pPr>
                            <w:r w:rsidRPr="00B65530">
                              <w:rPr>
                                <w:sz w:val="14"/>
                                <w:szCs w:val="14"/>
                              </w:rPr>
                              <w:t>(10)</w:t>
                            </w:r>
                          </w:p>
                        </w:tc>
                      </w:tr>
                      <w:tr w:rsidR="00B65530" w:rsidRPr="008D4728" w14:paraId="7450DFC8" w14:textId="77777777" w:rsidTr="00B65530">
                        <w:trPr>
                          <w:trHeight w:val="187"/>
                        </w:trPr>
                        <w:tc>
                          <w:tcPr>
                            <w:tcW w:w="4590" w:type="dxa"/>
                            <w:shd w:val="clear" w:color="auto" w:fill="F2F0EB"/>
                            <w:vAlign w:val="center"/>
                          </w:tcPr>
                          <w:p w14:paraId="63031BAA" w14:textId="77777777" w:rsidR="00B65530" w:rsidRPr="008D4728" w:rsidRDefault="00B65530" w:rsidP="00B65530">
                            <w:pPr>
                              <w:rPr>
                                <w:rStyle w:val="FootnoteReference"/>
                                <w:sz w:val="14"/>
                                <w:szCs w:val="14"/>
                                <w:lang w:val="el-GR"/>
                              </w:rPr>
                            </w:pPr>
                            <w:proofErr w:type="spellStart"/>
                            <w:r w:rsidRPr="008D4728">
                              <w:rPr>
                                <w:rFonts w:cstheme="minorHAnsi"/>
                                <w:color w:val="262626" w:themeColor="text1" w:themeTint="D9"/>
                                <w:sz w:val="14"/>
                                <w:szCs w:val="14"/>
                              </w:rPr>
                              <w:t>Σύνολο</w:t>
                            </w:r>
                            <w:proofErr w:type="spellEnd"/>
                            <w:r w:rsidRPr="008D4728">
                              <w:rPr>
                                <w:rFonts w:cstheme="minorHAnsi"/>
                                <w:color w:val="262626" w:themeColor="text1" w:themeTint="D9"/>
                                <w:sz w:val="14"/>
                                <w:szCs w:val="14"/>
                              </w:rPr>
                              <w:t xml:space="preserve"> </w:t>
                            </w:r>
                            <w:proofErr w:type="spellStart"/>
                            <w:r w:rsidRPr="008D4728">
                              <w:rPr>
                                <w:rFonts w:cstheme="minorHAnsi"/>
                                <w:color w:val="262626" w:themeColor="text1" w:themeTint="D9"/>
                                <w:sz w:val="14"/>
                                <w:szCs w:val="14"/>
                              </w:rPr>
                              <w:t>Λειτουργικών</w:t>
                            </w:r>
                            <w:proofErr w:type="spellEnd"/>
                            <w:r w:rsidRPr="008D4728">
                              <w:rPr>
                                <w:rFonts w:cstheme="minorHAnsi"/>
                                <w:color w:val="262626" w:themeColor="text1" w:themeTint="D9"/>
                                <w:sz w:val="14"/>
                                <w:szCs w:val="14"/>
                              </w:rPr>
                              <w:t xml:space="preserve"> Εξόδων</w:t>
                            </w:r>
                          </w:p>
                        </w:tc>
                        <w:tc>
                          <w:tcPr>
                            <w:tcW w:w="1920" w:type="dxa"/>
                            <w:shd w:val="clear" w:color="auto" w:fill="F2F0EB"/>
                            <w:vAlign w:val="bottom"/>
                          </w:tcPr>
                          <w:p w14:paraId="561FF4FC" w14:textId="1548A6EC" w:rsidR="00B65530" w:rsidRPr="00B65530" w:rsidRDefault="00B65530" w:rsidP="00B65530">
                            <w:pPr>
                              <w:ind w:right="29"/>
                              <w:jc w:val="right"/>
                              <w:rPr>
                                <w:rStyle w:val="FootnoteReference"/>
                                <w:sz w:val="14"/>
                                <w:szCs w:val="14"/>
                                <w:lang w:val="el-GR"/>
                              </w:rPr>
                            </w:pPr>
                            <w:r w:rsidRPr="00B65530">
                              <w:rPr>
                                <w:sz w:val="14"/>
                                <w:szCs w:val="14"/>
                              </w:rPr>
                              <w:t xml:space="preserve">(202) </w:t>
                            </w:r>
                            <w:r w:rsidRPr="00B65530" w:rsidDel="00F269C4">
                              <w:rPr>
                                <w:sz w:val="14"/>
                                <w:szCs w:val="14"/>
                              </w:rPr>
                              <w:t xml:space="preserve"> </w:t>
                            </w:r>
                          </w:p>
                        </w:tc>
                        <w:tc>
                          <w:tcPr>
                            <w:tcW w:w="1920" w:type="dxa"/>
                            <w:shd w:val="clear" w:color="auto" w:fill="F2F0EB"/>
                            <w:vAlign w:val="bottom"/>
                          </w:tcPr>
                          <w:p w14:paraId="23065266" w14:textId="1F3864E8" w:rsidR="00B65530" w:rsidRPr="00B65530" w:rsidRDefault="00B65530" w:rsidP="00B65530">
                            <w:pPr>
                              <w:ind w:right="63"/>
                              <w:jc w:val="right"/>
                              <w:rPr>
                                <w:sz w:val="14"/>
                                <w:szCs w:val="14"/>
                              </w:rPr>
                            </w:pPr>
                            <w:r w:rsidRPr="00B65530">
                              <w:rPr>
                                <w:sz w:val="14"/>
                                <w:szCs w:val="14"/>
                              </w:rPr>
                              <w:t xml:space="preserve">(264) </w:t>
                            </w:r>
                          </w:p>
                        </w:tc>
                        <w:tc>
                          <w:tcPr>
                            <w:tcW w:w="1920" w:type="dxa"/>
                            <w:shd w:val="clear" w:color="auto" w:fill="F2F0EB"/>
                            <w:vAlign w:val="bottom"/>
                          </w:tcPr>
                          <w:p w14:paraId="4493C748" w14:textId="5183E276" w:rsidR="00B65530" w:rsidRPr="00B65530" w:rsidRDefault="00B65530" w:rsidP="00B65530">
                            <w:pPr>
                              <w:ind w:right="142"/>
                              <w:jc w:val="right"/>
                              <w:rPr>
                                <w:rStyle w:val="FootnoteReference"/>
                                <w:sz w:val="14"/>
                                <w:szCs w:val="14"/>
                              </w:rPr>
                            </w:pPr>
                            <w:r w:rsidRPr="00B65530">
                              <w:rPr>
                                <w:sz w:val="14"/>
                                <w:szCs w:val="14"/>
                              </w:rPr>
                              <w:t>(224)</w:t>
                            </w:r>
                          </w:p>
                        </w:tc>
                      </w:tr>
                      <w:tr w:rsidR="00B65530" w:rsidRPr="008D4728" w14:paraId="1591072A" w14:textId="77777777" w:rsidTr="00B65530">
                        <w:trPr>
                          <w:trHeight w:val="187"/>
                        </w:trPr>
                        <w:tc>
                          <w:tcPr>
                            <w:tcW w:w="4590" w:type="dxa"/>
                            <w:shd w:val="clear" w:color="auto" w:fill="F2F0EB"/>
                            <w:vAlign w:val="center"/>
                          </w:tcPr>
                          <w:p w14:paraId="5DA5F88F" w14:textId="25F4624D" w:rsidR="00B65530" w:rsidRPr="008D4728" w:rsidRDefault="00B65530" w:rsidP="00B65530">
                            <w:pPr>
                              <w:rPr>
                                <w:rStyle w:val="FootnoteReference"/>
                                <w:b/>
                                <w:bCs/>
                                <w:sz w:val="14"/>
                                <w:szCs w:val="14"/>
                                <w:lang w:val="el-GR"/>
                              </w:rPr>
                            </w:pPr>
                            <w:r w:rsidRPr="008D4728">
                              <w:rPr>
                                <w:rFonts w:cstheme="minorHAnsi"/>
                                <w:b/>
                                <w:bCs/>
                                <w:color w:val="262626" w:themeColor="text1" w:themeTint="D9"/>
                                <w:sz w:val="14"/>
                                <w:szCs w:val="14"/>
                                <w:lang w:val="el-GR"/>
                              </w:rPr>
                              <w:t>Κέρδη Προ Φόρων &amp; Προβλέψεων</w:t>
                            </w:r>
                          </w:p>
                        </w:tc>
                        <w:tc>
                          <w:tcPr>
                            <w:tcW w:w="1920" w:type="dxa"/>
                            <w:shd w:val="clear" w:color="auto" w:fill="F2F0EB"/>
                            <w:vAlign w:val="bottom"/>
                          </w:tcPr>
                          <w:p w14:paraId="2925654B" w14:textId="4B939BF6" w:rsidR="00B65530" w:rsidRPr="00B65530" w:rsidRDefault="00B65530" w:rsidP="00B65530">
                            <w:pPr>
                              <w:ind w:right="29"/>
                              <w:jc w:val="right"/>
                              <w:rPr>
                                <w:rStyle w:val="FootnoteReference"/>
                                <w:sz w:val="14"/>
                                <w:szCs w:val="14"/>
                              </w:rPr>
                            </w:pPr>
                            <w:r w:rsidRPr="00B65530">
                              <w:rPr>
                                <w:b/>
                                <w:bCs/>
                                <w:sz w:val="14"/>
                                <w:szCs w:val="14"/>
                              </w:rPr>
                              <w:t>389</w:t>
                            </w:r>
                            <w:r w:rsidRPr="00B65530" w:rsidDel="00F269C4">
                              <w:rPr>
                                <w:b/>
                                <w:bCs/>
                                <w:sz w:val="14"/>
                                <w:szCs w:val="14"/>
                              </w:rPr>
                              <w:t xml:space="preserve"> </w:t>
                            </w:r>
                          </w:p>
                        </w:tc>
                        <w:tc>
                          <w:tcPr>
                            <w:tcW w:w="1920" w:type="dxa"/>
                            <w:shd w:val="clear" w:color="auto" w:fill="F2F0EB"/>
                            <w:vAlign w:val="bottom"/>
                          </w:tcPr>
                          <w:p w14:paraId="1AABA7DE" w14:textId="78D31710" w:rsidR="00B65530" w:rsidRPr="00B65530" w:rsidRDefault="00B65530" w:rsidP="00B65530">
                            <w:pPr>
                              <w:ind w:right="63"/>
                              <w:jc w:val="right"/>
                              <w:rPr>
                                <w:sz w:val="14"/>
                                <w:szCs w:val="14"/>
                              </w:rPr>
                            </w:pPr>
                            <w:r w:rsidRPr="00B65530">
                              <w:rPr>
                                <w:b/>
                                <w:bCs/>
                                <w:sz w:val="14"/>
                                <w:szCs w:val="14"/>
                              </w:rPr>
                              <w:t>466</w:t>
                            </w:r>
                          </w:p>
                        </w:tc>
                        <w:tc>
                          <w:tcPr>
                            <w:tcW w:w="1920" w:type="dxa"/>
                            <w:shd w:val="clear" w:color="auto" w:fill="F2F0EB"/>
                            <w:vAlign w:val="bottom"/>
                          </w:tcPr>
                          <w:p w14:paraId="4653BD46" w14:textId="5528B3D4" w:rsidR="00B65530" w:rsidRPr="00B65530" w:rsidRDefault="00B65530" w:rsidP="00B65530">
                            <w:pPr>
                              <w:ind w:right="142"/>
                              <w:jc w:val="right"/>
                              <w:rPr>
                                <w:rStyle w:val="FootnoteReference"/>
                                <w:sz w:val="14"/>
                                <w:szCs w:val="14"/>
                              </w:rPr>
                            </w:pPr>
                            <w:r w:rsidRPr="00B65530">
                              <w:rPr>
                                <w:b/>
                                <w:bCs/>
                                <w:sz w:val="14"/>
                                <w:szCs w:val="14"/>
                              </w:rPr>
                              <w:t>425</w:t>
                            </w:r>
                          </w:p>
                        </w:tc>
                      </w:tr>
                      <w:tr w:rsidR="00B65530" w:rsidRPr="008D4728" w14:paraId="541BDF37" w14:textId="77777777" w:rsidTr="00B65530">
                        <w:trPr>
                          <w:trHeight w:val="187"/>
                        </w:trPr>
                        <w:tc>
                          <w:tcPr>
                            <w:tcW w:w="4590" w:type="dxa"/>
                            <w:shd w:val="clear" w:color="auto" w:fill="F2F0EB"/>
                            <w:vAlign w:val="center"/>
                          </w:tcPr>
                          <w:p w14:paraId="0C35B5F5" w14:textId="76D5CBF5" w:rsidR="00B65530" w:rsidRPr="00C01FAB" w:rsidRDefault="00B65530" w:rsidP="00B65530">
                            <w:pPr>
                              <w:rPr>
                                <w:rFonts w:cstheme="minorHAnsi"/>
                                <w:color w:val="262626" w:themeColor="text1" w:themeTint="D9"/>
                                <w:sz w:val="14"/>
                                <w:szCs w:val="14"/>
                                <w:lang w:val="el-GR"/>
                              </w:rPr>
                            </w:pPr>
                            <w:r w:rsidRPr="00C01FAB">
                              <w:rPr>
                                <w:rFonts w:cstheme="minorHAnsi"/>
                                <w:color w:val="262626" w:themeColor="text1" w:themeTint="D9"/>
                                <w:sz w:val="14"/>
                                <w:szCs w:val="14"/>
                                <w:lang w:val="el-GR"/>
                              </w:rPr>
                              <w:t>Κόστος Κινδύνου</w:t>
                            </w:r>
                          </w:p>
                        </w:tc>
                        <w:tc>
                          <w:tcPr>
                            <w:tcW w:w="1920" w:type="dxa"/>
                            <w:shd w:val="clear" w:color="auto" w:fill="F2F0EB"/>
                            <w:vAlign w:val="bottom"/>
                          </w:tcPr>
                          <w:p w14:paraId="03922663" w14:textId="15879EF7" w:rsidR="00B65530" w:rsidRPr="00B65530" w:rsidRDefault="00B65530" w:rsidP="00B65530">
                            <w:pPr>
                              <w:ind w:right="29"/>
                              <w:jc w:val="right"/>
                              <w:rPr>
                                <w:rStyle w:val="FootnoteReference"/>
                                <w:color w:val="002F30"/>
                                <w:sz w:val="14"/>
                                <w:szCs w:val="14"/>
                              </w:rPr>
                            </w:pPr>
                            <w:r w:rsidRPr="00B65530">
                              <w:rPr>
                                <w:rStyle w:val="FootnoteReference"/>
                                <w:color w:val="002F30"/>
                                <w:sz w:val="14"/>
                                <w:szCs w:val="14"/>
                              </w:rPr>
                              <w:t>(58)</w:t>
                            </w:r>
                          </w:p>
                        </w:tc>
                        <w:tc>
                          <w:tcPr>
                            <w:tcW w:w="1920" w:type="dxa"/>
                            <w:shd w:val="clear" w:color="auto" w:fill="F2F0EB"/>
                            <w:vAlign w:val="bottom"/>
                          </w:tcPr>
                          <w:p w14:paraId="18D76827" w14:textId="0EEA2022" w:rsidR="00B65530" w:rsidRPr="00B65530" w:rsidRDefault="00B65530" w:rsidP="00B65530">
                            <w:pPr>
                              <w:ind w:right="63"/>
                              <w:jc w:val="right"/>
                              <w:rPr>
                                <w:sz w:val="14"/>
                                <w:szCs w:val="14"/>
                              </w:rPr>
                            </w:pPr>
                            <w:r w:rsidRPr="00B65530">
                              <w:rPr>
                                <w:rStyle w:val="FootnoteReference"/>
                                <w:color w:val="002F30"/>
                                <w:sz w:val="14"/>
                                <w:szCs w:val="14"/>
                              </w:rPr>
                              <w:t>(127)</w:t>
                            </w:r>
                          </w:p>
                        </w:tc>
                        <w:tc>
                          <w:tcPr>
                            <w:tcW w:w="1920" w:type="dxa"/>
                            <w:shd w:val="clear" w:color="auto" w:fill="F2F0EB"/>
                            <w:vAlign w:val="bottom"/>
                          </w:tcPr>
                          <w:p w14:paraId="1AC35EE3" w14:textId="46DF66E2" w:rsidR="00B65530" w:rsidRPr="00B65530" w:rsidRDefault="00B65530" w:rsidP="00B65530">
                            <w:pPr>
                              <w:ind w:right="142"/>
                              <w:jc w:val="right"/>
                              <w:rPr>
                                <w:rStyle w:val="FootnoteReference"/>
                                <w:color w:val="002F30"/>
                                <w:sz w:val="14"/>
                                <w:szCs w:val="14"/>
                              </w:rPr>
                            </w:pPr>
                            <w:r w:rsidRPr="00C01FAB">
                              <w:rPr>
                                <w:rStyle w:val="FootnoteReference"/>
                                <w:color w:val="002F30"/>
                                <w:sz w:val="14"/>
                                <w:szCs w:val="14"/>
                              </w:rPr>
                              <w:t>(35)</w:t>
                            </w:r>
                          </w:p>
                        </w:tc>
                      </w:tr>
                      <w:tr w:rsidR="00B65530" w:rsidRPr="008D4728" w14:paraId="6414E749" w14:textId="77777777" w:rsidTr="00B65530">
                        <w:trPr>
                          <w:trHeight w:val="187"/>
                        </w:trPr>
                        <w:tc>
                          <w:tcPr>
                            <w:tcW w:w="4590" w:type="dxa"/>
                            <w:shd w:val="clear" w:color="auto" w:fill="F2F0EB"/>
                            <w:vAlign w:val="center"/>
                          </w:tcPr>
                          <w:p w14:paraId="77CC9CD6" w14:textId="65686F11" w:rsidR="00B65530" w:rsidRPr="008D4728" w:rsidRDefault="00B65530" w:rsidP="00C01FAB">
                            <w:pPr>
                              <w:ind w:firstLine="270"/>
                              <w:rPr>
                                <w:rStyle w:val="FootnoteReference"/>
                                <w:sz w:val="14"/>
                                <w:szCs w:val="14"/>
                              </w:rPr>
                            </w:pPr>
                            <w:proofErr w:type="spellStart"/>
                            <w:r w:rsidRPr="008D4728">
                              <w:rPr>
                                <w:rFonts w:cstheme="minorHAnsi"/>
                                <w:color w:val="262626" w:themeColor="text1" w:themeTint="D9"/>
                                <w:sz w:val="14"/>
                                <w:szCs w:val="14"/>
                              </w:rPr>
                              <w:t>Οργ</w:t>
                            </w:r>
                            <w:proofErr w:type="spellEnd"/>
                            <w:r w:rsidRPr="008D4728">
                              <w:rPr>
                                <w:rFonts w:cstheme="minorHAnsi"/>
                                <w:color w:val="262626" w:themeColor="text1" w:themeTint="D9"/>
                                <w:sz w:val="14"/>
                                <w:szCs w:val="14"/>
                              </w:rPr>
                              <w:t xml:space="preserve">ανικό </w:t>
                            </w:r>
                            <w:proofErr w:type="spellStart"/>
                            <w:r w:rsidRPr="008D4728">
                              <w:rPr>
                                <w:rFonts w:cstheme="minorHAnsi"/>
                                <w:color w:val="262626" w:themeColor="text1" w:themeTint="D9"/>
                                <w:sz w:val="14"/>
                                <w:szCs w:val="14"/>
                              </w:rPr>
                              <w:t>Κόστος</w:t>
                            </w:r>
                            <w:proofErr w:type="spellEnd"/>
                            <w:r w:rsidRPr="008D4728">
                              <w:rPr>
                                <w:rFonts w:cstheme="minorHAnsi"/>
                                <w:color w:val="262626" w:themeColor="text1" w:themeTint="D9"/>
                                <w:sz w:val="14"/>
                                <w:szCs w:val="14"/>
                              </w:rPr>
                              <w:t xml:space="preserve"> Κινδύνου</w:t>
                            </w:r>
                          </w:p>
                        </w:tc>
                        <w:tc>
                          <w:tcPr>
                            <w:tcW w:w="1920" w:type="dxa"/>
                            <w:shd w:val="clear" w:color="auto" w:fill="F2F0EB"/>
                            <w:vAlign w:val="bottom"/>
                          </w:tcPr>
                          <w:p w14:paraId="2E83F7AE" w14:textId="037ABE3A" w:rsidR="00B65530" w:rsidRPr="00B65530" w:rsidRDefault="00B65530" w:rsidP="00B65530">
                            <w:pPr>
                              <w:ind w:right="29"/>
                              <w:jc w:val="right"/>
                              <w:rPr>
                                <w:rStyle w:val="FootnoteReference"/>
                                <w:sz w:val="14"/>
                                <w:szCs w:val="14"/>
                              </w:rPr>
                            </w:pPr>
                            <w:r w:rsidRPr="00B65530">
                              <w:rPr>
                                <w:rStyle w:val="FootnoteReference"/>
                                <w:color w:val="002F30"/>
                                <w:sz w:val="14"/>
                                <w:szCs w:val="14"/>
                              </w:rPr>
                              <w:t>(46)</w:t>
                            </w:r>
                          </w:p>
                        </w:tc>
                        <w:tc>
                          <w:tcPr>
                            <w:tcW w:w="1920" w:type="dxa"/>
                            <w:shd w:val="clear" w:color="auto" w:fill="F2F0EB"/>
                            <w:vAlign w:val="bottom"/>
                          </w:tcPr>
                          <w:p w14:paraId="17C18FED" w14:textId="16E06D8C" w:rsidR="00B65530" w:rsidRPr="00B65530" w:rsidRDefault="00B65530" w:rsidP="00B65530">
                            <w:pPr>
                              <w:ind w:right="63"/>
                              <w:jc w:val="right"/>
                              <w:rPr>
                                <w:sz w:val="14"/>
                                <w:szCs w:val="14"/>
                              </w:rPr>
                            </w:pPr>
                            <w:r w:rsidRPr="00B65530">
                              <w:rPr>
                                <w:rStyle w:val="FootnoteReference"/>
                                <w:color w:val="002F30"/>
                                <w:sz w:val="14"/>
                                <w:szCs w:val="14"/>
                              </w:rPr>
                              <w:t>(41)</w:t>
                            </w:r>
                          </w:p>
                        </w:tc>
                        <w:tc>
                          <w:tcPr>
                            <w:tcW w:w="1920" w:type="dxa"/>
                            <w:shd w:val="clear" w:color="auto" w:fill="F2F0EB"/>
                            <w:vAlign w:val="bottom"/>
                          </w:tcPr>
                          <w:p w14:paraId="77BB3609" w14:textId="3AD7495C" w:rsidR="00B65530" w:rsidRPr="00B65530" w:rsidRDefault="00B65530" w:rsidP="00B65530">
                            <w:pPr>
                              <w:ind w:right="142"/>
                              <w:jc w:val="right"/>
                              <w:rPr>
                                <w:rStyle w:val="FootnoteReference"/>
                                <w:sz w:val="14"/>
                                <w:szCs w:val="14"/>
                              </w:rPr>
                            </w:pPr>
                            <w:r w:rsidRPr="00B65530">
                              <w:rPr>
                                <w:rStyle w:val="FootnoteReference"/>
                                <w:color w:val="002F30"/>
                                <w:sz w:val="14"/>
                                <w:szCs w:val="14"/>
                              </w:rPr>
                              <w:t>(35)</w:t>
                            </w:r>
                          </w:p>
                        </w:tc>
                      </w:tr>
                      <w:tr w:rsidR="00B65530" w:rsidRPr="008D4728" w14:paraId="67B2A49B" w14:textId="77777777" w:rsidTr="00B65530">
                        <w:trPr>
                          <w:trHeight w:val="187"/>
                        </w:trPr>
                        <w:tc>
                          <w:tcPr>
                            <w:tcW w:w="4590" w:type="dxa"/>
                            <w:shd w:val="clear" w:color="auto" w:fill="F2F0EB"/>
                            <w:vAlign w:val="center"/>
                          </w:tcPr>
                          <w:p w14:paraId="10F9CAA4" w14:textId="77777777" w:rsidR="00B65530" w:rsidRPr="008D4728" w:rsidRDefault="00B65530" w:rsidP="00B65530">
                            <w:pPr>
                              <w:rPr>
                                <w:rStyle w:val="FootnoteReference"/>
                                <w:sz w:val="14"/>
                                <w:szCs w:val="14"/>
                                <w:lang w:val="el-GR"/>
                              </w:rPr>
                            </w:pPr>
                            <w:r w:rsidRPr="008D4728">
                              <w:rPr>
                                <w:rFonts w:cstheme="minorHAnsi"/>
                                <w:color w:val="262626" w:themeColor="text1" w:themeTint="D9"/>
                                <w:sz w:val="14"/>
                                <w:szCs w:val="14"/>
                                <w:lang w:val="el-GR"/>
                              </w:rPr>
                              <w:t>Λοιπές Προβλέψεις (συμπερ. έσοδα συμμετοχών σε συγγενείς)</w:t>
                            </w:r>
                          </w:p>
                        </w:tc>
                        <w:tc>
                          <w:tcPr>
                            <w:tcW w:w="1920" w:type="dxa"/>
                            <w:shd w:val="clear" w:color="auto" w:fill="F2F0EB"/>
                            <w:vAlign w:val="bottom"/>
                          </w:tcPr>
                          <w:p w14:paraId="768A570E" w14:textId="70261C6B" w:rsidR="00B65530" w:rsidRPr="00B65530" w:rsidRDefault="00B65530" w:rsidP="00B65530">
                            <w:pPr>
                              <w:ind w:right="29"/>
                              <w:jc w:val="right"/>
                              <w:rPr>
                                <w:rStyle w:val="FootnoteReference"/>
                                <w:sz w:val="14"/>
                                <w:szCs w:val="14"/>
                              </w:rPr>
                            </w:pPr>
                            <w:r w:rsidRPr="00B65530">
                              <w:rPr>
                                <w:rStyle w:val="FootnoteReference"/>
                                <w:color w:val="002F30"/>
                                <w:sz w:val="14"/>
                                <w:szCs w:val="14"/>
                              </w:rPr>
                              <w:t>(6)</w:t>
                            </w:r>
                          </w:p>
                        </w:tc>
                        <w:tc>
                          <w:tcPr>
                            <w:tcW w:w="1920" w:type="dxa"/>
                            <w:shd w:val="clear" w:color="auto" w:fill="F2F0EB"/>
                            <w:vAlign w:val="bottom"/>
                          </w:tcPr>
                          <w:p w14:paraId="343A9FFC" w14:textId="011D3873" w:rsidR="00B65530" w:rsidRPr="00B65530" w:rsidRDefault="00B65530" w:rsidP="00B65530">
                            <w:pPr>
                              <w:ind w:right="63"/>
                              <w:jc w:val="right"/>
                              <w:rPr>
                                <w:sz w:val="14"/>
                                <w:szCs w:val="14"/>
                              </w:rPr>
                            </w:pPr>
                            <w:r w:rsidRPr="00B65530">
                              <w:rPr>
                                <w:rStyle w:val="FootnoteReference"/>
                                <w:color w:val="002F30"/>
                                <w:sz w:val="14"/>
                                <w:szCs w:val="14"/>
                              </w:rPr>
                              <w:t>(113)</w:t>
                            </w:r>
                          </w:p>
                        </w:tc>
                        <w:tc>
                          <w:tcPr>
                            <w:tcW w:w="1920" w:type="dxa"/>
                            <w:shd w:val="clear" w:color="auto" w:fill="F2F0EB"/>
                            <w:vAlign w:val="bottom"/>
                          </w:tcPr>
                          <w:p w14:paraId="48184F9A" w14:textId="590B45C1" w:rsidR="00B65530" w:rsidRPr="00B65530" w:rsidRDefault="00B65530" w:rsidP="00B65530">
                            <w:pPr>
                              <w:ind w:right="142"/>
                              <w:jc w:val="right"/>
                              <w:rPr>
                                <w:rStyle w:val="FootnoteReference"/>
                                <w:sz w:val="14"/>
                                <w:szCs w:val="14"/>
                              </w:rPr>
                            </w:pPr>
                            <w:r w:rsidRPr="00B65530">
                              <w:rPr>
                                <w:rStyle w:val="FootnoteReference"/>
                                <w:color w:val="002F30"/>
                                <w:sz w:val="14"/>
                                <w:szCs w:val="14"/>
                              </w:rPr>
                              <w:t>(8)</w:t>
                            </w:r>
                          </w:p>
                        </w:tc>
                      </w:tr>
                      <w:tr w:rsidR="00B65530" w:rsidRPr="008D4728" w14:paraId="16BDBDA5" w14:textId="77777777" w:rsidTr="00B65530">
                        <w:trPr>
                          <w:trHeight w:val="187"/>
                        </w:trPr>
                        <w:tc>
                          <w:tcPr>
                            <w:tcW w:w="4590" w:type="dxa"/>
                            <w:shd w:val="clear" w:color="auto" w:fill="F2F0EB"/>
                            <w:vAlign w:val="center"/>
                          </w:tcPr>
                          <w:p w14:paraId="4B61AA18" w14:textId="4A510F33" w:rsidR="00B65530" w:rsidRPr="008D4728" w:rsidRDefault="00B65530" w:rsidP="00B65530">
                            <w:pPr>
                              <w:rPr>
                                <w:rStyle w:val="FootnoteReference"/>
                                <w:rFonts w:asciiTheme="minorHAnsi" w:hAnsiTheme="minorHAnsi"/>
                                <w:b/>
                                <w:bCs/>
                                <w:sz w:val="14"/>
                                <w:szCs w:val="14"/>
                                <w:lang w:val="el-GR"/>
                              </w:rPr>
                            </w:pPr>
                            <w:r w:rsidRPr="008D4728">
                              <w:rPr>
                                <w:rFonts w:cstheme="minorHAnsi"/>
                                <w:b/>
                                <w:bCs/>
                                <w:color w:val="262626" w:themeColor="text1" w:themeTint="D9"/>
                                <w:sz w:val="14"/>
                                <w:szCs w:val="14"/>
                                <w:lang w:val="el-GR"/>
                              </w:rPr>
                              <w:t>Κέρδη / (Ζημίες) Προ Φόρων</w:t>
                            </w:r>
                            <w:r w:rsidR="00FF1BE6">
                              <w:rPr>
                                <w:rFonts w:cstheme="minorHAnsi"/>
                                <w:b/>
                                <w:bCs/>
                                <w:color w:val="262626" w:themeColor="text1" w:themeTint="D9"/>
                                <w:sz w:val="14"/>
                                <w:szCs w:val="14"/>
                              </w:rPr>
                              <w:t xml:space="preserve"> </w:t>
                            </w:r>
                          </w:p>
                        </w:tc>
                        <w:tc>
                          <w:tcPr>
                            <w:tcW w:w="1920" w:type="dxa"/>
                            <w:shd w:val="clear" w:color="auto" w:fill="F2F0EB"/>
                            <w:vAlign w:val="bottom"/>
                          </w:tcPr>
                          <w:p w14:paraId="042661DF" w14:textId="207FDCE0" w:rsidR="00B65530" w:rsidRPr="00B65530" w:rsidRDefault="00B65530" w:rsidP="00B65530">
                            <w:pPr>
                              <w:ind w:right="29"/>
                              <w:jc w:val="right"/>
                              <w:rPr>
                                <w:rStyle w:val="FootnoteReference"/>
                                <w:b/>
                                <w:bCs/>
                                <w:sz w:val="14"/>
                                <w:szCs w:val="14"/>
                              </w:rPr>
                            </w:pPr>
                            <w:r w:rsidRPr="00B65530">
                              <w:rPr>
                                <w:rStyle w:val="FootnoteReference"/>
                                <w:b/>
                                <w:bCs/>
                                <w:color w:val="002F30"/>
                                <w:sz w:val="14"/>
                                <w:szCs w:val="14"/>
                              </w:rPr>
                              <w:t>325</w:t>
                            </w:r>
                          </w:p>
                        </w:tc>
                        <w:tc>
                          <w:tcPr>
                            <w:tcW w:w="1920" w:type="dxa"/>
                            <w:shd w:val="clear" w:color="auto" w:fill="F2F0EB"/>
                            <w:vAlign w:val="bottom"/>
                          </w:tcPr>
                          <w:p w14:paraId="4F8559B0" w14:textId="6449418F" w:rsidR="00B65530" w:rsidRPr="00B65530" w:rsidRDefault="00B65530" w:rsidP="00B65530">
                            <w:pPr>
                              <w:ind w:right="63"/>
                              <w:jc w:val="right"/>
                              <w:rPr>
                                <w:b/>
                                <w:bCs/>
                                <w:sz w:val="14"/>
                                <w:szCs w:val="14"/>
                              </w:rPr>
                            </w:pPr>
                            <w:r w:rsidRPr="00B65530">
                              <w:rPr>
                                <w:rStyle w:val="FootnoteReference"/>
                                <w:b/>
                                <w:bCs/>
                                <w:color w:val="002F30"/>
                                <w:sz w:val="14"/>
                                <w:szCs w:val="14"/>
                              </w:rPr>
                              <w:t>226</w:t>
                            </w:r>
                          </w:p>
                        </w:tc>
                        <w:tc>
                          <w:tcPr>
                            <w:tcW w:w="1920" w:type="dxa"/>
                            <w:shd w:val="clear" w:color="auto" w:fill="F2F0EB"/>
                            <w:vAlign w:val="bottom"/>
                          </w:tcPr>
                          <w:p w14:paraId="49CE9F2F" w14:textId="6964F006" w:rsidR="00B65530" w:rsidRPr="00B65530" w:rsidRDefault="00B65530" w:rsidP="00B65530">
                            <w:pPr>
                              <w:ind w:right="142"/>
                              <w:jc w:val="right"/>
                              <w:rPr>
                                <w:rStyle w:val="FootnoteReference"/>
                                <w:b/>
                                <w:bCs/>
                                <w:sz w:val="14"/>
                                <w:szCs w:val="14"/>
                              </w:rPr>
                            </w:pPr>
                            <w:r w:rsidRPr="00B65530">
                              <w:rPr>
                                <w:rStyle w:val="FootnoteReference"/>
                                <w:b/>
                                <w:bCs/>
                                <w:color w:val="002F30"/>
                                <w:sz w:val="14"/>
                                <w:szCs w:val="14"/>
                              </w:rPr>
                              <w:t>382</w:t>
                            </w:r>
                          </w:p>
                        </w:tc>
                      </w:tr>
                      <w:tr w:rsidR="00B65530" w:rsidRPr="008D4728" w14:paraId="7B670EAB" w14:textId="77777777" w:rsidTr="00B65530">
                        <w:trPr>
                          <w:trHeight w:val="187"/>
                        </w:trPr>
                        <w:tc>
                          <w:tcPr>
                            <w:tcW w:w="4590" w:type="dxa"/>
                            <w:tcBorders>
                              <w:bottom w:val="single" w:sz="4" w:space="0" w:color="FFFFFF" w:themeColor="background1"/>
                            </w:tcBorders>
                            <w:shd w:val="clear" w:color="auto" w:fill="F2F0EB"/>
                            <w:vAlign w:val="center"/>
                          </w:tcPr>
                          <w:p w14:paraId="0821282E" w14:textId="7CC592C8" w:rsidR="00B65530" w:rsidRPr="00C01FAB" w:rsidRDefault="00B65530" w:rsidP="00B65530">
                            <w:pPr>
                              <w:rPr>
                                <w:rStyle w:val="FootnoteReference"/>
                                <w:rFonts w:asciiTheme="minorHAnsi" w:hAnsiTheme="minorHAnsi"/>
                                <w:sz w:val="14"/>
                                <w:szCs w:val="14"/>
                              </w:rPr>
                            </w:pPr>
                            <w:r w:rsidRPr="008D4728">
                              <w:rPr>
                                <w:rFonts w:cstheme="minorHAnsi"/>
                                <w:b/>
                                <w:bCs/>
                                <w:color w:val="262626" w:themeColor="text1" w:themeTint="D9"/>
                                <w:sz w:val="14"/>
                                <w:szCs w:val="14"/>
                              </w:rPr>
                              <w:t>Καθα</w:t>
                            </w:r>
                            <w:proofErr w:type="spellStart"/>
                            <w:r w:rsidRPr="008D4728">
                              <w:rPr>
                                <w:rFonts w:cstheme="minorHAnsi"/>
                                <w:b/>
                                <w:bCs/>
                                <w:color w:val="262626" w:themeColor="text1" w:themeTint="D9"/>
                                <w:sz w:val="14"/>
                                <w:szCs w:val="14"/>
                              </w:rPr>
                              <w:t>ρά</w:t>
                            </w:r>
                            <w:proofErr w:type="spellEnd"/>
                            <w:r w:rsidRPr="008D4728">
                              <w:rPr>
                                <w:rFonts w:cstheme="minorHAnsi"/>
                                <w:b/>
                                <w:bCs/>
                                <w:color w:val="262626" w:themeColor="text1" w:themeTint="D9"/>
                                <w:sz w:val="14"/>
                                <w:szCs w:val="14"/>
                              </w:rPr>
                              <w:t xml:space="preserve"> </w:t>
                            </w:r>
                            <w:proofErr w:type="spellStart"/>
                            <w:r w:rsidRPr="008D4728">
                              <w:rPr>
                                <w:rFonts w:cstheme="minorHAnsi"/>
                                <w:b/>
                                <w:bCs/>
                                <w:color w:val="262626" w:themeColor="text1" w:themeTint="D9"/>
                                <w:sz w:val="14"/>
                                <w:szCs w:val="14"/>
                              </w:rPr>
                              <w:t>Κέρδη</w:t>
                            </w:r>
                            <w:proofErr w:type="spellEnd"/>
                            <w:r w:rsidRPr="008D4728">
                              <w:rPr>
                                <w:rFonts w:cstheme="minorHAnsi"/>
                                <w:b/>
                                <w:bCs/>
                                <w:color w:val="262626" w:themeColor="text1" w:themeTint="D9"/>
                                <w:sz w:val="14"/>
                                <w:szCs w:val="14"/>
                              </w:rPr>
                              <w:t xml:space="preserve"> / (</w:t>
                            </w:r>
                            <w:proofErr w:type="spellStart"/>
                            <w:r w:rsidRPr="008D4728">
                              <w:rPr>
                                <w:rFonts w:cstheme="minorHAnsi"/>
                                <w:b/>
                                <w:bCs/>
                                <w:color w:val="262626" w:themeColor="text1" w:themeTint="D9"/>
                                <w:sz w:val="14"/>
                                <w:szCs w:val="14"/>
                              </w:rPr>
                              <w:t>Ζημίες</w:t>
                            </w:r>
                            <w:proofErr w:type="spellEnd"/>
                            <w:r w:rsidRPr="008D4728">
                              <w:rPr>
                                <w:rFonts w:cstheme="minorHAnsi"/>
                                <w:b/>
                                <w:bCs/>
                                <w:color w:val="262626" w:themeColor="text1" w:themeTint="D9"/>
                                <w:sz w:val="14"/>
                                <w:szCs w:val="14"/>
                              </w:rPr>
                              <w:t xml:space="preserve">) </w:t>
                            </w:r>
                            <w:r w:rsidRPr="009D200F">
                              <w:rPr>
                                <w:rFonts w:cstheme="minorHAnsi"/>
                                <w:color w:val="262626" w:themeColor="text1" w:themeTint="D9"/>
                                <w:sz w:val="14"/>
                                <w:szCs w:val="14"/>
                                <w:vertAlign w:val="superscript"/>
                                <w:lang w:val="el-GR"/>
                              </w:rPr>
                              <w:t>3</w:t>
                            </w:r>
                          </w:p>
                        </w:tc>
                        <w:tc>
                          <w:tcPr>
                            <w:tcW w:w="1920" w:type="dxa"/>
                            <w:tcBorders>
                              <w:bottom w:val="single" w:sz="4" w:space="0" w:color="FFFFFF" w:themeColor="background1"/>
                            </w:tcBorders>
                            <w:shd w:val="clear" w:color="auto" w:fill="F2F0EB"/>
                            <w:vAlign w:val="bottom"/>
                          </w:tcPr>
                          <w:p w14:paraId="0D612DFA" w14:textId="605917A7" w:rsidR="00B65530" w:rsidRPr="00B65530" w:rsidRDefault="00B65530" w:rsidP="00B65530">
                            <w:pPr>
                              <w:ind w:right="29"/>
                              <w:jc w:val="right"/>
                              <w:rPr>
                                <w:rStyle w:val="FootnoteReference"/>
                                <w:b/>
                                <w:bCs/>
                                <w:sz w:val="14"/>
                                <w:szCs w:val="14"/>
                              </w:rPr>
                            </w:pPr>
                            <w:r w:rsidRPr="00B65530">
                              <w:rPr>
                                <w:rStyle w:val="FootnoteReference"/>
                                <w:b/>
                                <w:bCs/>
                                <w:color w:val="002F30"/>
                                <w:sz w:val="14"/>
                                <w:szCs w:val="14"/>
                              </w:rPr>
                              <w:t>233</w:t>
                            </w:r>
                          </w:p>
                        </w:tc>
                        <w:tc>
                          <w:tcPr>
                            <w:tcW w:w="1920" w:type="dxa"/>
                            <w:tcBorders>
                              <w:bottom w:val="single" w:sz="4" w:space="0" w:color="FFFFFF" w:themeColor="background1"/>
                            </w:tcBorders>
                            <w:shd w:val="clear" w:color="auto" w:fill="F2F0EB"/>
                            <w:vAlign w:val="bottom"/>
                          </w:tcPr>
                          <w:p w14:paraId="642D83E5" w14:textId="54ED5D13" w:rsidR="00B65530" w:rsidRPr="00B65530" w:rsidRDefault="00B65530" w:rsidP="00B65530">
                            <w:pPr>
                              <w:ind w:right="63"/>
                              <w:jc w:val="right"/>
                              <w:rPr>
                                <w:b/>
                                <w:bCs/>
                                <w:sz w:val="14"/>
                                <w:szCs w:val="14"/>
                              </w:rPr>
                            </w:pPr>
                            <w:r w:rsidRPr="00B65530">
                              <w:rPr>
                                <w:rStyle w:val="FootnoteReference"/>
                                <w:b/>
                                <w:bCs/>
                                <w:color w:val="002F30"/>
                                <w:sz w:val="14"/>
                                <w:szCs w:val="14"/>
                              </w:rPr>
                              <w:t xml:space="preserve">183 </w:t>
                            </w:r>
                          </w:p>
                        </w:tc>
                        <w:tc>
                          <w:tcPr>
                            <w:tcW w:w="1920" w:type="dxa"/>
                            <w:tcBorders>
                              <w:bottom w:val="single" w:sz="4" w:space="0" w:color="FFFFFF" w:themeColor="background1"/>
                            </w:tcBorders>
                            <w:shd w:val="clear" w:color="auto" w:fill="F2F0EB"/>
                            <w:vAlign w:val="bottom"/>
                          </w:tcPr>
                          <w:p w14:paraId="4129CB3F" w14:textId="311881F6" w:rsidR="00B65530" w:rsidRPr="00B65530" w:rsidRDefault="00B65530" w:rsidP="00B65530">
                            <w:pPr>
                              <w:ind w:right="142"/>
                              <w:jc w:val="right"/>
                              <w:rPr>
                                <w:rStyle w:val="FootnoteReference"/>
                                <w:b/>
                                <w:bCs/>
                                <w:sz w:val="14"/>
                                <w:szCs w:val="14"/>
                              </w:rPr>
                            </w:pPr>
                            <w:r w:rsidRPr="00B65530">
                              <w:rPr>
                                <w:rStyle w:val="FootnoteReference"/>
                                <w:b/>
                                <w:bCs/>
                                <w:color w:val="002F30"/>
                                <w:sz w:val="14"/>
                                <w:szCs w:val="14"/>
                              </w:rPr>
                              <w:t>282</w:t>
                            </w:r>
                          </w:p>
                        </w:tc>
                      </w:tr>
                      <w:tr w:rsidR="00B65530" w:rsidRPr="008D4728" w14:paraId="467A1F97" w14:textId="77777777" w:rsidTr="00B65530">
                        <w:trPr>
                          <w:trHeight w:val="187"/>
                        </w:trPr>
                        <w:tc>
                          <w:tcPr>
                            <w:tcW w:w="4590" w:type="dxa"/>
                            <w:tcBorders>
                              <w:top w:val="single" w:sz="4" w:space="0" w:color="FFFFFF" w:themeColor="background1"/>
                              <w:bottom w:val="single" w:sz="4" w:space="0" w:color="FFFFFF" w:themeColor="background1"/>
                            </w:tcBorders>
                            <w:shd w:val="clear" w:color="auto" w:fill="F2F0EB"/>
                            <w:vAlign w:val="center"/>
                          </w:tcPr>
                          <w:p w14:paraId="4A7C90B6" w14:textId="39112589" w:rsidR="00B65530" w:rsidRPr="008D4728" w:rsidRDefault="00B65530" w:rsidP="00B65530">
                            <w:pPr>
                              <w:rPr>
                                <w:rFonts w:cstheme="minorHAnsi"/>
                                <w:color w:val="262626" w:themeColor="text1" w:themeTint="D9"/>
                                <w:sz w:val="14"/>
                                <w:szCs w:val="14"/>
                                <w:lang w:val="el-GR"/>
                              </w:rPr>
                            </w:pPr>
                            <w:r w:rsidRPr="008D4728">
                              <w:rPr>
                                <w:rFonts w:cstheme="minorHAnsi"/>
                                <w:b/>
                                <w:bCs/>
                                <w:color w:val="262626" w:themeColor="text1" w:themeTint="D9"/>
                                <w:sz w:val="14"/>
                                <w:szCs w:val="14"/>
                              </w:rPr>
                              <w:t>Καθα</w:t>
                            </w:r>
                            <w:proofErr w:type="spellStart"/>
                            <w:r w:rsidRPr="008D4728">
                              <w:rPr>
                                <w:rFonts w:cstheme="minorHAnsi"/>
                                <w:b/>
                                <w:bCs/>
                                <w:color w:val="262626" w:themeColor="text1" w:themeTint="D9"/>
                                <w:sz w:val="14"/>
                                <w:szCs w:val="14"/>
                              </w:rPr>
                              <w:t>ρά</w:t>
                            </w:r>
                            <w:proofErr w:type="spellEnd"/>
                            <w:r w:rsidRPr="008D4728">
                              <w:rPr>
                                <w:rFonts w:cstheme="minorHAnsi"/>
                                <w:b/>
                                <w:bCs/>
                                <w:color w:val="262626" w:themeColor="text1" w:themeTint="D9"/>
                                <w:sz w:val="14"/>
                                <w:szCs w:val="14"/>
                              </w:rPr>
                              <w:t xml:space="preserve"> </w:t>
                            </w:r>
                            <w:proofErr w:type="spellStart"/>
                            <w:r w:rsidRPr="008D4728">
                              <w:rPr>
                                <w:rFonts w:cstheme="minorHAnsi"/>
                                <w:b/>
                                <w:bCs/>
                                <w:color w:val="262626" w:themeColor="text1" w:themeTint="D9"/>
                                <w:sz w:val="14"/>
                                <w:szCs w:val="14"/>
                              </w:rPr>
                              <w:t>Κέρδη</w:t>
                            </w:r>
                            <w:proofErr w:type="spellEnd"/>
                            <w:r w:rsidRPr="008D4728">
                              <w:rPr>
                                <w:rFonts w:cstheme="minorHAnsi"/>
                                <w:b/>
                                <w:bCs/>
                                <w:color w:val="262626" w:themeColor="text1" w:themeTint="D9"/>
                                <w:sz w:val="14"/>
                                <w:szCs w:val="14"/>
                              </w:rPr>
                              <w:t xml:space="preserve"> </w:t>
                            </w:r>
                            <w:proofErr w:type="spellStart"/>
                            <w:r w:rsidRPr="008D4728">
                              <w:rPr>
                                <w:rFonts w:cstheme="minorHAnsi"/>
                                <w:b/>
                                <w:bCs/>
                                <w:color w:val="262626" w:themeColor="text1" w:themeTint="D9"/>
                                <w:sz w:val="14"/>
                                <w:szCs w:val="14"/>
                              </w:rPr>
                              <w:t>Μετόχων</w:t>
                            </w:r>
                            <w:proofErr w:type="spellEnd"/>
                            <w:r w:rsidRPr="008D4728">
                              <w:rPr>
                                <w:rFonts w:cstheme="minorHAnsi"/>
                                <w:b/>
                                <w:bCs/>
                                <w:color w:val="262626" w:themeColor="text1" w:themeTint="D9"/>
                                <w:sz w:val="14"/>
                                <w:szCs w:val="14"/>
                              </w:rPr>
                              <w:t xml:space="preserve"> </w:t>
                            </w:r>
                          </w:p>
                        </w:tc>
                        <w:tc>
                          <w:tcPr>
                            <w:tcW w:w="1920" w:type="dxa"/>
                            <w:tcBorders>
                              <w:top w:val="single" w:sz="4" w:space="0" w:color="FFFFFF" w:themeColor="background1"/>
                              <w:bottom w:val="single" w:sz="4" w:space="0" w:color="FFFFFF" w:themeColor="background1"/>
                            </w:tcBorders>
                            <w:shd w:val="clear" w:color="auto" w:fill="F2F0EB"/>
                            <w:vAlign w:val="bottom"/>
                          </w:tcPr>
                          <w:p w14:paraId="27C8804B" w14:textId="143E8EF7" w:rsidR="00B65530" w:rsidRPr="00B65530" w:rsidRDefault="00B65530" w:rsidP="00B65530">
                            <w:pPr>
                              <w:ind w:right="29"/>
                              <w:jc w:val="right"/>
                              <w:rPr>
                                <w:sz w:val="14"/>
                                <w:szCs w:val="14"/>
                              </w:rPr>
                            </w:pPr>
                            <w:r w:rsidRPr="00B65530">
                              <w:rPr>
                                <w:rStyle w:val="FootnoteReference"/>
                                <w:b/>
                                <w:bCs/>
                                <w:color w:val="002F30"/>
                                <w:sz w:val="14"/>
                                <w:szCs w:val="14"/>
                              </w:rPr>
                              <w:t>233</w:t>
                            </w:r>
                            <w:r w:rsidRPr="00B65530" w:rsidDel="00F269C4">
                              <w:rPr>
                                <w:rStyle w:val="FootnoteReference"/>
                                <w:b/>
                                <w:bCs/>
                                <w:color w:val="002F30"/>
                                <w:sz w:val="14"/>
                                <w:szCs w:val="14"/>
                              </w:rPr>
                              <w:t xml:space="preserve"> </w:t>
                            </w:r>
                          </w:p>
                        </w:tc>
                        <w:tc>
                          <w:tcPr>
                            <w:tcW w:w="1920" w:type="dxa"/>
                            <w:tcBorders>
                              <w:top w:val="single" w:sz="4" w:space="0" w:color="FFFFFF" w:themeColor="background1"/>
                              <w:bottom w:val="single" w:sz="4" w:space="0" w:color="FFFFFF" w:themeColor="background1"/>
                            </w:tcBorders>
                            <w:shd w:val="clear" w:color="auto" w:fill="F2F0EB"/>
                            <w:vAlign w:val="bottom"/>
                          </w:tcPr>
                          <w:p w14:paraId="51EE7F7B" w14:textId="3EFF4FFB" w:rsidR="00B65530" w:rsidRPr="00B65530" w:rsidRDefault="00B65530" w:rsidP="00B65530">
                            <w:pPr>
                              <w:ind w:right="63"/>
                              <w:jc w:val="right"/>
                              <w:rPr>
                                <w:sz w:val="14"/>
                                <w:szCs w:val="14"/>
                              </w:rPr>
                            </w:pPr>
                            <w:r w:rsidRPr="00B65530">
                              <w:rPr>
                                <w:b/>
                                <w:bCs/>
                                <w:sz w:val="14"/>
                                <w:szCs w:val="14"/>
                              </w:rPr>
                              <w:t>184</w:t>
                            </w:r>
                          </w:p>
                        </w:tc>
                        <w:tc>
                          <w:tcPr>
                            <w:tcW w:w="1920" w:type="dxa"/>
                            <w:tcBorders>
                              <w:top w:val="single" w:sz="4" w:space="0" w:color="FFFFFF" w:themeColor="background1"/>
                              <w:bottom w:val="single" w:sz="4" w:space="0" w:color="FFFFFF" w:themeColor="background1"/>
                            </w:tcBorders>
                            <w:shd w:val="clear" w:color="auto" w:fill="F2F0EB"/>
                            <w:vAlign w:val="bottom"/>
                          </w:tcPr>
                          <w:p w14:paraId="459D8167" w14:textId="63AC1724" w:rsidR="00B65530" w:rsidRPr="00B65530" w:rsidRDefault="00B65530" w:rsidP="00B65530">
                            <w:pPr>
                              <w:ind w:right="142"/>
                              <w:jc w:val="right"/>
                              <w:rPr>
                                <w:sz w:val="14"/>
                                <w:szCs w:val="14"/>
                              </w:rPr>
                            </w:pPr>
                            <w:r w:rsidRPr="00B65530">
                              <w:rPr>
                                <w:b/>
                                <w:bCs/>
                                <w:sz w:val="14"/>
                                <w:szCs w:val="14"/>
                              </w:rPr>
                              <w:t>284</w:t>
                            </w:r>
                          </w:p>
                        </w:tc>
                      </w:tr>
                      <w:tr w:rsidR="00B65530" w:rsidRPr="008D4728" w14:paraId="1F930005" w14:textId="77777777" w:rsidTr="00B65530">
                        <w:trPr>
                          <w:trHeight w:val="187"/>
                        </w:trPr>
                        <w:tc>
                          <w:tcPr>
                            <w:tcW w:w="4590" w:type="dxa"/>
                            <w:tcBorders>
                              <w:top w:val="single" w:sz="12" w:space="0" w:color="002F30"/>
                              <w:bottom w:val="single" w:sz="4" w:space="0" w:color="FFFFFF" w:themeColor="background1"/>
                            </w:tcBorders>
                            <w:shd w:val="clear" w:color="auto" w:fill="E4E1D7"/>
                            <w:vAlign w:val="bottom"/>
                          </w:tcPr>
                          <w:p w14:paraId="73C35665" w14:textId="77777777" w:rsidR="00B65530" w:rsidRPr="008D4728" w:rsidRDefault="00B65530" w:rsidP="00B65530">
                            <w:pPr>
                              <w:rPr>
                                <w:rStyle w:val="FootnoteReference"/>
                                <w:b/>
                                <w:bCs/>
                                <w:sz w:val="14"/>
                                <w:szCs w:val="14"/>
                                <w:lang w:val="el-GR"/>
                              </w:rPr>
                            </w:pPr>
                            <w:r w:rsidRPr="008D4728">
                              <w:rPr>
                                <w:b/>
                                <w:bCs/>
                                <w:color w:val="262626" w:themeColor="text1" w:themeTint="D9"/>
                                <w:sz w:val="14"/>
                                <w:szCs w:val="14"/>
                                <w:lang w:val="el-GR"/>
                              </w:rPr>
                              <w:t>ΙΣΟΛΟΓΙΣΜΟΣ &amp; ΚΕΦΑΛΑΙΑ ΠΕΛΑΤΩΝ | ΟΜΙΛΟΣ (€ εκατ.)</w:t>
                            </w:r>
                          </w:p>
                        </w:tc>
                        <w:tc>
                          <w:tcPr>
                            <w:tcW w:w="1920" w:type="dxa"/>
                            <w:tcBorders>
                              <w:top w:val="single" w:sz="12" w:space="0" w:color="002F30"/>
                              <w:bottom w:val="single" w:sz="4" w:space="0" w:color="FFFFFF" w:themeColor="background1"/>
                            </w:tcBorders>
                            <w:shd w:val="clear" w:color="auto" w:fill="E4E1D7"/>
                            <w:vAlign w:val="bottom"/>
                          </w:tcPr>
                          <w:p w14:paraId="6245317E" w14:textId="798C7FA2" w:rsidR="00B65530" w:rsidRPr="008D4728" w:rsidRDefault="00B65530" w:rsidP="00B65530">
                            <w:pPr>
                              <w:jc w:val="right"/>
                              <w:rPr>
                                <w:rStyle w:val="FootnoteReference"/>
                                <w:b/>
                                <w:bCs/>
                                <w:sz w:val="14"/>
                                <w:szCs w:val="14"/>
                                <w:lang w:val="el-GR"/>
                              </w:rPr>
                            </w:pPr>
                            <w:r>
                              <w:rPr>
                                <w:rStyle w:val="FootnoteReference"/>
                                <w:b/>
                                <w:bCs/>
                                <w:sz w:val="15"/>
                                <w:szCs w:val="15"/>
                              </w:rPr>
                              <w:t>31.03.24</w:t>
                            </w:r>
                          </w:p>
                        </w:tc>
                        <w:tc>
                          <w:tcPr>
                            <w:tcW w:w="1920" w:type="dxa"/>
                            <w:tcBorders>
                              <w:top w:val="single" w:sz="12" w:space="0" w:color="002F30"/>
                              <w:bottom w:val="single" w:sz="4" w:space="0" w:color="FFFFFF" w:themeColor="background1"/>
                            </w:tcBorders>
                            <w:shd w:val="clear" w:color="auto" w:fill="E4E1D7"/>
                            <w:vAlign w:val="bottom"/>
                          </w:tcPr>
                          <w:p w14:paraId="1388A8E9" w14:textId="6A110E96" w:rsidR="00B65530" w:rsidRPr="008D4728" w:rsidRDefault="00B65530" w:rsidP="00B65530">
                            <w:pPr>
                              <w:jc w:val="right"/>
                              <w:rPr>
                                <w:rStyle w:val="FootnoteReference"/>
                                <w:b/>
                                <w:bCs/>
                                <w:sz w:val="14"/>
                                <w:szCs w:val="14"/>
                              </w:rPr>
                            </w:pPr>
                            <w:r>
                              <w:rPr>
                                <w:rStyle w:val="FootnoteReference"/>
                                <w:b/>
                                <w:bCs/>
                                <w:sz w:val="15"/>
                                <w:szCs w:val="15"/>
                              </w:rPr>
                              <w:t>31.12.</w:t>
                            </w:r>
                            <w:r w:rsidRPr="00607DB3">
                              <w:rPr>
                                <w:rStyle w:val="FootnoteReference"/>
                                <w:b/>
                                <w:bCs/>
                                <w:sz w:val="15"/>
                                <w:szCs w:val="15"/>
                              </w:rPr>
                              <w:t>2024</w:t>
                            </w:r>
                          </w:p>
                        </w:tc>
                        <w:tc>
                          <w:tcPr>
                            <w:tcW w:w="1920" w:type="dxa"/>
                            <w:tcBorders>
                              <w:top w:val="single" w:sz="12" w:space="0" w:color="002F30"/>
                              <w:bottom w:val="single" w:sz="4" w:space="0" w:color="FFFFFF" w:themeColor="background1"/>
                            </w:tcBorders>
                            <w:shd w:val="clear" w:color="auto" w:fill="E4E1D7"/>
                            <w:vAlign w:val="bottom"/>
                          </w:tcPr>
                          <w:p w14:paraId="7CC4A8F7" w14:textId="0A6DFF06" w:rsidR="00B65530" w:rsidRPr="008D4728" w:rsidRDefault="00B65530" w:rsidP="00B65530">
                            <w:pPr>
                              <w:ind w:right="142"/>
                              <w:jc w:val="right"/>
                              <w:rPr>
                                <w:rStyle w:val="FootnoteReference"/>
                                <w:b/>
                                <w:bCs/>
                                <w:sz w:val="14"/>
                                <w:szCs w:val="14"/>
                                <w:lang w:val="el-GR"/>
                              </w:rPr>
                            </w:pPr>
                            <w:r>
                              <w:rPr>
                                <w:rStyle w:val="FootnoteReference"/>
                                <w:b/>
                                <w:bCs/>
                                <w:sz w:val="15"/>
                                <w:szCs w:val="15"/>
                              </w:rPr>
                              <w:t>31.03.25</w:t>
                            </w:r>
                          </w:p>
                        </w:tc>
                      </w:tr>
                      <w:tr w:rsidR="00096241" w:rsidRPr="008D4728" w14:paraId="70290A06" w14:textId="77777777" w:rsidTr="00B65530">
                        <w:trPr>
                          <w:trHeight w:val="187"/>
                        </w:trPr>
                        <w:tc>
                          <w:tcPr>
                            <w:tcW w:w="4590" w:type="dxa"/>
                            <w:tcBorders>
                              <w:top w:val="single" w:sz="4" w:space="0" w:color="FFFFFF" w:themeColor="background1"/>
                            </w:tcBorders>
                            <w:shd w:val="clear" w:color="auto" w:fill="F2F0EB"/>
                            <w:vAlign w:val="center"/>
                          </w:tcPr>
                          <w:p w14:paraId="6574960F" w14:textId="7F398EB3" w:rsidR="00096241" w:rsidRPr="004E319F" w:rsidRDefault="00096241" w:rsidP="00096241">
                            <w:pPr>
                              <w:rPr>
                                <w:rStyle w:val="FootnoteReference"/>
                                <w:rFonts w:asciiTheme="minorHAnsi" w:hAnsiTheme="minorHAnsi"/>
                                <w:sz w:val="14"/>
                                <w:szCs w:val="14"/>
                                <w:lang w:val="el-GR"/>
                              </w:rPr>
                            </w:pPr>
                            <w:r w:rsidRPr="008D4728">
                              <w:rPr>
                                <w:rFonts w:cstheme="minorHAnsi"/>
                                <w:color w:val="262626" w:themeColor="text1" w:themeTint="D9"/>
                                <w:sz w:val="14"/>
                                <w:szCs w:val="14"/>
                                <w:lang w:val="el-GR"/>
                              </w:rPr>
                              <w:t xml:space="preserve">Σύνολο </w:t>
                            </w:r>
                            <w:proofErr w:type="spellStart"/>
                            <w:r w:rsidRPr="008D4728">
                              <w:rPr>
                                <w:rFonts w:cstheme="minorHAnsi"/>
                                <w:color w:val="262626" w:themeColor="text1" w:themeTint="D9"/>
                                <w:sz w:val="14"/>
                                <w:szCs w:val="14"/>
                              </w:rPr>
                              <w:t>Ενεργητικ</w:t>
                            </w:r>
                            <w:r w:rsidRPr="008D4728">
                              <w:rPr>
                                <w:rFonts w:cstheme="minorHAnsi"/>
                                <w:color w:val="262626" w:themeColor="text1" w:themeTint="D9"/>
                                <w:sz w:val="14"/>
                                <w:szCs w:val="14"/>
                                <w:lang w:val="el-GR"/>
                              </w:rPr>
                              <w:t>ού</w:t>
                            </w:r>
                            <w:proofErr w:type="spellEnd"/>
                            <w:r w:rsidRPr="008D4728">
                              <w:rPr>
                                <w:rFonts w:cstheme="minorHAnsi"/>
                                <w:color w:val="262626" w:themeColor="text1" w:themeTint="D9"/>
                                <w:sz w:val="14"/>
                                <w:szCs w:val="14"/>
                                <w:lang w:val="el-GR"/>
                              </w:rPr>
                              <w:t xml:space="preserve"> Προσαρμοσμένο</w:t>
                            </w:r>
                            <w:r w:rsidR="004E319F">
                              <w:rPr>
                                <w:rFonts w:asciiTheme="minorHAnsi" w:hAnsiTheme="minorHAnsi" w:cstheme="minorHAnsi"/>
                                <w:color w:val="262626" w:themeColor="text1" w:themeTint="D9"/>
                                <w:sz w:val="14"/>
                                <w:szCs w:val="14"/>
                                <w:lang w:val="el-GR"/>
                              </w:rPr>
                              <w:t xml:space="preserve"> </w:t>
                            </w:r>
                            <w:r w:rsidR="004E319F">
                              <w:rPr>
                                <w:color w:val="262626" w:themeColor="text1" w:themeTint="D9"/>
                                <w:sz w:val="15"/>
                                <w:szCs w:val="15"/>
                                <w:vertAlign w:val="superscript"/>
                              </w:rPr>
                              <w:t>4</w:t>
                            </w:r>
                          </w:p>
                        </w:tc>
                        <w:tc>
                          <w:tcPr>
                            <w:tcW w:w="1920" w:type="dxa"/>
                            <w:tcBorders>
                              <w:top w:val="single" w:sz="4" w:space="0" w:color="FFFFFF" w:themeColor="background1"/>
                            </w:tcBorders>
                            <w:shd w:val="clear" w:color="auto" w:fill="F2F0EB"/>
                            <w:vAlign w:val="bottom"/>
                          </w:tcPr>
                          <w:p w14:paraId="52F65F07" w14:textId="56B47E56" w:rsidR="00096241" w:rsidRPr="00096241" w:rsidRDefault="00096241" w:rsidP="00096241">
                            <w:pPr>
                              <w:ind w:right="29"/>
                              <w:jc w:val="right"/>
                              <w:rPr>
                                <w:rStyle w:val="FootnoteReference"/>
                                <w:sz w:val="14"/>
                                <w:szCs w:val="14"/>
                              </w:rPr>
                            </w:pPr>
                            <w:r w:rsidRPr="00096241">
                              <w:rPr>
                                <w:sz w:val="14"/>
                                <w:szCs w:val="14"/>
                              </w:rPr>
                              <w:t>77</w:t>
                            </w:r>
                            <w:r>
                              <w:rPr>
                                <w:sz w:val="14"/>
                                <w:szCs w:val="14"/>
                              </w:rPr>
                              <w:t>.</w:t>
                            </w:r>
                            <w:r w:rsidRPr="00096241">
                              <w:rPr>
                                <w:sz w:val="14"/>
                                <w:szCs w:val="14"/>
                              </w:rPr>
                              <w:t>250</w:t>
                            </w:r>
                          </w:p>
                        </w:tc>
                        <w:tc>
                          <w:tcPr>
                            <w:tcW w:w="1920" w:type="dxa"/>
                            <w:tcBorders>
                              <w:top w:val="single" w:sz="4" w:space="0" w:color="FFFFFF" w:themeColor="background1"/>
                            </w:tcBorders>
                            <w:shd w:val="clear" w:color="auto" w:fill="F2F0EB"/>
                            <w:vAlign w:val="bottom"/>
                          </w:tcPr>
                          <w:p w14:paraId="50A87226" w14:textId="20987BBD" w:rsidR="00096241" w:rsidRPr="00096241" w:rsidRDefault="00096241" w:rsidP="00096241">
                            <w:pPr>
                              <w:ind w:right="63"/>
                              <w:jc w:val="right"/>
                              <w:rPr>
                                <w:sz w:val="14"/>
                                <w:szCs w:val="14"/>
                              </w:rPr>
                            </w:pPr>
                            <w:r w:rsidRPr="00096241">
                              <w:rPr>
                                <w:sz w:val="14"/>
                                <w:szCs w:val="14"/>
                                <w:lang w:val="el-GR"/>
                              </w:rPr>
                              <w:t>79</w:t>
                            </w:r>
                            <w:r>
                              <w:rPr>
                                <w:sz w:val="14"/>
                                <w:szCs w:val="14"/>
                                <w:lang w:val="el-GR"/>
                              </w:rPr>
                              <w:t>.</w:t>
                            </w:r>
                            <w:r w:rsidRPr="00096241">
                              <w:rPr>
                                <w:sz w:val="14"/>
                                <w:szCs w:val="14"/>
                                <w:lang w:val="el-GR"/>
                              </w:rPr>
                              <w:t>125</w:t>
                            </w:r>
                          </w:p>
                        </w:tc>
                        <w:tc>
                          <w:tcPr>
                            <w:tcW w:w="1920" w:type="dxa"/>
                            <w:tcBorders>
                              <w:top w:val="single" w:sz="4" w:space="0" w:color="FFFFFF" w:themeColor="background1"/>
                            </w:tcBorders>
                            <w:shd w:val="clear" w:color="auto" w:fill="F2F0EB"/>
                            <w:vAlign w:val="bottom"/>
                          </w:tcPr>
                          <w:p w14:paraId="692FF724" w14:textId="7F50B24A" w:rsidR="00096241" w:rsidRPr="00096241" w:rsidRDefault="00096241" w:rsidP="00096241">
                            <w:pPr>
                              <w:ind w:right="142"/>
                              <w:jc w:val="right"/>
                              <w:rPr>
                                <w:rStyle w:val="FootnoteReference"/>
                                <w:sz w:val="14"/>
                                <w:szCs w:val="14"/>
                              </w:rPr>
                            </w:pPr>
                            <w:r w:rsidRPr="00096241">
                              <w:rPr>
                                <w:sz w:val="14"/>
                                <w:szCs w:val="14"/>
                                <w:lang w:val="el-GR"/>
                              </w:rPr>
                              <w:t>78</w:t>
                            </w:r>
                            <w:r>
                              <w:rPr>
                                <w:sz w:val="14"/>
                                <w:szCs w:val="14"/>
                                <w:lang w:val="el-GR"/>
                              </w:rPr>
                              <w:t>.</w:t>
                            </w:r>
                            <w:r w:rsidRPr="00096241">
                              <w:rPr>
                                <w:sz w:val="14"/>
                                <w:szCs w:val="14"/>
                                <w:lang w:val="el-GR"/>
                              </w:rPr>
                              <w:t>246</w:t>
                            </w:r>
                          </w:p>
                        </w:tc>
                      </w:tr>
                      <w:tr w:rsidR="00096241" w:rsidRPr="008D4728" w14:paraId="6E53E8F9" w14:textId="77777777" w:rsidTr="00B65530">
                        <w:trPr>
                          <w:trHeight w:val="187"/>
                        </w:trPr>
                        <w:tc>
                          <w:tcPr>
                            <w:tcW w:w="4590" w:type="dxa"/>
                            <w:shd w:val="clear" w:color="auto" w:fill="F2F0EB"/>
                            <w:vAlign w:val="center"/>
                          </w:tcPr>
                          <w:p w14:paraId="7172823C" w14:textId="429D0542" w:rsidR="00096241" w:rsidRPr="004E319F" w:rsidRDefault="00096241" w:rsidP="00096241">
                            <w:pPr>
                              <w:rPr>
                                <w:rStyle w:val="FootnoteReference"/>
                                <w:rFonts w:asciiTheme="minorHAnsi" w:hAnsiTheme="minorHAnsi"/>
                                <w:sz w:val="14"/>
                                <w:szCs w:val="14"/>
                                <w:lang w:val="el-GR"/>
                              </w:rPr>
                            </w:pPr>
                            <w:proofErr w:type="spellStart"/>
                            <w:r w:rsidRPr="008D4728">
                              <w:rPr>
                                <w:rFonts w:cstheme="minorHAnsi"/>
                                <w:color w:val="262626" w:themeColor="text1" w:themeTint="D9"/>
                                <w:sz w:val="14"/>
                                <w:szCs w:val="14"/>
                              </w:rPr>
                              <w:t>Δάνει</w:t>
                            </w:r>
                            <w:proofErr w:type="spellEnd"/>
                            <w:r w:rsidRPr="008D4728">
                              <w:rPr>
                                <w:rFonts w:cstheme="minorHAnsi"/>
                                <w:color w:val="262626" w:themeColor="text1" w:themeTint="D9"/>
                                <w:sz w:val="14"/>
                                <w:szCs w:val="14"/>
                              </w:rPr>
                              <w:t>α π</w:t>
                            </w:r>
                            <w:proofErr w:type="spellStart"/>
                            <w:r w:rsidRPr="008D4728">
                              <w:rPr>
                                <w:rFonts w:cstheme="minorHAnsi"/>
                                <w:color w:val="262626" w:themeColor="text1" w:themeTint="D9"/>
                                <w:sz w:val="14"/>
                                <w:szCs w:val="14"/>
                              </w:rPr>
                              <w:t>ρο</w:t>
                            </w:r>
                            <w:proofErr w:type="spellEnd"/>
                            <w:r w:rsidRPr="008D4728">
                              <w:rPr>
                                <w:rFonts w:cstheme="minorHAnsi"/>
                                <w:color w:val="262626" w:themeColor="text1" w:themeTint="D9"/>
                                <w:sz w:val="14"/>
                                <w:szCs w:val="14"/>
                              </w:rPr>
                              <w:t xml:space="preserve"> </w:t>
                            </w:r>
                            <w:proofErr w:type="spellStart"/>
                            <w:r w:rsidRPr="008D4728">
                              <w:rPr>
                                <w:rFonts w:cstheme="minorHAnsi"/>
                                <w:color w:val="262626" w:themeColor="text1" w:themeTint="D9"/>
                                <w:sz w:val="14"/>
                                <w:szCs w:val="14"/>
                              </w:rPr>
                              <w:t>Προ</w:t>
                            </w:r>
                            <w:proofErr w:type="spellEnd"/>
                            <w:r w:rsidRPr="008D4728">
                              <w:rPr>
                                <w:rFonts w:cstheme="minorHAnsi"/>
                                <w:color w:val="262626" w:themeColor="text1" w:themeTint="D9"/>
                                <w:sz w:val="14"/>
                                <w:szCs w:val="14"/>
                              </w:rPr>
                              <w:t xml:space="preserve">βλέψεων </w:t>
                            </w:r>
                            <w:r w:rsidR="004E319F" w:rsidRPr="00C01FAB">
                              <w:rPr>
                                <w:color w:val="262626" w:themeColor="text1" w:themeTint="D9"/>
                                <w:sz w:val="15"/>
                                <w:szCs w:val="15"/>
                                <w:vertAlign w:val="superscript"/>
                                <w:lang w:val="el-GR"/>
                              </w:rPr>
                              <w:t>5</w:t>
                            </w:r>
                          </w:p>
                        </w:tc>
                        <w:tc>
                          <w:tcPr>
                            <w:tcW w:w="1920" w:type="dxa"/>
                            <w:shd w:val="clear" w:color="auto" w:fill="F2F0EB"/>
                            <w:vAlign w:val="bottom"/>
                          </w:tcPr>
                          <w:p w14:paraId="5004F0BB" w14:textId="5C81EC03" w:rsidR="00096241" w:rsidRPr="00096241" w:rsidRDefault="00096241" w:rsidP="00096241">
                            <w:pPr>
                              <w:ind w:right="29"/>
                              <w:jc w:val="right"/>
                              <w:rPr>
                                <w:rStyle w:val="FootnoteReference"/>
                                <w:sz w:val="14"/>
                                <w:szCs w:val="14"/>
                              </w:rPr>
                            </w:pPr>
                            <w:r w:rsidRPr="00096241">
                              <w:rPr>
                                <w:sz w:val="14"/>
                                <w:szCs w:val="14"/>
                              </w:rPr>
                              <w:t>37</w:t>
                            </w:r>
                            <w:r>
                              <w:rPr>
                                <w:sz w:val="14"/>
                                <w:szCs w:val="14"/>
                              </w:rPr>
                              <w:t>.</w:t>
                            </w:r>
                            <w:r w:rsidRPr="00096241">
                              <w:rPr>
                                <w:sz w:val="14"/>
                                <w:szCs w:val="14"/>
                              </w:rPr>
                              <w:t>198</w:t>
                            </w:r>
                          </w:p>
                        </w:tc>
                        <w:tc>
                          <w:tcPr>
                            <w:tcW w:w="1920" w:type="dxa"/>
                            <w:shd w:val="clear" w:color="auto" w:fill="F2F0EB"/>
                            <w:vAlign w:val="bottom"/>
                          </w:tcPr>
                          <w:p w14:paraId="68940EA6" w14:textId="0D3759D9" w:rsidR="00096241" w:rsidRPr="00096241" w:rsidRDefault="00096241" w:rsidP="00096241">
                            <w:pPr>
                              <w:ind w:right="63"/>
                              <w:jc w:val="right"/>
                              <w:rPr>
                                <w:sz w:val="14"/>
                                <w:szCs w:val="14"/>
                              </w:rPr>
                            </w:pPr>
                            <w:r w:rsidRPr="00096241">
                              <w:rPr>
                                <w:sz w:val="14"/>
                                <w:szCs w:val="14"/>
                              </w:rPr>
                              <w:t>41</w:t>
                            </w:r>
                            <w:r>
                              <w:rPr>
                                <w:sz w:val="14"/>
                                <w:szCs w:val="14"/>
                              </w:rPr>
                              <w:t>.</w:t>
                            </w:r>
                            <w:r w:rsidRPr="00096241">
                              <w:rPr>
                                <w:sz w:val="14"/>
                                <w:szCs w:val="14"/>
                              </w:rPr>
                              <w:t>425</w:t>
                            </w:r>
                          </w:p>
                        </w:tc>
                        <w:tc>
                          <w:tcPr>
                            <w:tcW w:w="1920" w:type="dxa"/>
                            <w:shd w:val="clear" w:color="auto" w:fill="F2F0EB"/>
                            <w:vAlign w:val="bottom"/>
                          </w:tcPr>
                          <w:p w14:paraId="1302D28B" w14:textId="5436AA6C" w:rsidR="00096241" w:rsidRPr="00096241" w:rsidRDefault="00096241" w:rsidP="00096241">
                            <w:pPr>
                              <w:ind w:right="142"/>
                              <w:jc w:val="right"/>
                              <w:rPr>
                                <w:rStyle w:val="FootnoteReference"/>
                                <w:sz w:val="14"/>
                                <w:szCs w:val="14"/>
                              </w:rPr>
                            </w:pPr>
                            <w:r w:rsidRPr="00096241">
                              <w:rPr>
                                <w:sz w:val="14"/>
                                <w:szCs w:val="14"/>
                                <w:lang w:val="el-GR"/>
                              </w:rPr>
                              <w:t>4</w:t>
                            </w:r>
                            <w:r w:rsidRPr="00096241">
                              <w:rPr>
                                <w:sz w:val="14"/>
                                <w:szCs w:val="14"/>
                              </w:rPr>
                              <w:t>2</w:t>
                            </w:r>
                            <w:r>
                              <w:rPr>
                                <w:sz w:val="14"/>
                                <w:szCs w:val="14"/>
                              </w:rPr>
                              <w:t>.</w:t>
                            </w:r>
                            <w:r w:rsidRPr="00096241">
                              <w:rPr>
                                <w:sz w:val="14"/>
                                <w:szCs w:val="14"/>
                              </w:rPr>
                              <w:t>106</w:t>
                            </w:r>
                          </w:p>
                        </w:tc>
                      </w:tr>
                      <w:tr w:rsidR="00096241" w:rsidRPr="008D4728" w14:paraId="2F7D205A" w14:textId="77777777" w:rsidTr="00B65530">
                        <w:trPr>
                          <w:trHeight w:val="187"/>
                        </w:trPr>
                        <w:tc>
                          <w:tcPr>
                            <w:tcW w:w="4590" w:type="dxa"/>
                            <w:shd w:val="clear" w:color="auto" w:fill="F2F0EB"/>
                            <w:vAlign w:val="center"/>
                          </w:tcPr>
                          <w:p w14:paraId="241D876E" w14:textId="1CDF7F88" w:rsidR="00096241" w:rsidRPr="00C01FAB" w:rsidRDefault="00096241" w:rsidP="00096241">
                            <w:pPr>
                              <w:ind w:firstLine="284"/>
                              <w:rPr>
                                <w:rStyle w:val="FootnoteReference"/>
                                <w:rFonts w:asciiTheme="minorHAnsi" w:hAnsiTheme="minorHAnsi"/>
                                <w:sz w:val="14"/>
                                <w:szCs w:val="14"/>
                              </w:rPr>
                            </w:pPr>
                            <w:proofErr w:type="spellStart"/>
                            <w:r w:rsidRPr="008D4728">
                              <w:rPr>
                                <w:rFonts w:cstheme="minorHAnsi"/>
                                <w:color w:val="262626" w:themeColor="text1" w:themeTint="D9"/>
                                <w:sz w:val="14"/>
                                <w:szCs w:val="14"/>
                              </w:rPr>
                              <w:t>Εξυ</w:t>
                            </w:r>
                            <w:proofErr w:type="spellEnd"/>
                            <w:r w:rsidRPr="008D4728">
                              <w:rPr>
                                <w:rFonts w:cstheme="minorHAnsi"/>
                                <w:color w:val="262626" w:themeColor="text1" w:themeTint="D9"/>
                                <w:sz w:val="14"/>
                                <w:szCs w:val="14"/>
                              </w:rPr>
                              <w:t xml:space="preserve">πηρετούμενα </w:t>
                            </w:r>
                            <w:proofErr w:type="spellStart"/>
                            <w:r w:rsidRPr="008D4728">
                              <w:rPr>
                                <w:rFonts w:cstheme="minorHAnsi"/>
                                <w:color w:val="262626" w:themeColor="text1" w:themeTint="D9"/>
                                <w:sz w:val="14"/>
                                <w:szCs w:val="14"/>
                              </w:rPr>
                              <w:t>Ανοίγμ</w:t>
                            </w:r>
                            <w:proofErr w:type="spellEnd"/>
                            <w:r w:rsidRPr="008D4728">
                              <w:rPr>
                                <w:rFonts w:cstheme="minorHAnsi"/>
                                <w:color w:val="262626" w:themeColor="text1" w:themeTint="D9"/>
                                <w:sz w:val="14"/>
                                <w:szCs w:val="14"/>
                              </w:rPr>
                              <w:t xml:space="preserve">ατα </w:t>
                            </w:r>
                            <w:r w:rsidR="004E319F" w:rsidRPr="00AF2605">
                              <w:rPr>
                                <w:color w:val="262626" w:themeColor="text1" w:themeTint="D9"/>
                                <w:sz w:val="15"/>
                                <w:szCs w:val="15"/>
                                <w:vertAlign w:val="superscript"/>
                                <w:lang w:val="el-GR"/>
                              </w:rPr>
                              <w:t>5</w:t>
                            </w:r>
                          </w:p>
                        </w:tc>
                        <w:tc>
                          <w:tcPr>
                            <w:tcW w:w="1920" w:type="dxa"/>
                            <w:shd w:val="clear" w:color="auto" w:fill="F2F0EB"/>
                            <w:vAlign w:val="bottom"/>
                          </w:tcPr>
                          <w:p w14:paraId="2A9CEB96" w14:textId="174AC7F4" w:rsidR="00096241" w:rsidRPr="00096241" w:rsidRDefault="00096241" w:rsidP="00096241">
                            <w:pPr>
                              <w:ind w:right="29"/>
                              <w:jc w:val="right"/>
                              <w:rPr>
                                <w:rStyle w:val="FootnoteReference"/>
                                <w:sz w:val="14"/>
                                <w:szCs w:val="14"/>
                              </w:rPr>
                            </w:pPr>
                            <w:r w:rsidRPr="00096241">
                              <w:rPr>
                                <w:sz w:val="14"/>
                                <w:szCs w:val="14"/>
                              </w:rPr>
                              <w:t>29</w:t>
                            </w:r>
                            <w:r>
                              <w:rPr>
                                <w:sz w:val="14"/>
                                <w:szCs w:val="14"/>
                              </w:rPr>
                              <w:t>.</w:t>
                            </w:r>
                            <w:r w:rsidRPr="00096241">
                              <w:rPr>
                                <w:sz w:val="14"/>
                                <w:szCs w:val="14"/>
                              </w:rPr>
                              <w:t>993</w:t>
                            </w:r>
                          </w:p>
                        </w:tc>
                        <w:tc>
                          <w:tcPr>
                            <w:tcW w:w="1920" w:type="dxa"/>
                            <w:shd w:val="clear" w:color="auto" w:fill="F2F0EB"/>
                            <w:vAlign w:val="bottom"/>
                          </w:tcPr>
                          <w:p w14:paraId="61069A27" w14:textId="44067FB1" w:rsidR="00096241" w:rsidRPr="00096241" w:rsidRDefault="00096241" w:rsidP="00096241">
                            <w:pPr>
                              <w:ind w:right="63"/>
                              <w:jc w:val="right"/>
                              <w:rPr>
                                <w:sz w:val="14"/>
                                <w:szCs w:val="14"/>
                              </w:rPr>
                            </w:pPr>
                            <w:r w:rsidRPr="00096241">
                              <w:rPr>
                                <w:sz w:val="14"/>
                                <w:szCs w:val="14"/>
                              </w:rPr>
                              <w:t>33</w:t>
                            </w:r>
                            <w:r>
                              <w:rPr>
                                <w:sz w:val="14"/>
                                <w:szCs w:val="14"/>
                              </w:rPr>
                              <w:t>.</w:t>
                            </w:r>
                            <w:r w:rsidRPr="00096241">
                              <w:rPr>
                                <w:sz w:val="14"/>
                                <w:szCs w:val="14"/>
                              </w:rPr>
                              <w:t>716</w:t>
                            </w:r>
                          </w:p>
                        </w:tc>
                        <w:tc>
                          <w:tcPr>
                            <w:tcW w:w="1920" w:type="dxa"/>
                            <w:shd w:val="clear" w:color="auto" w:fill="F2F0EB"/>
                            <w:vAlign w:val="bottom"/>
                          </w:tcPr>
                          <w:p w14:paraId="5554C101" w14:textId="4523DD45" w:rsidR="00096241" w:rsidRPr="00096241" w:rsidRDefault="00096241" w:rsidP="00096241">
                            <w:pPr>
                              <w:ind w:right="142"/>
                              <w:jc w:val="right"/>
                              <w:rPr>
                                <w:rStyle w:val="FootnoteReference"/>
                                <w:sz w:val="14"/>
                                <w:szCs w:val="14"/>
                              </w:rPr>
                            </w:pPr>
                            <w:r w:rsidRPr="00096241">
                              <w:rPr>
                                <w:sz w:val="14"/>
                                <w:szCs w:val="14"/>
                              </w:rPr>
                              <w:t>34</w:t>
                            </w:r>
                            <w:r>
                              <w:rPr>
                                <w:sz w:val="14"/>
                                <w:szCs w:val="14"/>
                              </w:rPr>
                              <w:t>.</w:t>
                            </w:r>
                            <w:r w:rsidRPr="00096241">
                              <w:rPr>
                                <w:sz w:val="14"/>
                                <w:szCs w:val="14"/>
                              </w:rPr>
                              <w:t>779</w:t>
                            </w:r>
                          </w:p>
                        </w:tc>
                      </w:tr>
                      <w:tr w:rsidR="00096241" w:rsidRPr="008D4728" w14:paraId="477CF917" w14:textId="77777777" w:rsidTr="00B65530">
                        <w:trPr>
                          <w:trHeight w:val="187"/>
                        </w:trPr>
                        <w:tc>
                          <w:tcPr>
                            <w:tcW w:w="4590" w:type="dxa"/>
                            <w:shd w:val="clear" w:color="auto" w:fill="F2F0EB"/>
                            <w:vAlign w:val="center"/>
                          </w:tcPr>
                          <w:p w14:paraId="6E4EE021" w14:textId="79ABC5C7" w:rsidR="00096241" w:rsidRPr="00FF1BE6" w:rsidRDefault="00096241" w:rsidP="00096241">
                            <w:pPr>
                              <w:ind w:firstLine="284"/>
                              <w:rPr>
                                <w:color w:val="262626" w:themeColor="text1" w:themeTint="D9"/>
                                <w:sz w:val="14"/>
                                <w:szCs w:val="14"/>
                                <w:lang w:val="el-GR"/>
                              </w:rPr>
                            </w:pPr>
                            <w:proofErr w:type="spellStart"/>
                            <w:r w:rsidRPr="008D4728">
                              <w:rPr>
                                <w:color w:val="262626" w:themeColor="text1" w:themeTint="D9"/>
                                <w:sz w:val="14"/>
                                <w:szCs w:val="14"/>
                                <w:lang w:val="el-GR"/>
                              </w:rPr>
                              <w:t>Τιτλοποιήσεις</w:t>
                            </w:r>
                            <w:proofErr w:type="spellEnd"/>
                            <w:r w:rsidRPr="008D4728">
                              <w:rPr>
                                <w:color w:val="262626" w:themeColor="text1" w:themeTint="D9"/>
                                <w:sz w:val="14"/>
                                <w:szCs w:val="14"/>
                                <w:lang w:val="el-GR"/>
                              </w:rPr>
                              <w:t xml:space="preserve"> Ηρακλή Υψηλής Εξοφλητικής Προτεραιότητας</w:t>
                            </w:r>
                            <w:r w:rsidR="00FF1BE6" w:rsidRPr="00C01FAB">
                              <w:rPr>
                                <w:color w:val="262626" w:themeColor="text1" w:themeTint="D9"/>
                                <w:sz w:val="14"/>
                                <w:szCs w:val="14"/>
                                <w:lang w:val="el-GR"/>
                              </w:rPr>
                              <w:t xml:space="preserve"> </w:t>
                            </w:r>
                            <w:r w:rsidR="004E319F" w:rsidRPr="00AF2605">
                              <w:rPr>
                                <w:color w:val="262626" w:themeColor="text1" w:themeTint="D9"/>
                                <w:sz w:val="15"/>
                                <w:szCs w:val="15"/>
                                <w:vertAlign w:val="superscript"/>
                                <w:lang w:val="el-GR"/>
                              </w:rPr>
                              <w:t>5</w:t>
                            </w:r>
                          </w:p>
                        </w:tc>
                        <w:tc>
                          <w:tcPr>
                            <w:tcW w:w="1920" w:type="dxa"/>
                            <w:shd w:val="clear" w:color="auto" w:fill="F2F0EB"/>
                            <w:vAlign w:val="bottom"/>
                          </w:tcPr>
                          <w:p w14:paraId="0ED09636" w14:textId="095B52FA" w:rsidR="00096241" w:rsidRPr="00096241" w:rsidRDefault="00096241" w:rsidP="00096241">
                            <w:pPr>
                              <w:ind w:right="29"/>
                              <w:jc w:val="right"/>
                              <w:rPr>
                                <w:rStyle w:val="FootnoteReference"/>
                                <w:sz w:val="14"/>
                                <w:szCs w:val="14"/>
                              </w:rPr>
                            </w:pPr>
                            <w:r w:rsidRPr="00096241">
                              <w:rPr>
                                <w:sz w:val="14"/>
                                <w:szCs w:val="14"/>
                              </w:rPr>
                              <w:t>5</w:t>
                            </w:r>
                            <w:r>
                              <w:rPr>
                                <w:sz w:val="14"/>
                                <w:szCs w:val="14"/>
                              </w:rPr>
                              <w:t>.</w:t>
                            </w:r>
                            <w:r w:rsidRPr="00096241">
                              <w:rPr>
                                <w:sz w:val="14"/>
                                <w:szCs w:val="14"/>
                              </w:rPr>
                              <w:t>903</w:t>
                            </w:r>
                          </w:p>
                        </w:tc>
                        <w:tc>
                          <w:tcPr>
                            <w:tcW w:w="1920" w:type="dxa"/>
                            <w:shd w:val="clear" w:color="auto" w:fill="F2F0EB"/>
                            <w:vAlign w:val="bottom"/>
                          </w:tcPr>
                          <w:p w14:paraId="731F4784" w14:textId="5EC5708F" w:rsidR="00096241" w:rsidRPr="00096241" w:rsidRDefault="00096241" w:rsidP="00096241">
                            <w:pPr>
                              <w:ind w:right="63"/>
                              <w:jc w:val="right"/>
                              <w:rPr>
                                <w:sz w:val="14"/>
                                <w:szCs w:val="14"/>
                              </w:rPr>
                            </w:pPr>
                            <w:r w:rsidRPr="00096241">
                              <w:rPr>
                                <w:sz w:val="14"/>
                                <w:szCs w:val="14"/>
                              </w:rPr>
                              <w:t>5</w:t>
                            </w:r>
                            <w:r>
                              <w:rPr>
                                <w:sz w:val="14"/>
                                <w:szCs w:val="14"/>
                              </w:rPr>
                              <w:t>.</w:t>
                            </w:r>
                            <w:r w:rsidRPr="00096241">
                              <w:rPr>
                                <w:sz w:val="14"/>
                                <w:szCs w:val="14"/>
                              </w:rPr>
                              <w:t>722</w:t>
                            </w:r>
                          </w:p>
                        </w:tc>
                        <w:tc>
                          <w:tcPr>
                            <w:tcW w:w="1920" w:type="dxa"/>
                            <w:shd w:val="clear" w:color="auto" w:fill="F2F0EB"/>
                            <w:vAlign w:val="bottom"/>
                          </w:tcPr>
                          <w:p w14:paraId="1207921C" w14:textId="4BBAFC96" w:rsidR="00096241" w:rsidRPr="00096241" w:rsidRDefault="00096241" w:rsidP="00096241">
                            <w:pPr>
                              <w:ind w:right="142"/>
                              <w:jc w:val="right"/>
                              <w:rPr>
                                <w:rStyle w:val="FootnoteReference"/>
                                <w:sz w:val="14"/>
                                <w:szCs w:val="14"/>
                                <w:lang w:val="el-GR"/>
                              </w:rPr>
                            </w:pPr>
                            <w:r w:rsidRPr="00096241">
                              <w:rPr>
                                <w:sz w:val="14"/>
                                <w:szCs w:val="14"/>
                              </w:rPr>
                              <w:t>5</w:t>
                            </w:r>
                            <w:r>
                              <w:rPr>
                                <w:sz w:val="14"/>
                                <w:szCs w:val="14"/>
                              </w:rPr>
                              <w:t>.</w:t>
                            </w:r>
                            <w:r w:rsidRPr="00096241">
                              <w:rPr>
                                <w:sz w:val="14"/>
                                <w:szCs w:val="14"/>
                              </w:rPr>
                              <w:t>656</w:t>
                            </w:r>
                          </w:p>
                        </w:tc>
                      </w:tr>
                      <w:tr w:rsidR="00096241" w:rsidRPr="008D4728" w14:paraId="0731E2EC" w14:textId="77777777" w:rsidTr="00B65530">
                        <w:trPr>
                          <w:trHeight w:val="187"/>
                        </w:trPr>
                        <w:tc>
                          <w:tcPr>
                            <w:tcW w:w="4590" w:type="dxa"/>
                            <w:shd w:val="clear" w:color="auto" w:fill="F2F0EB"/>
                            <w:vAlign w:val="center"/>
                          </w:tcPr>
                          <w:p w14:paraId="206CB4AF" w14:textId="452C53FB" w:rsidR="00096241" w:rsidRPr="00C01FAB" w:rsidRDefault="00096241" w:rsidP="00096241">
                            <w:pPr>
                              <w:ind w:firstLine="284"/>
                              <w:rPr>
                                <w:rStyle w:val="FootnoteReference"/>
                                <w:rFonts w:asciiTheme="minorHAnsi" w:hAnsiTheme="minorHAnsi"/>
                                <w:sz w:val="14"/>
                                <w:szCs w:val="14"/>
                              </w:rPr>
                            </w:pPr>
                            <w:proofErr w:type="spellStart"/>
                            <w:r w:rsidRPr="008D4728">
                              <w:rPr>
                                <w:rFonts w:cstheme="minorHAnsi"/>
                                <w:color w:val="262626" w:themeColor="text1" w:themeTint="D9"/>
                                <w:sz w:val="14"/>
                                <w:szCs w:val="14"/>
                              </w:rPr>
                              <w:t>Μη</w:t>
                            </w:r>
                            <w:proofErr w:type="spellEnd"/>
                            <w:r w:rsidRPr="008D4728">
                              <w:rPr>
                                <w:rFonts w:cstheme="minorHAnsi"/>
                                <w:color w:val="262626" w:themeColor="text1" w:themeTint="D9"/>
                                <w:sz w:val="14"/>
                                <w:szCs w:val="14"/>
                              </w:rPr>
                              <w:t xml:space="preserve"> </w:t>
                            </w:r>
                            <w:proofErr w:type="spellStart"/>
                            <w:r w:rsidRPr="008D4728">
                              <w:rPr>
                                <w:rFonts w:cstheme="minorHAnsi"/>
                                <w:color w:val="262626" w:themeColor="text1" w:themeTint="D9"/>
                                <w:sz w:val="14"/>
                                <w:szCs w:val="14"/>
                              </w:rPr>
                              <w:t>Εξυ</w:t>
                            </w:r>
                            <w:proofErr w:type="spellEnd"/>
                            <w:r w:rsidRPr="008D4728">
                              <w:rPr>
                                <w:rFonts w:cstheme="minorHAnsi"/>
                                <w:color w:val="262626" w:themeColor="text1" w:themeTint="D9"/>
                                <w:sz w:val="14"/>
                                <w:szCs w:val="14"/>
                              </w:rPr>
                              <w:t xml:space="preserve">πηρετούμενα </w:t>
                            </w:r>
                            <w:proofErr w:type="spellStart"/>
                            <w:r w:rsidRPr="008D4728">
                              <w:rPr>
                                <w:rFonts w:cstheme="minorHAnsi"/>
                                <w:color w:val="262626" w:themeColor="text1" w:themeTint="D9"/>
                                <w:sz w:val="14"/>
                                <w:szCs w:val="14"/>
                              </w:rPr>
                              <w:t>Ανοίγμ</w:t>
                            </w:r>
                            <w:proofErr w:type="spellEnd"/>
                            <w:r w:rsidRPr="008D4728">
                              <w:rPr>
                                <w:rFonts w:cstheme="minorHAnsi"/>
                                <w:color w:val="262626" w:themeColor="text1" w:themeTint="D9"/>
                                <w:sz w:val="14"/>
                                <w:szCs w:val="14"/>
                              </w:rPr>
                              <w:t xml:space="preserve">ατα (NPE) </w:t>
                            </w:r>
                            <w:r w:rsidR="004E319F" w:rsidRPr="00AF2605">
                              <w:rPr>
                                <w:color w:val="262626" w:themeColor="text1" w:themeTint="D9"/>
                                <w:sz w:val="15"/>
                                <w:szCs w:val="15"/>
                                <w:vertAlign w:val="superscript"/>
                                <w:lang w:val="el-GR"/>
                              </w:rPr>
                              <w:t>5</w:t>
                            </w:r>
                          </w:p>
                        </w:tc>
                        <w:tc>
                          <w:tcPr>
                            <w:tcW w:w="1920" w:type="dxa"/>
                            <w:shd w:val="clear" w:color="auto" w:fill="F2F0EB"/>
                            <w:vAlign w:val="bottom"/>
                          </w:tcPr>
                          <w:p w14:paraId="44391364" w14:textId="3C28E435" w:rsidR="00096241" w:rsidRPr="00096241" w:rsidRDefault="00096241" w:rsidP="00096241">
                            <w:pPr>
                              <w:ind w:right="29"/>
                              <w:jc w:val="right"/>
                              <w:rPr>
                                <w:rStyle w:val="FootnoteReference"/>
                                <w:sz w:val="14"/>
                                <w:szCs w:val="14"/>
                                <w:lang w:val="el-GR"/>
                              </w:rPr>
                            </w:pPr>
                            <w:r w:rsidRPr="00096241">
                              <w:rPr>
                                <w:sz w:val="14"/>
                                <w:szCs w:val="14"/>
                              </w:rPr>
                              <w:t>1</w:t>
                            </w:r>
                            <w:r>
                              <w:rPr>
                                <w:sz w:val="14"/>
                                <w:szCs w:val="14"/>
                              </w:rPr>
                              <w:t>.</w:t>
                            </w:r>
                            <w:r w:rsidRPr="00096241">
                              <w:rPr>
                                <w:sz w:val="14"/>
                                <w:szCs w:val="14"/>
                              </w:rPr>
                              <w:t>303</w:t>
                            </w:r>
                          </w:p>
                        </w:tc>
                        <w:tc>
                          <w:tcPr>
                            <w:tcW w:w="1920" w:type="dxa"/>
                            <w:shd w:val="clear" w:color="auto" w:fill="F2F0EB"/>
                            <w:vAlign w:val="bottom"/>
                          </w:tcPr>
                          <w:p w14:paraId="5CA9BFB7" w14:textId="0CB4157C" w:rsidR="00096241" w:rsidRPr="00096241" w:rsidRDefault="00096241" w:rsidP="00096241">
                            <w:pPr>
                              <w:ind w:right="63"/>
                              <w:jc w:val="right"/>
                              <w:rPr>
                                <w:sz w:val="14"/>
                                <w:szCs w:val="14"/>
                              </w:rPr>
                            </w:pPr>
                            <w:r w:rsidRPr="00096241">
                              <w:rPr>
                                <w:sz w:val="14"/>
                                <w:szCs w:val="14"/>
                              </w:rPr>
                              <w:t>1</w:t>
                            </w:r>
                            <w:r>
                              <w:rPr>
                                <w:sz w:val="14"/>
                                <w:szCs w:val="14"/>
                              </w:rPr>
                              <w:t>.</w:t>
                            </w:r>
                            <w:r w:rsidRPr="00096241">
                              <w:rPr>
                                <w:sz w:val="14"/>
                                <w:szCs w:val="14"/>
                              </w:rPr>
                              <w:t>068</w:t>
                            </w:r>
                          </w:p>
                        </w:tc>
                        <w:tc>
                          <w:tcPr>
                            <w:tcW w:w="1920" w:type="dxa"/>
                            <w:shd w:val="clear" w:color="auto" w:fill="F2F0EB"/>
                            <w:vAlign w:val="bottom"/>
                          </w:tcPr>
                          <w:p w14:paraId="772CA7E5" w14:textId="33BCF836" w:rsidR="00096241" w:rsidRPr="00096241" w:rsidRDefault="00096241" w:rsidP="00096241">
                            <w:pPr>
                              <w:ind w:right="142"/>
                              <w:jc w:val="right"/>
                              <w:rPr>
                                <w:rStyle w:val="FootnoteReference"/>
                                <w:sz w:val="14"/>
                                <w:szCs w:val="14"/>
                              </w:rPr>
                            </w:pPr>
                            <w:r w:rsidRPr="00096241">
                              <w:rPr>
                                <w:sz w:val="14"/>
                                <w:szCs w:val="14"/>
                              </w:rPr>
                              <w:t>1</w:t>
                            </w:r>
                            <w:r>
                              <w:rPr>
                                <w:sz w:val="14"/>
                                <w:szCs w:val="14"/>
                              </w:rPr>
                              <w:t>.</w:t>
                            </w:r>
                            <w:r w:rsidRPr="00096241">
                              <w:rPr>
                                <w:sz w:val="14"/>
                                <w:szCs w:val="14"/>
                              </w:rPr>
                              <w:t>097</w:t>
                            </w:r>
                          </w:p>
                        </w:tc>
                      </w:tr>
                      <w:tr w:rsidR="00096241" w:rsidRPr="008D4728" w14:paraId="46853E60" w14:textId="77777777" w:rsidTr="00B65530">
                        <w:trPr>
                          <w:trHeight w:val="187"/>
                        </w:trPr>
                        <w:tc>
                          <w:tcPr>
                            <w:tcW w:w="4590" w:type="dxa"/>
                            <w:shd w:val="clear" w:color="auto" w:fill="F2F0EB"/>
                            <w:vAlign w:val="center"/>
                          </w:tcPr>
                          <w:p w14:paraId="7DBD4F66" w14:textId="4D8A5B1B" w:rsidR="00096241" w:rsidRPr="00EE722E" w:rsidRDefault="00096241" w:rsidP="00096241">
                            <w:pPr>
                              <w:ind w:firstLine="284"/>
                              <w:rPr>
                                <w:rFonts w:asciiTheme="minorHAnsi" w:hAnsiTheme="minorHAnsi" w:cstheme="minorHAnsi"/>
                                <w:color w:val="262626" w:themeColor="text1" w:themeTint="D9"/>
                                <w:sz w:val="14"/>
                                <w:szCs w:val="14"/>
                                <w:lang w:val="el-GR"/>
                              </w:rPr>
                            </w:pPr>
                            <w:r w:rsidRPr="00EE722E">
                              <w:rPr>
                                <w:rFonts w:cstheme="minorHAnsi"/>
                                <w:color w:val="262626" w:themeColor="text1" w:themeTint="D9"/>
                                <w:sz w:val="14"/>
                                <w:szCs w:val="14"/>
                              </w:rPr>
                              <w:t>Επ</w:t>
                            </w:r>
                            <w:proofErr w:type="spellStart"/>
                            <w:r w:rsidRPr="00EE722E">
                              <w:rPr>
                                <w:rFonts w:cstheme="minorHAnsi"/>
                                <w:color w:val="262626" w:themeColor="text1" w:themeTint="D9"/>
                                <w:sz w:val="14"/>
                                <w:szCs w:val="14"/>
                              </w:rPr>
                              <w:t>οχικό</w:t>
                            </w:r>
                            <w:proofErr w:type="spellEnd"/>
                            <w:r w:rsidRPr="00EE722E">
                              <w:rPr>
                                <w:rFonts w:cstheme="minorHAnsi"/>
                                <w:color w:val="262626" w:themeColor="text1" w:themeTint="D9"/>
                                <w:sz w:val="14"/>
                                <w:szCs w:val="14"/>
                              </w:rPr>
                              <w:t xml:space="preserve"> </w:t>
                            </w:r>
                            <w:proofErr w:type="spellStart"/>
                            <w:r w:rsidRPr="00EE722E">
                              <w:rPr>
                                <w:rFonts w:cstheme="minorHAnsi"/>
                                <w:color w:val="262626" w:themeColor="text1" w:themeTint="D9"/>
                                <w:sz w:val="14"/>
                                <w:szCs w:val="14"/>
                              </w:rPr>
                              <w:t>δάνειο</w:t>
                            </w:r>
                            <w:proofErr w:type="spellEnd"/>
                            <w:r w:rsidRPr="00EE722E">
                              <w:rPr>
                                <w:rFonts w:cstheme="minorHAnsi"/>
                                <w:color w:val="262626" w:themeColor="text1" w:themeTint="D9"/>
                                <w:sz w:val="14"/>
                                <w:szCs w:val="14"/>
                              </w:rPr>
                              <w:t xml:space="preserve"> ΟΠΕΚΕΠΕ</w:t>
                            </w:r>
                            <w:r>
                              <w:rPr>
                                <w:rFonts w:asciiTheme="minorHAnsi" w:hAnsiTheme="minorHAnsi" w:cstheme="minorHAnsi"/>
                                <w:color w:val="262626" w:themeColor="text1" w:themeTint="D9"/>
                                <w:sz w:val="14"/>
                                <w:szCs w:val="14"/>
                                <w:lang w:val="el-GR"/>
                              </w:rPr>
                              <w:t xml:space="preserve"> </w:t>
                            </w:r>
                          </w:p>
                        </w:tc>
                        <w:tc>
                          <w:tcPr>
                            <w:tcW w:w="1920" w:type="dxa"/>
                            <w:shd w:val="clear" w:color="auto" w:fill="F2F0EB"/>
                            <w:vAlign w:val="bottom"/>
                          </w:tcPr>
                          <w:p w14:paraId="15995CC2" w14:textId="249C42EC" w:rsidR="00096241" w:rsidRPr="00096241" w:rsidRDefault="00096241" w:rsidP="00096241">
                            <w:pPr>
                              <w:ind w:right="29"/>
                              <w:jc w:val="right"/>
                              <w:rPr>
                                <w:sz w:val="14"/>
                                <w:szCs w:val="14"/>
                              </w:rPr>
                            </w:pPr>
                            <w:r w:rsidRPr="00096241">
                              <w:rPr>
                                <w:sz w:val="14"/>
                                <w:szCs w:val="14"/>
                              </w:rPr>
                              <w:t>0</w:t>
                            </w:r>
                          </w:p>
                        </w:tc>
                        <w:tc>
                          <w:tcPr>
                            <w:tcW w:w="1920" w:type="dxa"/>
                            <w:shd w:val="clear" w:color="auto" w:fill="F2F0EB"/>
                            <w:vAlign w:val="bottom"/>
                          </w:tcPr>
                          <w:p w14:paraId="3788382C" w14:textId="19C014CE" w:rsidR="00096241" w:rsidRPr="00096241" w:rsidRDefault="00096241" w:rsidP="00096241">
                            <w:pPr>
                              <w:ind w:right="63"/>
                              <w:jc w:val="right"/>
                              <w:rPr>
                                <w:sz w:val="14"/>
                                <w:szCs w:val="14"/>
                              </w:rPr>
                            </w:pPr>
                            <w:r w:rsidRPr="00096241">
                              <w:rPr>
                                <w:sz w:val="14"/>
                                <w:szCs w:val="14"/>
                              </w:rPr>
                              <w:t>919</w:t>
                            </w:r>
                          </w:p>
                        </w:tc>
                        <w:tc>
                          <w:tcPr>
                            <w:tcW w:w="1920" w:type="dxa"/>
                            <w:shd w:val="clear" w:color="auto" w:fill="F2F0EB"/>
                            <w:vAlign w:val="bottom"/>
                          </w:tcPr>
                          <w:p w14:paraId="7FDFC493" w14:textId="78EAD7BB" w:rsidR="00096241" w:rsidRPr="00096241" w:rsidRDefault="00096241" w:rsidP="00096241">
                            <w:pPr>
                              <w:ind w:right="142"/>
                              <w:jc w:val="right"/>
                              <w:rPr>
                                <w:sz w:val="14"/>
                                <w:szCs w:val="14"/>
                              </w:rPr>
                            </w:pPr>
                            <w:r w:rsidRPr="00096241">
                              <w:rPr>
                                <w:sz w:val="14"/>
                                <w:szCs w:val="14"/>
                              </w:rPr>
                              <w:t>574</w:t>
                            </w:r>
                          </w:p>
                        </w:tc>
                      </w:tr>
                      <w:tr w:rsidR="00096241" w:rsidRPr="008D4728" w14:paraId="6A16CC7F" w14:textId="77777777" w:rsidTr="00B65530">
                        <w:trPr>
                          <w:trHeight w:val="187"/>
                        </w:trPr>
                        <w:tc>
                          <w:tcPr>
                            <w:tcW w:w="4590" w:type="dxa"/>
                            <w:shd w:val="clear" w:color="auto" w:fill="F2F0EB"/>
                            <w:vAlign w:val="center"/>
                          </w:tcPr>
                          <w:p w14:paraId="1FDB2C69" w14:textId="509E9A47" w:rsidR="00096241" w:rsidRPr="008D4728" w:rsidRDefault="00096241" w:rsidP="00096241">
                            <w:pPr>
                              <w:ind w:right="-189"/>
                              <w:rPr>
                                <w:rStyle w:val="FootnoteReference"/>
                                <w:sz w:val="14"/>
                                <w:szCs w:val="14"/>
                                <w:lang w:val="el-GR"/>
                              </w:rPr>
                            </w:pPr>
                            <w:r w:rsidRPr="008D4728">
                              <w:rPr>
                                <w:rFonts w:cstheme="minorHAnsi"/>
                                <w:color w:val="262626" w:themeColor="text1" w:themeTint="D9"/>
                                <w:sz w:val="14"/>
                                <w:szCs w:val="14"/>
                                <w:lang w:val="el-GR"/>
                              </w:rPr>
                              <w:t xml:space="preserve">Δάνεια μετά από </w:t>
                            </w:r>
                            <w:r w:rsidRPr="001365CD">
                              <w:rPr>
                                <w:rFonts w:cstheme="minorHAnsi"/>
                                <w:color w:val="262626" w:themeColor="text1" w:themeTint="D9"/>
                                <w:sz w:val="14"/>
                                <w:szCs w:val="14"/>
                                <w:lang w:val="el-GR"/>
                              </w:rPr>
                              <w:t>Προβλέψεις, Εποχικώς Προσαρμοσμένα</w:t>
                            </w:r>
                            <w:r w:rsidRPr="008D4728">
                              <w:rPr>
                                <w:rFonts w:asciiTheme="minorHAnsi" w:hAnsiTheme="minorHAnsi" w:cstheme="minorHAnsi"/>
                                <w:color w:val="262626" w:themeColor="text1" w:themeTint="D9"/>
                                <w:sz w:val="14"/>
                                <w:szCs w:val="14"/>
                                <w:lang w:val="el-GR"/>
                              </w:rPr>
                              <w:t xml:space="preserve"> </w:t>
                            </w:r>
                            <w:r w:rsidR="00196865" w:rsidRPr="00C01FAB">
                              <w:rPr>
                                <w:color w:val="262626" w:themeColor="text1" w:themeTint="D9"/>
                                <w:sz w:val="15"/>
                                <w:szCs w:val="15"/>
                                <w:vertAlign w:val="superscript"/>
                                <w:lang w:val="el-GR"/>
                              </w:rPr>
                              <w:t>4,</w:t>
                            </w:r>
                            <w:r w:rsidR="00FF1BE6" w:rsidRPr="00C01FAB">
                              <w:rPr>
                                <w:color w:val="262626" w:themeColor="text1" w:themeTint="D9"/>
                                <w:sz w:val="15"/>
                                <w:szCs w:val="15"/>
                                <w:vertAlign w:val="superscript"/>
                                <w:lang w:val="el-GR"/>
                              </w:rPr>
                              <w:t>5</w:t>
                            </w:r>
                            <w:r w:rsidRPr="00F52DC3">
                              <w:rPr>
                                <w:rStyle w:val="FootnoteReference"/>
                                <w:sz w:val="15"/>
                                <w:szCs w:val="15"/>
                                <w:lang w:val="el-GR"/>
                              </w:rPr>
                              <w:t xml:space="preserve"> </w:t>
                            </w:r>
                            <w:r w:rsidRPr="008D4728">
                              <w:rPr>
                                <w:rFonts w:cstheme="minorHAnsi"/>
                                <w:color w:val="262626" w:themeColor="text1" w:themeTint="D9"/>
                                <w:sz w:val="14"/>
                                <w:szCs w:val="14"/>
                                <w:lang w:val="el-GR"/>
                              </w:rPr>
                              <w:t xml:space="preserve"> </w:t>
                            </w:r>
                          </w:p>
                        </w:tc>
                        <w:tc>
                          <w:tcPr>
                            <w:tcW w:w="1920" w:type="dxa"/>
                            <w:shd w:val="clear" w:color="auto" w:fill="F2F0EB"/>
                            <w:vAlign w:val="bottom"/>
                          </w:tcPr>
                          <w:p w14:paraId="5780F686" w14:textId="388098F8" w:rsidR="00096241" w:rsidRPr="00096241" w:rsidRDefault="00096241" w:rsidP="00096241">
                            <w:pPr>
                              <w:ind w:right="29"/>
                              <w:jc w:val="right"/>
                              <w:rPr>
                                <w:rStyle w:val="FootnoteReference"/>
                                <w:sz w:val="14"/>
                                <w:szCs w:val="14"/>
                              </w:rPr>
                            </w:pPr>
                            <w:r w:rsidRPr="00096241">
                              <w:rPr>
                                <w:sz w:val="14"/>
                                <w:szCs w:val="14"/>
                              </w:rPr>
                              <w:t>36</w:t>
                            </w:r>
                            <w:r>
                              <w:rPr>
                                <w:sz w:val="14"/>
                                <w:szCs w:val="14"/>
                              </w:rPr>
                              <w:t>.</w:t>
                            </w:r>
                            <w:r w:rsidRPr="00096241">
                              <w:rPr>
                                <w:sz w:val="14"/>
                                <w:szCs w:val="14"/>
                              </w:rPr>
                              <w:t>414</w:t>
                            </w:r>
                          </w:p>
                        </w:tc>
                        <w:tc>
                          <w:tcPr>
                            <w:tcW w:w="1920" w:type="dxa"/>
                            <w:shd w:val="clear" w:color="auto" w:fill="F2F0EB"/>
                            <w:vAlign w:val="bottom"/>
                          </w:tcPr>
                          <w:p w14:paraId="097E46E7" w14:textId="1D0B9C5D" w:rsidR="00096241" w:rsidRPr="00096241" w:rsidRDefault="00096241" w:rsidP="00096241">
                            <w:pPr>
                              <w:ind w:right="63"/>
                              <w:jc w:val="right"/>
                              <w:rPr>
                                <w:sz w:val="14"/>
                                <w:szCs w:val="14"/>
                              </w:rPr>
                            </w:pPr>
                            <w:r w:rsidRPr="00096241">
                              <w:rPr>
                                <w:sz w:val="14"/>
                                <w:szCs w:val="14"/>
                              </w:rPr>
                              <w:t>39</w:t>
                            </w:r>
                            <w:r>
                              <w:rPr>
                                <w:sz w:val="14"/>
                                <w:szCs w:val="14"/>
                              </w:rPr>
                              <w:t>.</w:t>
                            </w:r>
                            <w:r w:rsidRPr="00096241">
                              <w:rPr>
                                <w:sz w:val="14"/>
                                <w:szCs w:val="14"/>
                              </w:rPr>
                              <w:t>815</w:t>
                            </w:r>
                          </w:p>
                        </w:tc>
                        <w:tc>
                          <w:tcPr>
                            <w:tcW w:w="1920" w:type="dxa"/>
                            <w:shd w:val="clear" w:color="auto" w:fill="F2F0EB"/>
                            <w:vAlign w:val="bottom"/>
                          </w:tcPr>
                          <w:p w14:paraId="4C72C5B0" w14:textId="2C50CE3D" w:rsidR="00096241" w:rsidRPr="00096241" w:rsidRDefault="00096241" w:rsidP="00096241">
                            <w:pPr>
                              <w:ind w:right="142"/>
                              <w:jc w:val="right"/>
                              <w:rPr>
                                <w:rStyle w:val="FootnoteReference"/>
                                <w:sz w:val="14"/>
                                <w:szCs w:val="14"/>
                              </w:rPr>
                            </w:pPr>
                            <w:r w:rsidRPr="00096241">
                              <w:rPr>
                                <w:sz w:val="14"/>
                                <w:szCs w:val="14"/>
                              </w:rPr>
                              <w:t>40</w:t>
                            </w:r>
                            <w:r>
                              <w:rPr>
                                <w:sz w:val="14"/>
                                <w:szCs w:val="14"/>
                              </w:rPr>
                              <w:t>.</w:t>
                            </w:r>
                            <w:r w:rsidRPr="00096241">
                              <w:rPr>
                                <w:sz w:val="14"/>
                                <w:szCs w:val="14"/>
                              </w:rPr>
                              <w:t>827</w:t>
                            </w:r>
                          </w:p>
                        </w:tc>
                      </w:tr>
                      <w:tr w:rsidR="00096241" w:rsidRPr="008D4728" w14:paraId="091488FA" w14:textId="77777777" w:rsidTr="00B65530">
                        <w:trPr>
                          <w:trHeight w:val="187"/>
                        </w:trPr>
                        <w:tc>
                          <w:tcPr>
                            <w:tcW w:w="4590" w:type="dxa"/>
                            <w:tcBorders>
                              <w:bottom w:val="single" w:sz="4" w:space="0" w:color="FFFFFF" w:themeColor="background1"/>
                            </w:tcBorders>
                            <w:shd w:val="clear" w:color="auto" w:fill="F2F0EB"/>
                            <w:vAlign w:val="center"/>
                          </w:tcPr>
                          <w:p w14:paraId="07B022FE" w14:textId="77777777" w:rsidR="00096241" w:rsidRPr="008D4728" w:rsidRDefault="00096241" w:rsidP="00096241">
                            <w:pPr>
                              <w:rPr>
                                <w:rStyle w:val="FootnoteReference"/>
                                <w:sz w:val="14"/>
                                <w:szCs w:val="14"/>
                              </w:rPr>
                            </w:pPr>
                            <w:r w:rsidRPr="008D4728">
                              <w:rPr>
                                <w:rFonts w:cstheme="minorHAnsi"/>
                                <w:color w:val="262626" w:themeColor="text1" w:themeTint="D9"/>
                                <w:sz w:val="14"/>
                                <w:szCs w:val="14"/>
                              </w:rPr>
                              <w:t>Κατα</w:t>
                            </w:r>
                            <w:proofErr w:type="spellStart"/>
                            <w:r w:rsidRPr="008D4728">
                              <w:rPr>
                                <w:rFonts w:cstheme="minorHAnsi"/>
                                <w:color w:val="262626" w:themeColor="text1" w:themeTint="D9"/>
                                <w:sz w:val="14"/>
                                <w:szCs w:val="14"/>
                              </w:rPr>
                              <w:t>θέσεις</w:t>
                            </w:r>
                            <w:proofErr w:type="spellEnd"/>
                            <w:r w:rsidRPr="008D4728">
                              <w:rPr>
                                <w:rFonts w:cstheme="minorHAnsi"/>
                                <w:color w:val="262626" w:themeColor="text1" w:themeTint="D9"/>
                                <w:sz w:val="14"/>
                                <w:szCs w:val="14"/>
                              </w:rPr>
                              <w:t xml:space="preserve"> </w:t>
                            </w:r>
                            <w:proofErr w:type="spellStart"/>
                            <w:r w:rsidRPr="008D4728">
                              <w:rPr>
                                <w:rFonts w:cstheme="minorHAnsi"/>
                                <w:color w:val="262626" w:themeColor="text1" w:themeTint="D9"/>
                                <w:sz w:val="14"/>
                                <w:szCs w:val="14"/>
                              </w:rPr>
                              <w:t>Πελ</w:t>
                            </w:r>
                            <w:proofErr w:type="spellEnd"/>
                            <w:r w:rsidRPr="008D4728">
                              <w:rPr>
                                <w:rFonts w:cstheme="minorHAnsi"/>
                                <w:color w:val="262626" w:themeColor="text1" w:themeTint="D9"/>
                                <w:sz w:val="14"/>
                                <w:szCs w:val="14"/>
                              </w:rPr>
                              <w:t xml:space="preserve">ατών </w:t>
                            </w:r>
                          </w:p>
                        </w:tc>
                        <w:tc>
                          <w:tcPr>
                            <w:tcW w:w="1920" w:type="dxa"/>
                            <w:tcBorders>
                              <w:bottom w:val="single" w:sz="4" w:space="0" w:color="FFFFFF" w:themeColor="background1"/>
                            </w:tcBorders>
                            <w:shd w:val="clear" w:color="auto" w:fill="F2F0EB"/>
                            <w:vAlign w:val="bottom"/>
                          </w:tcPr>
                          <w:p w14:paraId="78EADE26" w14:textId="57800120" w:rsidR="00096241" w:rsidRPr="00096241" w:rsidRDefault="00096241" w:rsidP="00096241">
                            <w:pPr>
                              <w:ind w:right="29"/>
                              <w:jc w:val="right"/>
                              <w:rPr>
                                <w:rStyle w:val="FootnoteReference"/>
                                <w:sz w:val="14"/>
                                <w:szCs w:val="14"/>
                              </w:rPr>
                            </w:pPr>
                            <w:r w:rsidRPr="00096241">
                              <w:rPr>
                                <w:sz w:val="14"/>
                                <w:szCs w:val="14"/>
                              </w:rPr>
                              <w:t>58</w:t>
                            </w:r>
                            <w:r>
                              <w:rPr>
                                <w:sz w:val="14"/>
                                <w:szCs w:val="14"/>
                              </w:rPr>
                              <w:t>.</w:t>
                            </w:r>
                            <w:r w:rsidRPr="00096241">
                              <w:rPr>
                                <w:sz w:val="14"/>
                                <w:szCs w:val="14"/>
                              </w:rPr>
                              <w:t>591</w:t>
                            </w:r>
                          </w:p>
                        </w:tc>
                        <w:tc>
                          <w:tcPr>
                            <w:tcW w:w="1920" w:type="dxa"/>
                            <w:tcBorders>
                              <w:bottom w:val="single" w:sz="4" w:space="0" w:color="FFFFFF" w:themeColor="background1"/>
                            </w:tcBorders>
                            <w:shd w:val="clear" w:color="auto" w:fill="F2F0EB"/>
                            <w:vAlign w:val="bottom"/>
                          </w:tcPr>
                          <w:p w14:paraId="655945A6" w14:textId="02BC1B7A" w:rsidR="00096241" w:rsidRPr="00096241" w:rsidRDefault="00096241" w:rsidP="00096241">
                            <w:pPr>
                              <w:ind w:right="63"/>
                              <w:jc w:val="right"/>
                              <w:rPr>
                                <w:sz w:val="14"/>
                                <w:szCs w:val="14"/>
                              </w:rPr>
                            </w:pPr>
                            <w:r w:rsidRPr="00096241">
                              <w:rPr>
                                <w:sz w:val="14"/>
                                <w:szCs w:val="14"/>
                              </w:rPr>
                              <w:t>62</w:t>
                            </w:r>
                            <w:r>
                              <w:rPr>
                                <w:sz w:val="14"/>
                                <w:szCs w:val="14"/>
                              </w:rPr>
                              <w:t>.</w:t>
                            </w:r>
                            <w:r w:rsidRPr="00096241">
                              <w:rPr>
                                <w:sz w:val="14"/>
                                <w:szCs w:val="14"/>
                              </w:rPr>
                              <w:t xml:space="preserve">853 </w:t>
                            </w:r>
                          </w:p>
                        </w:tc>
                        <w:tc>
                          <w:tcPr>
                            <w:tcW w:w="1920" w:type="dxa"/>
                            <w:tcBorders>
                              <w:bottom w:val="single" w:sz="4" w:space="0" w:color="FFFFFF" w:themeColor="background1"/>
                            </w:tcBorders>
                            <w:shd w:val="clear" w:color="auto" w:fill="F2F0EB"/>
                            <w:vAlign w:val="bottom"/>
                          </w:tcPr>
                          <w:p w14:paraId="2CD1D63C" w14:textId="364C6872" w:rsidR="00096241" w:rsidRPr="00096241" w:rsidRDefault="00096241" w:rsidP="00096241">
                            <w:pPr>
                              <w:ind w:right="142"/>
                              <w:jc w:val="right"/>
                              <w:rPr>
                                <w:rStyle w:val="FootnoteReference"/>
                                <w:sz w:val="14"/>
                                <w:szCs w:val="14"/>
                              </w:rPr>
                            </w:pPr>
                            <w:r w:rsidRPr="00096241">
                              <w:rPr>
                                <w:sz w:val="14"/>
                                <w:szCs w:val="14"/>
                              </w:rPr>
                              <w:t>61</w:t>
                            </w:r>
                            <w:r>
                              <w:rPr>
                                <w:sz w:val="14"/>
                                <w:szCs w:val="14"/>
                              </w:rPr>
                              <w:t>.</w:t>
                            </w:r>
                            <w:r w:rsidRPr="00096241">
                              <w:rPr>
                                <w:sz w:val="14"/>
                                <w:szCs w:val="14"/>
                              </w:rPr>
                              <w:t>439</w:t>
                            </w:r>
                          </w:p>
                        </w:tc>
                      </w:tr>
                      <w:tr w:rsidR="00096241" w:rsidRPr="008D4728" w14:paraId="29663B10" w14:textId="77777777" w:rsidTr="00B65530">
                        <w:trPr>
                          <w:trHeight w:val="187"/>
                        </w:trPr>
                        <w:tc>
                          <w:tcPr>
                            <w:tcW w:w="4590" w:type="dxa"/>
                            <w:tcBorders>
                              <w:top w:val="single" w:sz="4" w:space="0" w:color="FFFFFF" w:themeColor="background1"/>
                              <w:bottom w:val="nil"/>
                            </w:tcBorders>
                            <w:shd w:val="clear" w:color="auto" w:fill="F2F0EB"/>
                            <w:vAlign w:val="center"/>
                          </w:tcPr>
                          <w:p w14:paraId="73D795BD" w14:textId="77777777" w:rsidR="00096241" w:rsidRPr="008D4728" w:rsidRDefault="00096241" w:rsidP="00096241">
                            <w:pPr>
                              <w:rPr>
                                <w:rStyle w:val="FootnoteReference"/>
                                <w:sz w:val="14"/>
                                <w:szCs w:val="14"/>
                              </w:rPr>
                            </w:pPr>
                            <w:proofErr w:type="spellStart"/>
                            <w:r w:rsidRPr="008D4728">
                              <w:rPr>
                                <w:rFonts w:cstheme="minorHAnsi"/>
                                <w:color w:val="262626" w:themeColor="text1" w:themeTint="D9"/>
                                <w:sz w:val="14"/>
                                <w:szCs w:val="14"/>
                              </w:rPr>
                              <w:t>Ενσώμ</w:t>
                            </w:r>
                            <w:proofErr w:type="spellEnd"/>
                            <w:r w:rsidRPr="008D4728">
                              <w:rPr>
                                <w:rFonts w:cstheme="minorHAnsi"/>
                                <w:color w:val="262626" w:themeColor="text1" w:themeTint="D9"/>
                                <w:sz w:val="14"/>
                                <w:szCs w:val="14"/>
                              </w:rPr>
                              <w:t xml:space="preserve">ατα </w:t>
                            </w:r>
                            <w:proofErr w:type="spellStart"/>
                            <w:r w:rsidRPr="008D4728">
                              <w:rPr>
                                <w:rFonts w:cstheme="minorHAnsi"/>
                                <w:color w:val="262626" w:themeColor="text1" w:themeTint="D9"/>
                                <w:sz w:val="14"/>
                                <w:szCs w:val="14"/>
                              </w:rPr>
                              <w:t>Ίδι</w:t>
                            </w:r>
                            <w:proofErr w:type="spellEnd"/>
                            <w:r w:rsidRPr="008D4728">
                              <w:rPr>
                                <w:rFonts w:cstheme="minorHAnsi"/>
                                <w:color w:val="262626" w:themeColor="text1" w:themeTint="D9"/>
                                <w:sz w:val="14"/>
                                <w:szCs w:val="14"/>
                              </w:rPr>
                              <w:t xml:space="preserve">α </w:t>
                            </w:r>
                            <w:proofErr w:type="spellStart"/>
                            <w:r w:rsidRPr="008D4728">
                              <w:rPr>
                                <w:rFonts w:cstheme="minorHAnsi"/>
                                <w:color w:val="262626" w:themeColor="text1" w:themeTint="D9"/>
                                <w:sz w:val="14"/>
                                <w:szCs w:val="14"/>
                              </w:rPr>
                              <w:t>Κεφάλ</w:t>
                            </w:r>
                            <w:proofErr w:type="spellEnd"/>
                            <w:r w:rsidRPr="008D4728">
                              <w:rPr>
                                <w:rFonts w:cstheme="minorHAnsi"/>
                                <w:color w:val="262626" w:themeColor="text1" w:themeTint="D9"/>
                                <w:sz w:val="14"/>
                                <w:szCs w:val="14"/>
                              </w:rPr>
                              <w:t xml:space="preserve">αια </w:t>
                            </w:r>
                          </w:p>
                        </w:tc>
                        <w:tc>
                          <w:tcPr>
                            <w:tcW w:w="1920" w:type="dxa"/>
                            <w:tcBorders>
                              <w:top w:val="single" w:sz="4" w:space="0" w:color="FFFFFF" w:themeColor="background1"/>
                              <w:bottom w:val="nil"/>
                            </w:tcBorders>
                            <w:shd w:val="clear" w:color="auto" w:fill="F2F0EB"/>
                            <w:vAlign w:val="bottom"/>
                          </w:tcPr>
                          <w:p w14:paraId="64738D84" w14:textId="05A0B788" w:rsidR="00096241" w:rsidRPr="00096241" w:rsidRDefault="00096241" w:rsidP="00096241">
                            <w:pPr>
                              <w:ind w:right="29"/>
                              <w:jc w:val="right"/>
                              <w:rPr>
                                <w:rStyle w:val="FootnoteReference"/>
                                <w:sz w:val="14"/>
                                <w:szCs w:val="14"/>
                              </w:rPr>
                            </w:pPr>
                            <w:r w:rsidRPr="00096241">
                              <w:rPr>
                                <w:sz w:val="14"/>
                                <w:szCs w:val="14"/>
                              </w:rPr>
                              <w:t>6</w:t>
                            </w:r>
                            <w:r>
                              <w:rPr>
                                <w:sz w:val="14"/>
                                <w:szCs w:val="14"/>
                              </w:rPr>
                              <w:t>.</w:t>
                            </w:r>
                            <w:r w:rsidRPr="00096241">
                              <w:rPr>
                                <w:sz w:val="14"/>
                                <w:szCs w:val="14"/>
                              </w:rPr>
                              <w:t>589</w:t>
                            </w:r>
                          </w:p>
                        </w:tc>
                        <w:tc>
                          <w:tcPr>
                            <w:tcW w:w="1920" w:type="dxa"/>
                            <w:tcBorders>
                              <w:top w:val="single" w:sz="4" w:space="0" w:color="FFFFFF" w:themeColor="background1"/>
                              <w:bottom w:val="nil"/>
                            </w:tcBorders>
                            <w:shd w:val="clear" w:color="auto" w:fill="F2F0EB"/>
                            <w:vAlign w:val="bottom"/>
                          </w:tcPr>
                          <w:p w14:paraId="4008E069" w14:textId="7B9DB573" w:rsidR="00096241" w:rsidRPr="00096241" w:rsidRDefault="00096241" w:rsidP="00096241">
                            <w:pPr>
                              <w:ind w:right="63"/>
                              <w:jc w:val="right"/>
                              <w:rPr>
                                <w:sz w:val="14"/>
                                <w:szCs w:val="14"/>
                              </w:rPr>
                            </w:pPr>
                            <w:r w:rsidRPr="00096241">
                              <w:rPr>
                                <w:sz w:val="14"/>
                                <w:szCs w:val="14"/>
                              </w:rPr>
                              <w:t>7</w:t>
                            </w:r>
                            <w:r>
                              <w:rPr>
                                <w:sz w:val="14"/>
                                <w:szCs w:val="14"/>
                              </w:rPr>
                              <w:t>.</w:t>
                            </w:r>
                            <w:r w:rsidRPr="00096241">
                              <w:rPr>
                                <w:sz w:val="14"/>
                                <w:szCs w:val="14"/>
                              </w:rPr>
                              <w:t>200</w:t>
                            </w:r>
                          </w:p>
                        </w:tc>
                        <w:tc>
                          <w:tcPr>
                            <w:tcW w:w="1920" w:type="dxa"/>
                            <w:tcBorders>
                              <w:top w:val="single" w:sz="4" w:space="0" w:color="FFFFFF" w:themeColor="background1"/>
                              <w:bottom w:val="nil"/>
                            </w:tcBorders>
                            <w:shd w:val="clear" w:color="auto" w:fill="F2F0EB"/>
                            <w:vAlign w:val="bottom"/>
                          </w:tcPr>
                          <w:p w14:paraId="2F9605B8" w14:textId="79F3F6F9" w:rsidR="00096241" w:rsidRPr="00096241" w:rsidRDefault="00096241" w:rsidP="00096241">
                            <w:pPr>
                              <w:ind w:right="142"/>
                              <w:jc w:val="right"/>
                              <w:rPr>
                                <w:rStyle w:val="FootnoteReference"/>
                                <w:sz w:val="14"/>
                                <w:szCs w:val="14"/>
                              </w:rPr>
                            </w:pPr>
                            <w:r w:rsidRPr="00096241">
                              <w:rPr>
                                <w:sz w:val="14"/>
                                <w:szCs w:val="14"/>
                              </w:rPr>
                              <w:t>7</w:t>
                            </w:r>
                            <w:r>
                              <w:rPr>
                                <w:sz w:val="14"/>
                                <w:szCs w:val="14"/>
                              </w:rPr>
                              <w:t>.</w:t>
                            </w:r>
                            <w:r w:rsidRPr="00096241">
                              <w:rPr>
                                <w:sz w:val="14"/>
                                <w:szCs w:val="14"/>
                              </w:rPr>
                              <w:t>501</w:t>
                            </w:r>
                          </w:p>
                        </w:tc>
                      </w:tr>
                      <w:tr w:rsidR="00096241" w:rsidRPr="008D4728" w14:paraId="7501F8ED" w14:textId="77777777" w:rsidTr="00D44E5E">
                        <w:trPr>
                          <w:trHeight w:val="187"/>
                        </w:trPr>
                        <w:tc>
                          <w:tcPr>
                            <w:tcW w:w="4590" w:type="dxa"/>
                            <w:tcBorders>
                              <w:top w:val="single" w:sz="4" w:space="0" w:color="FFFFFF" w:themeColor="background1"/>
                              <w:bottom w:val="nil"/>
                            </w:tcBorders>
                            <w:shd w:val="clear" w:color="auto" w:fill="F2F0EB"/>
                            <w:vAlign w:val="center"/>
                          </w:tcPr>
                          <w:p w14:paraId="51F498C6" w14:textId="0ECC1D68" w:rsidR="00096241" w:rsidRPr="007010F5" w:rsidRDefault="00096241" w:rsidP="00096241">
                            <w:pPr>
                              <w:rPr>
                                <w:rFonts w:cstheme="minorHAnsi"/>
                                <w:lang w:val="el-GR"/>
                              </w:rPr>
                            </w:pPr>
                            <w:r w:rsidRPr="007010F5">
                              <w:rPr>
                                <w:rFonts w:cstheme="minorHAnsi"/>
                                <w:color w:val="262626" w:themeColor="text1" w:themeTint="D9"/>
                                <w:sz w:val="14"/>
                                <w:szCs w:val="14"/>
                                <w:lang w:val="el-GR"/>
                              </w:rPr>
                              <w:t xml:space="preserve">Ενσώματα Ίδ. Κεφάλαια ανά </w:t>
                            </w:r>
                            <w:proofErr w:type="spellStart"/>
                            <w:r w:rsidRPr="007010F5">
                              <w:rPr>
                                <w:rFonts w:cstheme="minorHAnsi"/>
                                <w:color w:val="262626" w:themeColor="text1" w:themeTint="D9"/>
                                <w:sz w:val="14"/>
                                <w:szCs w:val="14"/>
                                <w:lang w:val="el-GR"/>
                              </w:rPr>
                              <w:t>Μτχ</w:t>
                            </w:r>
                            <w:proofErr w:type="spellEnd"/>
                            <w:r w:rsidRPr="007010F5">
                              <w:rPr>
                                <w:rFonts w:cstheme="minorHAnsi"/>
                                <w:color w:val="262626" w:themeColor="text1" w:themeTint="D9"/>
                                <w:sz w:val="14"/>
                                <w:szCs w:val="14"/>
                                <w:lang w:val="el-GR"/>
                              </w:rPr>
                              <w:t xml:space="preserve"> (€) (προσαρμογή για ίδιες </w:t>
                            </w:r>
                            <w:proofErr w:type="spellStart"/>
                            <w:r w:rsidRPr="007010F5">
                              <w:rPr>
                                <w:rFonts w:cstheme="minorHAnsi"/>
                                <w:color w:val="262626" w:themeColor="text1" w:themeTint="D9"/>
                                <w:sz w:val="14"/>
                                <w:szCs w:val="14"/>
                                <w:lang w:val="el-GR"/>
                              </w:rPr>
                              <w:t>μτχ</w:t>
                            </w:r>
                            <w:proofErr w:type="spellEnd"/>
                            <w:r w:rsidRPr="007010F5">
                              <w:rPr>
                                <w:rFonts w:cstheme="minorHAnsi"/>
                                <w:color w:val="262626" w:themeColor="text1" w:themeTint="D9"/>
                                <w:sz w:val="14"/>
                                <w:szCs w:val="14"/>
                                <w:lang w:val="el-GR"/>
                              </w:rPr>
                              <w:t>)</w:t>
                            </w:r>
                          </w:p>
                        </w:tc>
                        <w:tc>
                          <w:tcPr>
                            <w:tcW w:w="1920" w:type="dxa"/>
                            <w:tcBorders>
                              <w:top w:val="single" w:sz="4" w:space="0" w:color="FFFFFF" w:themeColor="background1"/>
                              <w:bottom w:val="nil"/>
                            </w:tcBorders>
                            <w:shd w:val="clear" w:color="auto" w:fill="F2F0EB"/>
                            <w:vAlign w:val="bottom"/>
                          </w:tcPr>
                          <w:p w14:paraId="1D2B30EC" w14:textId="45A79346" w:rsidR="00096241" w:rsidRPr="00096241" w:rsidRDefault="00096241" w:rsidP="00096241">
                            <w:pPr>
                              <w:ind w:right="29"/>
                              <w:jc w:val="right"/>
                              <w:rPr>
                                <w:rStyle w:val="FootnoteReference"/>
                                <w:sz w:val="14"/>
                                <w:szCs w:val="14"/>
                              </w:rPr>
                            </w:pPr>
                            <w:r w:rsidRPr="00096241">
                              <w:rPr>
                                <w:sz w:val="14"/>
                                <w:szCs w:val="14"/>
                              </w:rPr>
                              <w:t>5</w:t>
                            </w:r>
                            <w:r>
                              <w:rPr>
                                <w:sz w:val="14"/>
                                <w:szCs w:val="14"/>
                              </w:rPr>
                              <w:t>,</w:t>
                            </w:r>
                            <w:r w:rsidRPr="00096241">
                              <w:rPr>
                                <w:sz w:val="14"/>
                                <w:szCs w:val="14"/>
                              </w:rPr>
                              <w:t>29</w:t>
                            </w:r>
                          </w:p>
                        </w:tc>
                        <w:tc>
                          <w:tcPr>
                            <w:tcW w:w="1920" w:type="dxa"/>
                            <w:tcBorders>
                              <w:top w:val="single" w:sz="4" w:space="0" w:color="FFFFFF" w:themeColor="background1"/>
                              <w:bottom w:val="nil"/>
                            </w:tcBorders>
                            <w:shd w:val="clear" w:color="auto" w:fill="F2F0EB"/>
                            <w:vAlign w:val="bottom"/>
                          </w:tcPr>
                          <w:p w14:paraId="1D00A1A8" w14:textId="7D6D1C0E" w:rsidR="00096241" w:rsidRPr="00096241" w:rsidRDefault="00096241" w:rsidP="00096241">
                            <w:pPr>
                              <w:ind w:right="63"/>
                              <w:jc w:val="right"/>
                              <w:rPr>
                                <w:sz w:val="14"/>
                                <w:szCs w:val="14"/>
                              </w:rPr>
                            </w:pPr>
                            <w:r w:rsidRPr="00096241">
                              <w:rPr>
                                <w:sz w:val="14"/>
                                <w:szCs w:val="14"/>
                              </w:rPr>
                              <w:t>5</w:t>
                            </w:r>
                            <w:r>
                              <w:rPr>
                                <w:sz w:val="14"/>
                                <w:szCs w:val="14"/>
                              </w:rPr>
                              <w:t>,</w:t>
                            </w:r>
                            <w:r w:rsidRPr="00096241">
                              <w:rPr>
                                <w:sz w:val="14"/>
                                <w:szCs w:val="14"/>
                              </w:rPr>
                              <w:t>78</w:t>
                            </w:r>
                          </w:p>
                        </w:tc>
                        <w:tc>
                          <w:tcPr>
                            <w:tcW w:w="1920" w:type="dxa"/>
                            <w:tcBorders>
                              <w:top w:val="single" w:sz="4" w:space="0" w:color="FFFFFF" w:themeColor="background1"/>
                              <w:bottom w:val="nil"/>
                            </w:tcBorders>
                            <w:shd w:val="clear" w:color="auto" w:fill="F2F0EB"/>
                            <w:vAlign w:val="bottom"/>
                          </w:tcPr>
                          <w:p w14:paraId="3C466E4B" w14:textId="19EE9637" w:rsidR="00096241" w:rsidRPr="00096241" w:rsidRDefault="00096241" w:rsidP="00096241">
                            <w:pPr>
                              <w:ind w:right="142"/>
                              <w:jc w:val="right"/>
                              <w:rPr>
                                <w:rStyle w:val="FootnoteReference"/>
                                <w:sz w:val="14"/>
                                <w:szCs w:val="14"/>
                              </w:rPr>
                            </w:pPr>
                            <w:r w:rsidRPr="00096241">
                              <w:rPr>
                                <w:sz w:val="14"/>
                                <w:szCs w:val="14"/>
                              </w:rPr>
                              <w:t>6</w:t>
                            </w:r>
                            <w:r>
                              <w:rPr>
                                <w:sz w:val="14"/>
                                <w:szCs w:val="14"/>
                              </w:rPr>
                              <w:t>,</w:t>
                            </w:r>
                            <w:r w:rsidRPr="00096241">
                              <w:rPr>
                                <w:sz w:val="14"/>
                                <w:szCs w:val="14"/>
                              </w:rPr>
                              <w:t>01</w:t>
                            </w:r>
                          </w:p>
                        </w:tc>
                      </w:tr>
                      <w:tr w:rsidR="00096241" w:rsidRPr="008D4728" w14:paraId="49E91D37" w14:textId="77777777" w:rsidTr="007010F5">
                        <w:trPr>
                          <w:trHeight w:val="114"/>
                        </w:trPr>
                        <w:tc>
                          <w:tcPr>
                            <w:tcW w:w="4590" w:type="dxa"/>
                            <w:tcBorders>
                              <w:top w:val="single" w:sz="4" w:space="0" w:color="FFFFFF" w:themeColor="background1"/>
                              <w:bottom w:val="single" w:sz="4" w:space="0" w:color="FFFFFF" w:themeColor="background1"/>
                            </w:tcBorders>
                            <w:shd w:val="clear" w:color="auto" w:fill="F2F0EB"/>
                            <w:vAlign w:val="center"/>
                          </w:tcPr>
                          <w:p w14:paraId="67B79973" w14:textId="3C708FAF" w:rsidR="00096241" w:rsidRPr="007010F5" w:rsidRDefault="00096241" w:rsidP="00096241">
                            <w:pPr>
                              <w:rPr>
                                <w:rStyle w:val="FootnoteReference"/>
                                <w:sz w:val="14"/>
                                <w:szCs w:val="14"/>
                                <w:lang w:val="el-GR"/>
                              </w:rPr>
                            </w:pPr>
                            <w:proofErr w:type="spellStart"/>
                            <w:r w:rsidRPr="007010F5">
                              <w:rPr>
                                <w:rFonts w:cstheme="minorHAnsi"/>
                                <w:color w:val="262626" w:themeColor="text1" w:themeTint="D9"/>
                                <w:sz w:val="14"/>
                                <w:szCs w:val="14"/>
                                <w:lang w:val="el-GR"/>
                              </w:rPr>
                              <w:t>Συνολικά</w:t>
                            </w:r>
                            <w:proofErr w:type="spellEnd"/>
                            <w:r w:rsidRPr="007010F5">
                              <w:rPr>
                                <w:rFonts w:cstheme="minorHAnsi"/>
                                <w:color w:val="262626" w:themeColor="text1" w:themeTint="D9"/>
                                <w:sz w:val="14"/>
                                <w:szCs w:val="14"/>
                                <w:lang w:val="el-GR"/>
                              </w:rPr>
                              <w:t xml:space="preserve"> </w:t>
                            </w:r>
                            <w:proofErr w:type="spellStart"/>
                            <w:r w:rsidRPr="007010F5">
                              <w:rPr>
                                <w:rFonts w:cstheme="minorHAnsi"/>
                                <w:color w:val="262626" w:themeColor="text1" w:themeTint="D9"/>
                                <w:sz w:val="14"/>
                                <w:szCs w:val="14"/>
                                <w:lang w:val="el-GR"/>
                              </w:rPr>
                              <w:t>Ίδι</w:t>
                            </w:r>
                            <w:proofErr w:type="spellEnd"/>
                            <w:r w:rsidRPr="007010F5">
                              <w:rPr>
                                <w:rFonts w:cstheme="minorHAnsi"/>
                                <w:color w:val="262626" w:themeColor="text1" w:themeTint="D9"/>
                                <w:sz w:val="14"/>
                                <w:szCs w:val="14"/>
                                <w:lang w:val="el-GR"/>
                              </w:rPr>
                              <w:t xml:space="preserve">α </w:t>
                            </w:r>
                            <w:proofErr w:type="spellStart"/>
                            <w:r w:rsidRPr="007010F5">
                              <w:rPr>
                                <w:rFonts w:cstheme="minorHAnsi"/>
                                <w:color w:val="262626" w:themeColor="text1" w:themeTint="D9"/>
                                <w:sz w:val="14"/>
                                <w:szCs w:val="14"/>
                                <w:lang w:val="el-GR"/>
                              </w:rPr>
                              <w:t>Κεφάλ</w:t>
                            </w:r>
                            <w:proofErr w:type="spellEnd"/>
                            <w:r w:rsidRPr="007010F5">
                              <w:rPr>
                                <w:rFonts w:cstheme="minorHAnsi"/>
                                <w:color w:val="262626" w:themeColor="text1" w:themeTint="D9"/>
                                <w:sz w:val="14"/>
                                <w:szCs w:val="14"/>
                                <w:lang w:val="el-GR"/>
                              </w:rPr>
                              <w:t xml:space="preserve">αια </w:t>
                            </w:r>
                            <w:r w:rsidR="0003397E" w:rsidRPr="007010F5">
                              <w:rPr>
                                <w:rFonts w:cstheme="minorHAnsi"/>
                                <w:color w:val="262626" w:themeColor="text1" w:themeTint="D9"/>
                                <w:sz w:val="14"/>
                                <w:szCs w:val="14"/>
                                <w:lang w:val="el-GR"/>
                              </w:rPr>
                              <w:t xml:space="preserve">(συμπερ. </w:t>
                            </w:r>
                            <w:r w:rsidR="0003397E" w:rsidRPr="007010F5">
                              <w:rPr>
                                <w:rFonts w:cstheme="minorHAnsi"/>
                                <w:color w:val="262626" w:themeColor="text1" w:themeTint="D9"/>
                                <w:sz w:val="14"/>
                                <w:szCs w:val="14"/>
                              </w:rPr>
                              <w:t>AT</w:t>
                            </w:r>
                            <w:r w:rsidR="0003397E" w:rsidRPr="007010F5">
                              <w:rPr>
                                <w:rFonts w:cstheme="minorHAnsi"/>
                                <w:color w:val="262626" w:themeColor="text1" w:themeTint="D9"/>
                                <w:sz w:val="14"/>
                                <w:szCs w:val="14"/>
                                <w:lang w:val="el-GR"/>
                              </w:rPr>
                              <w:t>1)</w:t>
                            </w:r>
                          </w:p>
                        </w:tc>
                        <w:tc>
                          <w:tcPr>
                            <w:tcW w:w="1920" w:type="dxa"/>
                            <w:tcBorders>
                              <w:top w:val="single" w:sz="4" w:space="0" w:color="FFFFFF" w:themeColor="background1"/>
                              <w:bottom w:val="single" w:sz="4" w:space="0" w:color="FFFFFF" w:themeColor="background1"/>
                            </w:tcBorders>
                            <w:shd w:val="clear" w:color="auto" w:fill="F2F0EB"/>
                            <w:vAlign w:val="bottom"/>
                          </w:tcPr>
                          <w:p w14:paraId="1365465C" w14:textId="0D562593" w:rsidR="00096241" w:rsidRPr="00096241" w:rsidRDefault="00096241" w:rsidP="00096241">
                            <w:pPr>
                              <w:ind w:right="29"/>
                              <w:jc w:val="right"/>
                              <w:rPr>
                                <w:rStyle w:val="FootnoteReference"/>
                                <w:sz w:val="14"/>
                                <w:szCs w:val="14"/>
                              </w:rPr>
                            </w:pPr>
                            <w:r w:rsidRPr="00096241">
                              <w:rPr>
                                <w:sz w:val="14"/>
                                <w:szCs w:val="14"/>
                              </w:rPr>
                              <w:t>7</w:t>
                            </w:r>
                            <w:r>
                              <w:rPr>
                                <w:sz w:val="14"/>
                                <w:szCs w:val="14"/>
                              </w:rPr>
                              <w:t>.</w:t>
                            </w:r>
                            <w:r w:rsidRPr="00096241">
                              <w:rPr>
                                <w:sz w:val="14"/>
                                <w:szCs w:val="14"/>
                              </w:rPr>
                              <w:t>591</w:t>
                            </w:r>
                          </w:p>
                        </w:tc>
                        <w:tc>
                          <w:tcPr>
                            <w:tcW w:w="1920" w:type="dxa"/>
                            <w:tcBorders>
                              <w:top w:val="single" w:sz="4" w:space="0" w:color="FFFFFF" w:themeColor="background1"/>
                              <w:bottom w:val="single" w:sz="4" w:space="0" w:color="FFFFFF" w:themeColor="background1"/>
                            </w:tcBorders>
                            <w:shd w:val="clear" w:color="auto" w:fill="F2F0EB"/>
                            <w:vAlign w:val="bottom"/>
                          </w:tcPr>
                          <w:p w14:paraId="2F48F34A" w14:textId="4DF14AAA" w:rsidR="00096241" w:rsidRPr="00096241" w:rsidRDefault="00096241" w:rsidP="00096241">
                            <w:pPr>
                              <w:ind w:right="63"/>
                              <w:jc w:val="right"/>
                              <w:rPr>
                                <w:sz w:val="14"/>
                                <w:szCs w:val="14"/>
                              </w:rPr>
                            </w:pPr>
                            <w:r w:rsidRPr="00096241">
                              <w:rPr>
                                <w:sz w:val="14"/>
                                <w:szCs w:val="14"/>
                              </w:rPr>
                              <w:t>8</w:t>
                            </w:r>
                            <w:r>
                              <w:rPr>
                                <w:sz w:val="14"/>
                                <w:szCs w:val="14"/>
                              </w:rPr>
                              <w:t>.</w:t>
                            </w:r>
                            <w:r w:rsidRPr="00096241">
                              <w:rPr>
                                <w:sz w:val="14"/>
                                <w:szCs w:val="14"/>
                              </w:rPr>
                              <w:t>273</w:t>
                            </w:r>
                          </w:p>
                        </w:tc>
                        <w:tc>
                          <w:tcPr>
                            <w:tcW w:w="1920" w:type="dxa"/>
                            <w:tcBorders>
                              <w:top w:val="single" w:sz="4" w:space="0" w:color="FFFFFF" w:themeColor="background1"/>
                              <w:bottom w:val="single" w:sz="4" w:space="0" w:color="FFFFFF" w:themeColor="background1"/>
                            </w:tcBorders>
                            <w:shd w:val="clear" w:color="auto" w:fill="F2F0EB"/>
                            <w:vAlign w:val="bottom"/>
                          </w:tcPr>
                          <w:p w14:paraId="1CAA3CBF" w14:textId="3614EDA2" w:rsidR="00096241" w:rsidRPr="00096241" w:rsidRDefault="00096241" w:rsidP="00096241">
                            <w:pPr>
                              <w:ind w:right="142"/>
                              <w:jc w:val="right"/>
                              <w:rPr>
                                <w:rStyle w:val="FootnoteReference"/>
                                <w:sz w:val="14"/>
                                <w:szCs w:val="14"/>
                              </w:rPr>
                            </w:pPr>
                            <w:r w:rsidRPr="00096241">
                              <w:rPr>
                                <w:sz w:val="14"/>
                                <w:szCs w:val="14"/>
                              </w:rPr>
                              <w:t>8</w:t>
                            </w:r>
                            <w:r>
                              <w:rPr>
                                <w:sz w:val="14"/>
                                <w:szCs w:val="14"/>
                              </w:rPr>
                              <w:t>.</w:t>
                            </w:r>
                            <w:r w:rsidRPr="00096241">
                              <w:rPr>
                                <w:sz w:val="14"/>
                                <w:szCs w:val="14"/>
                              </w:rPr>
                              <w:t>588</w:t>
                            </w:r>
                          </w:p>
                        </w:tc>
                      </w:tr>
                      <w:tr w:rsidR="00096241" w:rsidRPr="008D4728" w14:paraId="5DB5F84C" w14:textId="77777777" w:rsidTr="00B65530">
                        <w:trPr>
                          <w:trHeight w:val="187"/>
                        </w:trPr>
                        <w:tc>
                          <w:tcPr>
                            <w:tcW w:w="4590" w:type="dxa"/>
                            <w:tcBorders>
                              <w:top w:val="single" w:sz="4" w:space="0" w:color="FFFFFF" w:themeColor="background1"/>
                              <w:bottom w:val="single" w:sz="12" w:space="0" w:color="002F30"/>
                            </w:tcBorders>
                            <w:shd w:val="clear" w:color="auto" w:fill="F2F0EB"/>
                            <w:vAlign w:val="center"/>
                          </w:tcPr>
                          <w:p w14:paraId="0F1298CE" w14:textId="6F916451" w:rsidR="00096241" w:rsidRPr="007010F5" w:rsidRDefault="00096241" w:rsidP="00096241">
                            <w:pPr>
                              <w:rPr>
                                <w:rStyle w:val="FootnoteReference"/>
                                <w:sz w:val="14"/>
                                <w:szCs w:val="14"/>
                                <w:lang w:val="el-GR"/>
                              </w:rPr>
                            </w:pPr>
                            <w:proofErr w:type="spellStart"/>
                            <w:r w:rsidRPr="007010F5">
                              <w:rPr>
                                <w:rFonts w:cstheme="minorHAnsi"/>
                                <w:color w:val="262626" w:themeColor="text1" w:themeTint="D9"/>
                                <w:sz w:val="14"/>
                                <w:szCs w:val="14"/>
                              </w:rPr>
                              <w:t>Κεφάλ</w:t>
                            </w:r>
                            <w:proofErr w:type="spellEnd"/>
                            <w:r w:rsidRPr="007010F5">
                              <w:rPr>
                                <w:rFonts w:cstheme="minorHAnsi"/>
                                <w:color w:val="262626" w:themeColor="text1" w:themeTint="D9"/>
                                <w:sz w:val="14"/>
                                <w:szCs w:val="14"/>
                              </w:rPr>
                              <w:t xml:space="preserve">αια </w:t>
                            </w:r>
                            <w:proofErr w:type="spellStart"/>
                            <w:r w:rsidRPr="007010F5">
                              <w:rPr>
                                <w:rFonts w:cstheme="minorHAnsi"/>
                                <w:color w:val="262626" w:themeColor="text1" w:themeTint="D9"/>
                                <w:sz w:val="14"/>
                                <w:szCs w:val="14"/>
                              </w:rPr>
                              <w:t>Πελ</w:t>
                            </w:r>
                            <w:proofErr w:type="spellEnd"/>
                            <w:r w:rsidRPr="007010F5">
                              <w:rPr>
                                <w:rFonts w:cstheme="minorHAnsi"/>
                                <w:color w:val="262626" w:themeColor="text1" w:themeTint="D9"/>
                                <w:sz w:val="14"/>
                                <w:szCs w:val="14"/>
                              </w:rPr>
                              <w:t xml:space="preserve">ατών υπό </w:t>
                            </w:r>
                            <w:proofErr w:type="spellStart"/>
                            <w:r w:rsidRPr="007010F5">
                              <w:rPr>
                                <w:rFonts w:cstheme="minorHAnsi"/>
                                <w:color w:val="262626" w:themeColor="text1" w:themeTint="D9"/>
                                <w:sz w:val="14"/>
                                <w:szCs w:val="14"/>
                              </w:rPr>
                              <w:t>Δι</w:t>
                            </w:r>
                            <w:proofErr w:type="spellEnd"/>
                            <w:r w:rsidRPr="007010F5">
                              <w:rPr>
                                <w:rFonts w:cstheme="minorHAnsi"/>
                                <w:color w:val="262626" w:themeColor="text1" w:themeTint="D9"/>
                                <w:sz w:val="14"/>
                                <w:szCs w:val="14"/>
                              </w:rPr>
                              <w:t xml:space="preserve">αχείριση </w:t>
                            </w:r>
                            <w:r w:rsidR="00196865" w:rsidRPr="007010F5">
                              <w:rPr>
                                <w:color w:val="262626" w:themeColor="text1" w:themeTint="D9"/>
                                <w:sz w:val="15"/>
                                <w:szCs w:val="15"/>
                                <w:vertAlign w:val="superscript"/>
                                <w:lang w:val="el-GR"/>
                              </w:rPr>
                              <w:t>6</w:t>
                            </w:r>
                          </w:p>
                        </w:tc>
                        <w:tc>
                          <w:tcPr>
                            <w:tcW w:w="1920" w:type="dxa"/>
                            <w:tcBorders>
                              <w:top w:val="single" w:sz="4" w:space="0" w:color="FFFFFF" w:themeColor="background1"/>
                              <w:bottom w:val="single" w:sz="12" w:space="0" w:color="002F30"/>
                            </w:tcBorders>
                            <w:shd w:val="clear" w:color="auto" w:fill="F2F0EB"/>
                            <w:vAlign w:val="bottom"/>
                          </w:tcPr>
                          <w:p w14:paraId="6B6F9974" w14:textId="3407ECCA" w:rsidR="00096241" w:rsidRPr="00096241" w:rsidRDefault="00096241" w:rsidP="00096241">
                            <w:pPr>
                              <w:ind w:right="29"/>
                              <w:jc w:val="right"/>
                              <w:rPr>
                                <w:rStyle w:val="FootnoteReference"/>
                                <w:sz w:val="14"/>
                                <w:szCs w:val="14"/>
                              </w:rPr>
                            </w:pPr>
                            <w:r w:rsidRPr="00096241">
                              <w:rPr>
                                <w:sz w:val="14"/>
                                <w:szCs w:val="14"/>
                              </w:rPr>
                              <w:t>10</w:t>
                            </w:r>
                            <w:r>
                              <w:rPr>
                                <w:sz w:val="14"/>
                                <w:szCs w:val="14"/>
                              </w:rPr>
                              <w:t>.</w:t>
                            </w:r>
                            <w:r w:rsidRPr="00096241">
                              <w:rPr>
                                <w:sz w:val="14"/>
                                <w:szCs w:val="14"/>
                              </w:rPr>
                              <w:t>037</w:t>
                            </w:r>
                          </w:p>
                        </w:tc>
                        <w:tc>
                          <w:tcPr>
                            <w:tcW w:w="1920" w:type="dxa"/>
                            <w:tcBorders>
                              <w:top w:val="single" w:sz="4" w:space="0" w:color="FFFFFF" w:themeColor="background1"/>
                              <w:bottom w:val="single" w:sz="12" w:space="0" w:color="002F30"/>
                            </w:tcBorders>
                            <w:shd w:val="clear" w:color="auto" w:fill="F2F0EB"/>
                            <w:vAlign w:val="bottom"/>
                          </w:tcPr>
                          <w:p w14:paraId="335EEA02" w14:textId="246F922E" w:rsidR="00096241" w:rsidRPr="00096241" w:rsidRDefault="00096241" w:rsidP="00096241">
                            <w:pPr>
                              <w:ind w:right="63"/>
                              <w:jc w:val="right"/>
                              <w:rPr>
                                <w:sz w:val="14"/>
                                <w:szCs w:val="14"/>
                              </w:rPr>
                            </w:pPr>
                            <w:r w:rsidRPr="00096241">
                              <w:rPr>
                                <w:sz w:val="14"/>
                                <w:szCs w:val="14"/>
                              </w:rPr>
                              <w:t>11</w:t>
                            </w:r>
                            <w:r>
                              <w:rPr>
                                <w:sz w:val="14"/>
                                <w:szCs w:val="14"/>
                              </w:rPr>
                              <w:t>.</w:t>
                            </w:r>
                            <w:r w:rsidRPr="00096241">
                              <w:rPr>
                                <w:sz w:val="14"/>
                                <w:szCs w:val="14"/>
                              </w:rPr>
                              <w:t>440</w:t>
                            </w:r>
                          </w:p>
                        </w:tc>
                        <w:tc>
                          <w:tcPr>
                            <w:tcW w:w="1920" w:type="dxa"/>
                            <w:tcBorders>
                              <w:top w:val="single" w:sz="4" w:space="0" w:color="FFFFFF" w:themeColor="background1"/>
                              <w:bottom w:val="single" w:sz="12" w:space="0" w:color="002F30"/>
                            </w:tcBorders>
                            <w:shd w:val="clear" w:color="auto" w:fill="F2F0EB"/>
                            <w:vAlign w:val="bottom"/>
                          </w:tcPr>
                          <w:p w14:paraId="5B4413BC" w14:textId="43620EE2" w:rsidR="00096241" w:rsidRPr="00096241" w:rsidRDefault="00096241" w:rsidP="00096241">
                            <w:pPr>
                              <w:ind w:right="142"/>
                              <w:jc w:val="right"/>
                              <w:rPr>
                                <w:rStyle w:val="FootnoteReference"/>
                                <w:sz w:val="14"/>
                                <w:szCs w:val="14"/>
                              </w:rPr>
                            </w:pPr>
                            <w:r w:rsidRPr="00096241">
                              <w:rPr>
                                <w:sz w:val="14"/>
                                <w:szCs w:val="14"/>
                              </w:rPr>
                              <w:t>12</w:t>
                            </w:r>
                            <w:r>
                              <w:rPr>
                                <w:sz w:val="14"/>
                                <w:szCs w:val="14"/>
                              </w:rPr>
                              <w:t>.</w:t>
                            </w:r>
                            <w:r w:rsidRPr="00096241">
                              <w:rPr>
                                <w:sz w:val="14"/>
                                <w:szCs w:val="14"/>
                              </w:rPr>
                              <w:t>521</w:t>
                            </w:r>
                          </w:p>
                        </w:tc>
                      </w:tr>
                      <w:tr w:rsidR="00096241" w:rsidRPr="008D4728" w14:paraId="5D8677AD" w14:textId="77777777" w:rsidTr="00B65530">
                        <w:trPr>
                          <w:trHeight w:val="187"/>
                        </w:trPr>
                        <w:tc>
                          <w:tcPr>
                            <w:tcW w:w="4590" w:type="dxa"/>
                            <w:tcBorders>
                              <w:top w:val="single" w:sz="12" w:space="0" w:color="002F30"/>
                              <w:bottom w:val="single" w:sz="4" w:space="0" w:color="FFFFFF" w:themeColor="background1"/>
                            </w:tcBorders>
                            <w:shd w:val="clear" w:color="auto" w:fill="E4E1D7"/>
                            <w:vAlign w:val="bottom"/>
                          </w:tcPr>
                          <w:p w14:paraId="2903761E" w14:textId="77777777" w:rsidR="00096241" w:rsidRPr="008D4728" w:rsidRDefault="00096241" w:rsidP="00096241">
                            <w:pPr>
                              <w:rPr>
                                <w:rStyle w:val="FootnoteReference"/>
                                <w:b/>
                                <w:bCs/>
                                <w:sz w:val="14"/>
                                <w:szCs w:val="14"/>
                              </w:rPr>
                            </w:pPr>
                            <w:r w:rsidRPr="008D4728">
                              <w:rPr>
                                <w:b/>
                                <w:bCs/>
                                <w:color w:val="262626" w:themeColor="text1" w:themeTint="D9"/>
                                <w:sz w:val="14"/>
                                <w:szCs w:val="14"/>
                              </w:rPr>
                              <w:t>ΧΡΗΜΑΤΟΟΙΚΟΝΟΜΙΚΟΙ ΔΕΙΚΤΕΣ | ΟΜΙΛΟΣ</w:t>
                            </w:r>
                          </w:p>
                        </w:tc>
                        <w:tc>
                          <w:tcPr>
                            <w:tcW w:w="1920" w:type="dxa"/>
                            <w:tcBorders>
                              <w:top w:val="single" w:sz="12" w:space="0" w:color="002F30"/>
                              <w:bottom w:val="single" w:sz="4" w:space="0" w:color="FFFFFF" w:themeColor="background1"/>
                            </w:tcBorders>
                            <w:shd w:val="clear" w:color="auto" w:fill="E4E1D7"/>
                            <w:vAlign w:val="bottom"/>
                          </w:tcPr>
                          <w:p w14:paraId="4F41E37F" w14:textId="13E6DEAF" w:rsidR="00096241" w:rsidRPr="008D4728" w:rsidRDefault="00096241" w:rsidP="00096241">
                            <w:pPr>
                              <w:jc w:val="right"/>
                              <w:rPr>
                                <w:rStyle w:val="FootnoteReference"/>
                                <w:b/>
                                <w:bCs/>
                                <w:sz w:val="14"/>
                                <w:szCs w:val="14"/>
                              </w:rPr>
                            </w:pPr>
                            <w:r>
                              <w:rPr>
                                <w:b/>
                                <w:bCs/>
                                <w:color w:val="262626" w:themeColor="text1" w:themeTint="D9"/>
                                <w:sz w:val="14"/>
                                <w:szCs w:val="14"/>
                              </w:rPr>
                              <w:t>1</w:t>
                            </w:r>
                            <w:r w:rsidRPr="008D4728">
                              <w:rPr>
                                <w:b/>
                                <w:bCs/>
                                <w:color w:val="262626" w:themeColor="text1" w:themeTint="D9"/>
                                <w:sz w:val="14"/>
                                <w:szCs w:val="14"/>
                                <w:lang w:val="el-GR"/>
                              </w:rPr>
                              <w:t xml:space="preserve">ο 3μ </w:t>
                            </w:r>
                            <w:r w:rsidRPr="008D4728">
                              <w:rPr>
                                <w:rStyle w:val="FootnoteReference"/>
                                <w:b/>
                                <w:bCs/>
                                <w:sz w:val="14"/>
                                <w:szCs w:val="14"/>
                              </w:rPr>
                              <w:t>202</w:t>
                            </w:r>
                            <w:r w:rsidRPr="008D4728">
                              <w:rPr>
                                <w:rStyle w:val="FootnoteReference"/>
                                <w:b/>
                                <w:bCs/>
                                <w:sz w:val="14"/>
                                <w:szCs w:val="14"/>
                                <w:lang w:val="el-GR"/>
                              </w:rPr>
                              <w:t>4</w:t>
                            </w:r>
                          </w:p>
                        </w:tc>
                        <w:tc>
                          <w:tcPr>
                            <w:tcW w:w="1920" w:type="dxa"/>
                            <w:tcBorders>
                              <w:top w:val="single" w:sz="12" w:space="0" w:color="002F30"/>
                              <w:bottom w:val="single" w:sz="4" w:space="0" w:color="FFFFFF" w:themeColor="background1"/>
                            </w:tcBorders>
                            <w:shd w:val="clear" w:color="auto" w:fill="E4E1D7"/>
                          </w:tcPr>
                          <w:p w14:paraId="2DC15741" w14:textId="7503BA73" w:rsidR="00096241" w:rsidRPr="008D4728" w:rsidRDefault="00096241" w:rsidP="00096241">
                            <w:pPr>
                              <w:jc w:val="right"/>
                              <w:rPr>
                                <w:rFonts w:asciiTheme="minorHAnsi" w:hAnsiTheme="minorHAnsi"/>
                                <w:b/>
                                <w:bCs/>
                                <w:color w:val="262626" w:themeColor="text1" w:themeTint="D9"/>
                                <w:sz w:val="14"/>
                                <w:szCs w:val="14"/>
                                <w:lang w:val="el-GR"/>
                              </w:rPr>
                            </w:pPr>
                            <w:r w:rsidRPr="008D4728">
                              <w:rPr>
                                <w:b/>
                                <w:bCs/>
                                <w:color w:val="262626" w:themeColor="text1" w:themeTint="D9"/>
                                <w:sz w:val="14"/>
                                <w:szCs w:val="14"/>
                              </w:rPr>
                              <w:t>4</w:t>
                            </w:r>
                            <w:r w:rsidRPr="008D4728">
                              <w:rPr>
                                <w:b/>
                                <w:bCs/>
                                <w:color w:val="262626" w:themeColor="text1" w:themeTint="D9"/>
                                <w:sz w:val="14"/>
                                <w:szCs w:val="14"/>
                                <w:lang w:val="el-GR"/>
                              </w:rPr>
                              <w:t>ο 3μ 202</w:t>
                            </w:r>
                            <w:r>
                              <w:rPr>
                                <w:b/>
                                <w:bCs/>
                                <w:color w:val="262626" w:themeColor="text1" w:themeTint="D9"/>
                                <w:sz w:val="14"/>
                                <w:szCs w:val="14"/>
                              </w:rPr>
                              <w:t>4</w:t>
                            </w:r>
                          </w:p>
                        </w:tc>
                        <w:tc>
                          <w:tcPr>
                            <w:tcW w:w="1920" w:type="dxa"/>
                            <w:tcBorders>
                              <w:top w:val="single" w:sz="12" w:space="0" w:color="002F30"/>
                              <w:bottom w:val="single" w:sz="4" w:space="0" w:color="FFFFFF" w:themeColor="background1"/>
                            </w:tcBorders>
                            <w:shd w:val="clear" w:color="auto" w:fill="E4E1D7"/>
                            <w:vAlign w:val="bottom"/>
                          </w:tcPr>
                          <w:p w14:paraId="6D3D2377" w14:textId="57B34D6A" w:rsidR="00096241" w:rsidRPr="008D4728" w:rsidRDefault="00096241" w:rsidP="00096241">
                            <w:pPr>
                              <w:ind w:right="142"/>
                              <w:jc w:val="right"/>
                              <w:rPr>
                                <w:rStyle w:val="FootnoteReference"/>
                                <w:b/>
                                <w:bCs/>
                                <w:sz w:val="14"/>
                                <w:szCs w:val="14"/>
                              </w:rPr>
                            </w:pPr>
                            <w:r>
                              <w:rPr>
                                <w:b/>
                                <w:bCs/>
                                <w:color w:val="262626" w:themeColor="text1" w:themeTint="D9"/>
                                <w:sz w:val="14"/>
                                <w:szCs w:val="14"/>
                              </w:rPr>
                              <w:t>1</w:t>
                            </w:r>
                            <w:r w:rsidRPr="008D4728">
                              <w:rPr>
                                <w:b/>
                                <w:bCs/>
                                <w:color w:val="262626" w:themeColor="text1" w:themeTint="D9"/>
                                <w:sz w:val="14"/>
                                <w:szCs w:val="14"/>
                                <w:lang w:val="el-GR"/>
                              </w:rPr>
                              <w:t>ο 3μ</w:t>
                            </w:r>
                            <w:r w:rsidRPr="008D4728">
                              <w:rPr>
                                <w:rStyle w:val="FootnoteReference"/>
                                <w:sz w:val="14"/>
                                <w:szCs w:val="14"/>
                                <w:lang w:val="el-GR"/>
                              </w:rPr>
                              <w:t xml:space="preserve"> </w:t>
                            </w:r>
                            <w:r w:rsidRPr="008D4728">
                              <w:rPr>
                                <w:rStyle w:val="FootnoteReference"/>
                                <w:b/>
                                <w:bCs/>
                                <w:sz w:val="14"/>
                                <w:szCs w:val="14"/>
                              </w:rPr>
                              <w:t>202</w:t>
                            </w:r>
                            <w:r>
                              <w:rPr>
                                <w:rStyle w:val="FootnoteReference"/>
                                <w:b/>
                                <w:bCs/>
                                <w:sz w:val="14"/>
                                <w:szCs w:val="14"/>
                              </w:rPr>
                              <w:t>5</w:t>
                            </w:r>
                          </w:p>
                        </w:tc>
                      </w:tr>
                      <w:tr w:rsidR="00ED007B" w:rsidRPr="008D4728" w14:paraId="6D148A1C" w14:textId="77777777" w:rsidTr="00ED007B">
                        <w:trPr>
                          <w:trHeight w:val="187"/>
                        </w:trPr>
                        <w:tc>
                          <w:tcPr>
                            <w:tcW w:w="4590" w:type="dxa"/>
                            <w:tcBorders>
                              <w:top w:val="single" w:sz="4" w:space="0" w:color="FFFFFF" w:themeColor="background1"/>
                            </w:tcBorders>
                            <w:shd w:val="clear" w:color="auto" w:fill="F2F0EB"/>
                            <w:vAlign w:val="center"/>
                          </w:tcPr>
                          <w:p w14:paraId="0AAA13F9" w14:textId="2ECF20AB" w:rsidR="00ED007B" w:rsidRPr="007010F5" w:rsidRDefault="00ED007B" w:rsidP="00ED007B">
                            <w:pPr>
                              <w:rPr>
                                <w:rStyle w:val="FootnoteReference"/>
                                <w:sz w:val="14"/>
                                <w:szCs w:val="14"/>
                                <w:lang w:val="el-GR"/>
                              </w:rPr>
                            </w:pPr>
                            <w:r w:rsidRPr="007010F5">
                              <w:rPr>
                                <w:rFonts w:cstheme="minorHAnsi"/>
                                <w:color w:val="262626" w:themeColor="text1" w:themeTint="D9"/>
                                <w:sz w:val="14"/>
                                <w:szCs w:val="14"/>
                                <w:lang w:val="el-GR"/>
                              </w:rPr>
                              <w:t xml:space="preserve">Κέρδη Ανά Μετοχή (€) (προσαρμοσμένα για την πληρωμή του κουπονιού AT1 και για ίδιες μετοχές) </w:t>
                            </w:r>
                          </w:p>
                        </w:tc>
                        <w:tc>
                          <w:tcPr>
                            <w:tcW w:w="1920" w:type="dxa"/>
                            <w:tcBorders>
                              <w:top w:val="single" w:sz="4" w:space="0" w:color="FFFFFF" w:themeColor="background1"/>
                            </w:tcBorders>
                            <w:shd w:val="clear" w:color="auto" w:fill="F2F0EB"/>
                            <w:vAlign w:val="center"/>
                          </w:tcPr>
                          <w:p w14:paraId="05FBBD63" w14:textId="5CB807A2" w:rsidR="00ED007B" w:rsidRPr="00ED007B" w:rsidRDefault="00ED007B" w:rsidP="00F50257">
                            <w:pPr>
                              <w:ind w:right="29"/>
                              <w:jc w:val="right"/>
                              <w:rPr>
                                <w:rStyle w:val="FootnoteReference"/>
                                <w:sz w:val="14"/>
                                <w:szCs w:val="14"/>
                              </w:rPr>
                            </w:pPr>
                            <w:r w:rsidRPr="00ED007B">
                              <w:rPr>
                                <w:sz w:val="14"/>
                                <w:szCs w:val="14"/>
                              </w:rPr>
                              <w:t>0</w:t>
                            </w:r>
                            <w:r>
                              <w:rPr>
                                <w:sz w:val="14"/>
                                <w:szCs w:val="14"/>
                              </w:rPr>
                              <w:t>,</w:t>
                            </w:r>
                            <w:r w:rsidRPr="00ED007B">
                              <w:rPr>
                                <w:sz w:val="14"/>
                                <w:szCs w:val="14"/>
                              </w:rPr>
                              <w:t xml:space="preserve">18 </w:t>
                            </w:r>
                          </w:p>
                        </w:tc>
                        <w:tc>
                          <w:tcPr>
                            <w:tcW w:w="1920" w:type="dxa"/>
                            <w:tcBorders>
                              <w:top w:val="single" w:sz="4" w:space="0" w:color="FFFFFF" w:themeColor="background1"/>
                            </w:tcBorders>
                            <w:shd w:val="clear" w:color="auto" w:fill="F2F0EB"/>
                            <w:vAlign w:val="center"/>
                          </w:tcPr>
                          <w:p w14:paraId="259D3584" w14:textId="5D8DD127" w:rsidR="00ED007B" w:rsidRPr="00ED007B" w:rsidRDefault="00ED007B" w:rsidP="00F50257">
                            <w:pPr>
                              <w:ind w:right="63"/>
                              <w:jc w:val="right"/>
                              <w:rPr>
                                <w:sz w:val="14"/>
                                <w:szCs w:val="14"/>
                              </w:rPr>
                            </w:pPr>
                            <w:r w:rsidRPr="00ED007B">
                              <w:rPr>
                                <w:rStyle w:val="FootnoteReference"/>
                                <w:color w:val="002F30"/>
                                <w:sz w:val="14"/>
                                <w:szCs w:val="14"/>
                              </w:rPr>
                              <w:t>0</w:t>
                            </w:r>
                            <w:r>
                              <w:rPr>
                                <w:rStyle w:val="FootnoteReference"/>
                                <w:color w:val="002F30"/>
                                <w:sz w:val="14"/>
                                <w:szCs w:val="14"/>
                              </w:rPr>
                              <w:t>,</w:t>
                            </w:r>
                            <w:r w:rsidRPr="00ED007B">
                              <w:rPr>
                                <w:rStyle w:val="FootnoteReference"/>
                                <w:color w:val="002F30"/>
                                <w:sz w:val="14"/>
                                <w:szCs w:val="14"/>
                              </w:rPr>
                              <w:t xml:space="preserve">14 </w:t>
                            </w:r>
                          </w:p>
                        </w:tc>
                        <w:tc>
                          <w:tcPr>
                            <w:tcW w:w="1920" w:type="dxa"/>
                            <w:tcBorders>
                              <w:top w:val="single" w:sz="4" w:space="0" w:color="FFFFFF" w:themeColor="background1"/>
                            </w:tcBorders>
                            <w:shd w:val="clear" w:color="auto" w:fill="F2F0EB"/>
                            <w:vAlign w:val="center"/>
                          </w:tcPr>
                          <w:p w14:paraId="1B1AC56C" w14:textId="4ECCF72E" w:rsidR="00ED007B" w:rsidRPr="00ED007B" w:rsidRDefault="00ED007B" w:rsidP="00ED007B">
                            <w:pPr>
                              <w:ind w:right="142"/>
                              <w:jc w:val="right"/>
                              <w:rPr>
                                <w:sz w:val="14"/>
                                <w:szCs w:val="14"/>
                              </w:rPr>
                            </w:pPr>
                            <w:r w:rsidRPr="00ED007B">
                              <w:rPr>
                                <w:sz w:val="14"/>
                                <w:szCs w:val="14"/>
                              </w:rPr>
                              <w:t>0</w:t>
                            </w:r>
                            <w:r>
                              <w:rPr>
                                <w:sz w:val="14"/>
                                <w:szCs w:val="14"/>
                              </w:rPr>
                              <w:t>,</w:t>
                            </w:r>
                            <w:r w:rsidRPr="00ED007B">
                              <w:rPr>
                                <w:sz w:val="14"/>
                                <w:szCs w:val="14"/>
                              </w:rPr>
                              <w:t xml:space="preserve">22 </w:t>
                            </w:r>
                          </w:p>
                        </w:tc>
                      </w:tr>
                      <w:tr w:rsidR="00ED007B" w:rsidRPr="008D4728" w14:paraId="5E417AB8" w14:textId="77777777" w:rsidTr="00E60805">
                        <w:trPr>
                          <w:trHeight w:val="187"/>
                        </w:trPr>
                        <w:tc>
                          <w:tcPr>
                            <w:tcW w:w="4590" w:type="dxa"/>
                            <w:shd w:val="clear" w:color="auto" w:fill="F2F0EB"/>
                            <w:vAlign w:val="center"/>
                          </w:tcPr>
                          <w:p w14:paraId="4803581F" w14:textId="77777777" w:rsidR="00ED007B" w:rsidRPr="007010F5" w:rsidRDefault="00ED007B" w:rsidP="00ED007B">
                            <w:pPr>
                              <w:rPr>
                                <w:rStyle w:val="FootnoteReference"/>
                                <w:sz w:val="14"/>
                                <w:szCs w:val="14"/>
                              </w:rPr>
                            </w:pPr>
                            <w:r w:rsidRPr="007010F5">
                              <w:rPr>
                                <w:rFonts w:cstheme="minorHAnsi"/>
                                <w:color w:val="262626" w:themeColor="text1" w:themeTint="D9"/>
                                <w:sz w:val="14"/>
                                <w:szCs w:val="14"/>
                              </w:rPr>
                              <w:t>Kαθα</w:t>
                            </w:r>
                            <w:proofErr w:type="spellStart"/>
                            <w:r w:rsidRPr="007010F5">
                              <w:rPr>
                                <w:rFonts w:cstheme="minorHAnsi"/>
                                <w:color w:val="262626" w:themeColor="text1" w:themeTint="D9"/>
                                <w:sz w:val="14"/>
                                <w:szCs w:val="14"/>
                              </w:rPr>
                              <w:t>ρό</w:t>
                            </w:r>
                            <w:proofErr w:type="spellEnd"/>
                            <w:r w:rsidRPr="007010F5">
                              <w:rPr>
                                <w:rFonts w:cstheme="minorHAnsi"/>
                                <w:color w:val="262626" w:themeColor="text1" w:themeTint="D9"/>
                                <w:sz w:val="14"/>
                                <w:szCs w:val="14"/>
                              </w:rPr>
                              <w:t xml:space="preserve"> Επ</w:t>
                            </w:r>
                            <w:proofErr w:type="spellStart"/>
                            <w:r w:rsidRPr="007010F5">
                              <w:rPr>
                                <w:rFonts w:cstheme="minorHAnsi"/>
                                <w:color w:val="262626" w:themeColor="text1" w:themeTint="D9"/>
                                <w:sz w:val="14"/>
                                <w:szCs w:val="14"/>
                              </w:rPr>
                              <w:t>ιτοκι</w:t>
                            </w:r>
                            <w:proofErr w:type="spellEnd"/>
                            <w:r w:rsidRPr="007010F5">
                              <w:rPr>
                                <w:rFonts w:cstheme="minorHAnsi"/>
                                <w:color w:val="262626" w:themeColor="text1" w:themeTint="D9"/>
                                <w:sz w:val="14"/>
                                <w:szCs w:val="14"/>
                              </w:rPr>
                              <w:t xml:space="preserve">ακό </w:t>
                            </w:r>
                            <w:proofErr w:type="spellStart"/>
                            <w:r w:rsidRPr="007010F5">
                              <w:rPr>
                                <w:rFonts w:cstheme="minorHAnsi"/>
                                <w:color w:val="262626" w:themeColor="text1" w:themeTint="D9"/>
                                <w:sz w:val="14"/>
                                <w:szCs w:val="14"/>
                              </w:rPr>
                              <w:t>Περιθώριο</w:t>
                            </w:r>
                            <w:proofErr w:type="spellEnd"/>
                            <w:r w:rsidRPr="007010F5">
                              <w:rPr>
                                <w:rFonts w:cstheme="minorHAnsi"/>
                                <w:color w:val="262626" w:themeColor="text1" w:themeTint="D9"/>
                                <w:sz w:val="14"/>
                                <w:szCs w:val="14"/>
                              </w:rPr>
                              <w:t xml:space="preserve"> </w:t>
                            </w:r>
                          </w:p>
                        </w:tc>
                        <w:tc>
                          <w:tcPr>
                            <w:tcW w:w="1920" w:type="dxa"/>
                            <w:shd w:val="clear" w:color="auto" w:fill="F2F0EB"/>
                            <w:vAlign w:val="bottom"/>
                          </w:tcPr>
                          <w:p w14:paraId="33203AA7" w14:textId="5CADA6A8" w:rsidR="00ED007B" w:rsidRPr="00ED007B" w:rsidRDefault="00ED007B" w:rsidP="00F50257">
                            <w:pPr>
                              <w:ind w:right="29"/>
                              <w:jc w:val="right"/>
                              <w:rPr>
                                <w:rStyle w:val="FootnoteReference"/>
                                <w:sz w:val="14"/>
                                <w:szCs w:val="14"/>
                              </w:rPr>
                            </w:pPr>
                            <w:r w:rsidRPr="00ED007B">
                              <w:rPr>
                                <w:rStyle w:val="FootnoteReference"/>
                                <w:color w:val="002F30"/>
                                <w:sz w:val="14"/>
                                <w:szCs w:val="14"/>
                              </w:rPr>
                              <w:t>2</w:t>
                            </w:r>
                            <w:r>
                              <w:rPr>
                                <w:rStyle w:val="FootnoteReference"/>
                                <w:color w:val="002F30"/>
                                <w:sz w:val="14"/>
                                <w:szCs w:val="14"/>
                              </w:rPr>
                              <w:t>,</w:t>
                            </w:r>
                            <w:r w:rsidRPr="00ED007B">
                              <w:rPr>
                                <w:rStyle w:val="FootnoteReference"/>
                                <w:color w:val="002F30"/>
                                <w:sz w:val="14"/>
                                <w:szCs w:val="14"/>
                              </w:rPr>
                              <w:t>7%</w:t>
                            </w:r>
                          </w:p>
                        </w:tc>
                        <w:tc>
                          <w:tcPr>
                            <w:tcW w:w="1920" w:type="dxa"/>
                            <w:shd w:val="clear" w:color="auto" w:fill="F2F0EB"/>
                            <w:vAlign w:val="bottom"/>
                          </w:tcPr>
                          <w:p w14:paraId="7676F580" w14:textId="70F84776" w:rsidR="00ED007B" w:rsidRPr="00ED007B" w:rsidRDefault="00ED007B" w:rsidP="00F50257">
                            <w:pPr>
                              <w:ind w:right="63"/>
                              <w:jc w:val="right"/>
                              <w:rPr>
                                <w:sz w:val="14"/>
                                <w:szCs w:val="14"/>
                              </w:rPr>
                            </w:pPr>
                            <w:r w:rsidRPr="00ED007B">
                              <w:rPr>
                                <w:rStyle w:val="FootnoteReference"/>
                                <w:color w:val="002F30"/>
                                <w:sz w:val="14"/>
                                <w:szCs w:val="14"/>
                              </w:rPr>
                              <w:t>2</w:t>
                            </w:r>
                            <w:r>
                              <w:rPr>
                                <w:rStyle w:val="FootnoteReference"/>
                                <w:color w:val="002F30"/>
                                <w:sz w:val="14"/>
                                <w:szCs w:val="14"/>
                              </w:rPr>
                              <w:t>,</w:t>
                            </w:r>
                            <w:r w:rsidRPr="00ED007B">
                              <w:rPr>
                                <w:rStyle w:val="FootnoteReference"/>
                                <w:color w:val="002F30"/>
                                <w:sz w:val="14"/>
                                <w:szCs w:val="14"/>
                              </w:rPr>
                              <w:t>6%</w:t>
                            </w:r>
                          </w:p>
                        </w:tc>
                        <w:tc>
                          <w:tcPr>
                            <w:tcW w:w="1920" w:type="dxa"/>
                            <w:shd w:val="clear" w:color="auto" w:fill="F2F0EB"/>
                            <w:vAlign w:val="bottom"/>
                          </w:tcPr>
                          <w:p w14:paraId="4CB531BA" w14:textId="7BC6337E" w:rsidR="00ED007B" w:rsidRPr="00ED007B" w:rsidRDefault="00ED007B" w:rsidP="00ED007B">
                            <w:pPr>
                              <w:ind w:right="142"/>
                              <w:jc w:val="right"/>
                              <w:rPr>
                                <w:rStyle w:val="FootnoteReference"/>
                                <w:sz w:val="14"/>
                                <w:szCs w:val="14"/>
                              </w:rPr>
                            </w:pPr>
                            <w:r w:rsidRPr="00ED007B">
                              <w:rPr>
                                <w:sz w:val="14"/>
                                <w:szCs w:val="14"/>
                              </w:rPr>
                              <w:t>2</w:t>
                            </w:r>
                            <w:r>
                              <w:rPr>
                                <w:sz w:val="14"/>
                                <w:szCs w:val="14"/>
                              </w:rPr>
                              <w:t>,</w:t>
                            </w:r>
                            <w:r w:rsidRPr="00ED007B">
                              <w:rPr>
                                <w:sz w:val="14"/>
                                <w:szCs w:val="14"/>
                              </w:rPr>
                              <w:t>4%</w:t>
                            </w:r>
                          </w:p>
                        </w:tc>
                      </w:tr>
                      <w:tr w:rsidR="00ED007B" w:rsidRPr="008D4728" w14:paraId="1D566068" w14:textId="77777777" w:rsidTr="00E60805">
                        <w:trPr>
                          <w:trHeight w:val="187"/>
                        </w:trPr>
                        <w:tc>
                          <w:tcPr>
                            <w:tcW w:w="4590" w:type="dxa"/>
                            <w:shd w:val="clear" w:color="auto" w:fill="F2F0EB"/>
                            <w:vAlign w:val="center"/>
                          </w:tcPr>
                          <w:p w14:paraId="110DCFFF" w14:textId="4BC08B04" w:rsidR="00ED007B" w:rsidRPr="007010F5" w:rsidRDefault="00ED007B" w:rsidP="00ED007B">
                            <w:pPr>
                              <w:rPr>
                                <w:rStyle w:val="FootnoteReference"/>
                                <w:sz w:val="14"/>
                                <w:szCs w:val="14"/>
                                <w:lang w:val="el-GR"/>
                              </w:rPr>
                            </w:pPr>
                            <w:r w:rsidRPr="007010F5">
                              <w:rPr>
                                <w:rFonts w:cstheme="minorHAnsi"/>
                                <w:color w:val="262626" w:themeColor="text1" w:themeTint="D9"/>
                                <w:sz w:val="14"/>
                                <w:szCs w:val="14"/>
                                <w:lang w:val="el-GR"/>
                              </w:rPr>
                              <w:t>Καθα</w:t>
                            </w:r>
                            <w:proofErr w:type="spellStart"/>
                            <w:r w:rsidRPr="007010F5">
                              <w:rPr>
                                <w:rFonts w:cstheme="minorHAnsi"/>
                                <w:color w:val="262626" w:themeColor="text1" w:themeTint="D9"/>
                                <w:sz w:val="14"/>
                                <w:szCs w:val="14"/>
                                <w:lang w:val="el-GR"/>
                              </w:rPr>
                              <w:t>ρά</w:t>
                            </w:r>
                            <w:proofErr w:type="spellEnd"/>
                            <w:r w:rsidRPr="007010F5">
                              <w:rPr>
                                <w:rFonts w:cstheme="minorHAnsi"/>
                                <w:color w:val="262626" w:themeColor="text1" w:themeTint="D9"/>
                                <w:sz w:val="14"/>
                                <w:szCs w:val="14"/>
                                <w:lang w:val="el-GR"/>
                              </w:rPr>
                              <w:t xml:space="preserve"> </w:t>
                            </w:r>
                            <w:proofErr w:type="spellStart"/>
                            <w:r w:rsidRPr="007010F5">
                              <w:rPr>
                                <w:rFonts w:cstheme="minorHAnsi"/>
                                <w:color w:val="262626" w:themeColor="text1" w:themeTint="D9"/>
                                <w:sz w:val="14"/>
                                <w:szCs w:val="14"/>
                                <w:lang w:val="el-GR"/>
                              </w:rPr>
                              <w:t>Έσοδ</w:t>
                            </w:r>
                            <w:proofErr w:type="spellEnd"/>
                            <w:r w:rsidRPr="007010F5">
                              <w:rPr>
                                <w:rFonts w:cstheme="minorHAnsi"/>
                                <w:color w:val="262626" w:themeColor="text1" w:themeTint="D9"/>
                                <w:sz w:val="14"/>
                                <w:szCs w:val="14"/>
                                <w:lang w:val="el-GR"/>
                              </w:rPr>
                              <w:t xml:space="preserve">α </w:t>
                            </w:r>
                            <w:proofErr w:type="spellStart"/>
                            <w:r w:rsidRPr="007010F5">
                              <w:rPr>
                                <w:rFonts w:cstheme="minorHAnsi"/>
                                <w:color w:val="262626" w:themeColor="text1" w:themeTint="D9"/>
                                <w:sz w:val="14"/>
                                <w:szCs w:val="14"/>
                                <w:lang w:val="el-GR"/>
                              </w:rPr>
                              <w:t>Προμηθειών</w:t>
                            </w:r>
                            <w:proofErr w:type="spellEnd"/>
                            <w:r w:rsidRPr="007010F5">
                              <w:rPr>
                                <w:rFonts w:cstheme="minorHAnsi"/>
                                <w:color w:val="262626" w:themeColor="text1" w:themeTint="D9"/>
                                <w:sz w:val="14"/>
                                <w:szCs w:val="14"/>
                                <w:lang w:val="el-GR"/>
                              </w:rPr>
                              <w:t xml:space="preserve"> /</w:t>
                            </w:r>
                            <w:r w:rsidR="0003397E" w:rsidRPr="007010F5">
                              <w:rPr>
                                <w:rFonts w:cstheme="minorHAnsi"/>
                                <w:color w:val="262626" w:themeColor="text1" w:themeTint="D9"/>
                                <w:sz w:val="14"/>
                                <w:szCs w:val="14"/>
                                <w:lang w:val="el-GR"/>
                              </w:rPr>
                              <w:t xml:space="preserve"> Καθαρά Έσοδα</w:t>
                            </w:r>
                          </w:p>
                        </w:tc>
                        <w:tc>
                          <w:tcPr>
                            <w:tcW w:w="1920" w:type="dxa"/>
                            <w:shd w:val="clear" w:color="auto" w:fill="F2F0EB"/>
                            <w:vAlign w:val="bottom"/>
                          </w:tcPr>
                          <w:p w14:paraId="10810406" w14:textId="34A20121" w:rsidR="00ED007B" w:rsidRPr="0003397E" w:rsidRDefault="0003397E" w:rsidP="00F50257">
                            <w:pPr>
                              <w:ind w:right="29"/>
                              <w:jc w:val="right"/>
                              <w:rPr>
                                <w:rStyle w:val="FootnoteReference"/>
                                <w:sz w:val="14"/>
                                <w:szCs w:val="14"/>
                              </w:rPr>
                            </w:pPr>
                            <w:r w:rsidRPr="00C01FAB">
                              <w:rPr>
                                <w:sz w:val="14"/>
                                <w:szCs w:val="14"/>
                                <w:lang w:val="el-GR"/>
                              </w:rPr>
                              <w:t>23</w:t>
                            </w:r>
                            <w:r w:rsidR="00ED007B" w:rsidRPr="0003397E">
                              <w:rPr>
                                <w:rStyle w:val="FootnoteReference"/>
                                <w:color w:val="002F30"/>
                                <w:sz w:val="14"/>
                                <w:szCs w:val="14"/>
                              </w:rPr>
                              <w:t>%</w:t>
                            </w:r>
                          </w:p>
                        </w:tc>
                        <w:tc>
                          <w:tcPr>
                            <w:tcW w:w="1920" w:type="dxa"/>
                            <w:shd w:val="clear" w:color="auto" w:fill="F2F0EB"/>
                            <w:vAlign w:val="bottom"/>
                          </w:tcPr>
                          <w:p w14:paraId="40840BDC" w14:textId="46121F50" w:rsidR="00ED007B" w:rsidRPr="0003397E" w:rsidRDefault="0003397E" w:rsidP="00F50257">
                            <w:pPr>
                              <w:ind w:right="63"/>
                              <w:jc w:val="right"/>
                              <w:rPr>
                                <w:sz w:val="14"/>
                                <w:szCs w:val="14"/>
                              </w:rPr>
                            </w:pPr>
                            <w:r w:rsidRPr="00C01FAB">
                              <w:rPr>
                                <w:sz w:val="14"/>
                                <w:szCs w:val="14"/>
                                <w:lang w:val="el-GR"/>
                              </w:rPr>
                              <w:t>23</w:t>
                            </w:r>
                            <w:r w:rsidR="00ED007B" w:rsidRPr="0003397E">
                              <w:rPr>
                                <w:sz w:val="14"/>
                                <w:szCs w:val="14"/>
                              </w:rPr>
                              <w:t>%</w:t>
                            </w:r>
                          </w:p>
                        </w:tc>
                        <w:tc>
                          <w:tcPr>
                            <w:tcW w:w="1920" w:type="dxa"/>
                            <w:shd w:val="clear" w:color="auto" w:fill="F2F0EB"/>
                            <w:vAlign w:val="bottom"/>
                          </w:tcPr>
                          <w:p w14:paraId="24C7BACF" w14:textId="40480F1D" w:rsidR="00ED007B" w:rsidRPr="0003397E" w:rsidRDefault="0003397E" w:rsidP="00ED007B">
                            <w:pPr>
                              <w:ind w:right="142"/>
                              <w:jc w:val="right"/>
                              <w:rPr>
                                <w:rStyle w:val="FootnoteReference"/>
                                <w:sz w:val="14"/>
                                <w:szCs w:val="14"/>
                              </w:rPr>
                            </w:pPr>
                            <w:r w:rsidRPr="00C01FAB">
                              <w:rPr>
                                <w:sz w:val="14"/>
                                <w:szCs w:val="14"/>
                                <w:lang w:val="el-GR"/>
                              </w:rPr>
                              <w:t>25</w:t>
                            </w:r>
                            <w:r w:rsidR="00ED007B" w:rsidRPr="0003397E">
                              <w:rPr>
                                <w:sz w:val="14"/>
                                <w:szCs w:val="14"/>
                              </w:rPr>
                              <w:t>%</w:t>
                            </w:r>
                          </w:p>
                        </w:tc>
                      </w:tr>
                      <w:tr w:rsidR="00ED007B" w:rsidRPr="008D4728" w14:paraId="3B4F8FEF" w14:textId="77777777" w:rsidTr="00E60805">
                        <w:trPr>
                          <w:trHeight w:val="187"/>
                        </w:trPr>
                        <w:tc>
                          <w:tcPr>
                            <w:tcW w:w="4590" w:type="dxa"/>
                            <w:shd w:val="clear" w:color="auto" w:fill="F2F0EB"/>
                            <w:vAlign w:val="center"/>
                          </w:tcPr>
                          <w:p w14:paraId="15BD3B05" w14:textId="77777777" w:rsidR="00ED007B" w:rsidRPr="007010F5" w:rsidRDefault="00ED007B" w:rsidP="00ED007B">
                            <w:pPr>
                              <w:rPr>
                                <w:rStyle w:val="FootnoteReference"/>
                                <w:sz w:val="14"/>
                                <w:szCs w:val="14"/>
                                <w:lang w:val="el-GR"/>
                              </w:rPr>
                            </w:pPr>
                            <w:r w:rsidRPr="007010F5">
                              <w:rPr>
                                <w:rFonts w:cstheme="minorHAnsi"/>
                                <w:color w:val="262626" w:themeColor="text1" w:themeTint="D9"/>
                                <w:sz w:val="14"/>
                                <w:szCs w:val="14"/>
                                <w:lang w:val="el-GR"/>
                              </w:rPr>
                              <w:t xml:space="preserve">Δείκτης Κόστους προς Βασικά  Έσοδα </w:t>
                            </w:r>
                          </w:p>
                        </w:tc>
                        <w:tc>
                          <w:tcPr>
                            <w:tcW w:w="1920" w:type="dxa"/>
                            <w:shd w:val="clear" w:color="auto" w:fill="F2F0EB"/>
                            <w:vAlign w:val="bottom"/>
                          </w:tcPr>
                          <w:p w14:paraId="383DB3C8" w14:textId="3D7CD794" w:rsidR="00ED007B" w:rsidRPr="00ED007B" w:rsidRDefault="00ED007B" w:rsidP="00F50257">
                            <w:pPr>
                              <w:ind w:right="29"/>
                              <w:jc w:val="right"/>
                              <w:rPr>
                                <w:rStyle w:val="FootnoteReference"/>
                                <w:sz w:val="14"/>
                                <w:szCs w:val="14"/>
                              </w:rPr>
                            </w:pPr>
                            <w:r w:rsidRPr="00ED007B">
                              <w:rPr>
                                <w:sz w:val="14"/>
                                <w:szCs w:val="14"/>
                              </w:rPr>
                              <w:t>31%</w:t>
                            </w:r>
                          </w:p>
                        </w:tc>
                        <w:tc>
                          <w:tcPr>
                            <w:tcW w:w="1920" w:type="dxa"/>
                            <w:shd w:val="clear" w:color="auto" w:fill="F2F0EB"/>
                            <w:vAlign w:val="bottom"/>
                          </w:tcPr>
                          <w:p w14:paraId="3226D9F2" w14:textId="01434D0A" w:rsidR="00ED007B" w:rsidRPr="00ED007B" w:rsidRDefault="00ED007B" w:rsidP="00F50257">
                            <w:pPr>
                              <w:ind w:right="63"/>
                              <w:jc w:val="right"/>
                              <w:rPr>
                                <w:sz w:val="14"/>
                                <w:szCs w:val="14"/>
                              </w:rPr>
                            </w:pPr>
                            <w:r w:rsidRPr="00ED007B">
                              <w:rPr>
                                <w:sz w:val="14"/>
                                <w:szCs w:val="14"/>
                              </w:rPr>
                              <w:t>39%</w:t>
                            </w:r>
                          </w:p>
                        </w:tc>
                        <w:tc>
                          <w:tcPr>
                            <w:tcW w:w="1920" w:type="dxa"/>
                            <w:shd w:val="clear" w:color="auto" w:fill="F2F0EB"/>
                            <w:vAlign w:val="bottom"/>
                          </w:tcPr>
                          <w:p w14:paraId="1783EE09" w14:textId="2DF46365" w:rsidR="00ED007B" w:rsidRPr="00ED007B" w:rsidRDefault="00ED007B" w:rsidP="00ED007B">
                            <w:pPr>
                              <w:ind w:right="142"/>
                              <w:jc w:val="right"/>
                              <w:rPr>
                                <w:rStyle w:val="FootnoteReference"/>
                                <w:sz w:val="14"/>
                                <w:szCs w:val="14"/>
                              </w:rPr>
                            </w:pPr>
                            <w:r w:rsidRPr="00ED007B">
                              <w:rPr>
                                <w:sz w:val="14"/>
                                <w:szCs w:val="14"/>
                              </w:rPr>
                              <w:t>35%</w:t>
                            </w:r>
                          </w:p>
                        </w:tc>
                      </w:tr>
                      <w:tr w:rsidR="00ED007B" w:rsidRPr="008D4728" w14:paraId="539D6849" w14:textId="77777777" w:rsidTr="00B65530">
                        <w:trPr>
                          <w:trHeight w:val="187"/>
                        </w:trPr>
                        <w:tc>
                          <w:tcPr>
                            <w:tcW w:w="4590" w:type="dxa"/>
                            <w:shd w:val="clear" w:color="auto" w:fill="F2F0EB"/>
                            <w:vAlign w:val="center"/>
                          </w:tcPr>
                          <w:p w14:paraId="7651944B" w14:textId="77777777" w:rsidR="00ED007B" w:rsidRPr="007010F5" w:rsidRDefault="00ED007B" w:rsidP="00ED007B">
                            <w:pPr>
                              <w:rPr>
                                <w:rStyle w:val="FootnoteReference"/>
                                <w:sz w:val="14"/>
                                <w:szCs w:val="14"/>
                              </w:rPr>
                            </w:pPr>
                            <w:proofErr w:type="spellStart"/>
                            <w:r w:rsidRPr="007010F5">
                              <w:rPr>
                                <w:rFonts w:cstheme="minorHAnsi"/>
                                <w:color w:val="262626" w:themeColor="text1" w:themeTint="D9"/>
                                <w:sz w:val="14"/>
                                <w:szCs w:val="14"/>
                              </w:rPr>
                              <w:t>Οργ</w:t>
                            </w:r>
                            <w:proofErr w:type="spellEnd"/>
                            <w:r w:rsidRPr="007010F5">
                              <w:rPr>
                                <w:rFonts w:cstheme="minorHAnsi"/>
                                <w:color w:val="262626" w:themeColor="text1" w:themeTint="D9"/>
                                <w:sz w:val="14"/>
                                <w:szCs w:val="14"/>
                              </w:rPr>
                              <w:t xml:space="preserve">ανικό </w:t>
                            </w:r>
                            <w:proofErr w:type="spellStart"/>
                            <w:r w:rsidRPr="007010F5">
                              <w:rPr>
                                <w:rFonts w:cstheme="minorHAnsi"/>
                                <w:color w:val="262626" w:themeColor="text1" w:themeTint="D9"/>
                                <w:sz w:val="14"/>
                                <w:szCs w:val="14"/>
                              </w:rPr>
                              <w:t>Κόστος</w:t>
                            </w:r>
                            <w:proofErr w:type="spellEnd"/>
                            <w:r w:rsidRPr="007010F5">
                              <w:rPr>
                                <w:rFonts w:cstheme="minorHAnsi"/>
                                <w:color w:val="262626" w:themeColor="text1" w:themeTint="D9"/>
                                <w:sz w:val="14"/>
                                <w:szCs w:val="14"/>
                              </w:rPr>
                              <w:t xml:space="preserve"> Κινδύνου </w:t>
                            </w:r>
                          </w:p>
                        </w:tc>
                        <w:tc>
                          <w:tcPr>
                            <w:tcW w:w="1920" w:type="dxa"/>
                            <w:shd w:val="clear" w:color="auto" w:fill="F2F0EB"/>
                            <w:vAlign w:val="center"/>
                          </w:tcPr>
                          <w:p w14:paraId="18C42518" w14:textId="221F156F" w:rsidR="00ED007B" w:rsidRPr="00ED007B" w:rsidRDefault="00ED007B" w:rsidP="00F50257">
                            <w:pPr>
                              <w:ind w:right="29"/>
                              <w:jc w:val="right"/>
                              <w:rPr>
                                <w:rStyle w:val="FootnoteReference"/>
                                <w:sz w:val="14"/>
                                <w:szCs w:val="14"/>
                              </w:rPr>
                            </w:pPr>
                            <w:r w:rsidRPr="00ED007B">
                              <w:rPr>
                                <w:rStyle w:val="FootnoteReference"/>
                                <w:color w:val="002F30"/>
                                <w:sz w:val="14"/>
                                <w:szCs w:val="14"/>
                              </w:rPr>
                              <w:t>0</w:t>
                            </w:r>
                            <w:r>
                              <w:rPr>
                                <w:rStyle w:val="FootnoteReference"/>
                                <w:color w:val="002F30"/>
                                <w:sz w:val="14"/>
                                <w:szCs w:val="14"/>
                              </w:rPr>
                              <w:t>,</w:t>
                            </w:r>
                            <w:r w:rsidRPr="00ED007B">
                              <w:rPr>
                                <w:rStyle w:val="FootnoteReference"/>
                                <w:color w:val="002F30"/>
                                <w:sz w:val="14"/>
                                <w:szCs w:val="14"/>
                              </w:rPr>
                              <w:t>5%</w:t>
                            </w:r>
                          </w:p>
                        </w:tc>
                        <w:tc>
                          <w:tcPr>
                            <w:tcW w:w="1920" w:type="dxa"/>
                            <w:shd w:val="clear" w:color="auto" w:fill="F2F0EB"/>
                            <w:vAlign w:val="center"/>
                          </w:tcPr>
                          <w:p w14:paraId="37CFD672" w14:textId="3B75F8D0" w:rsidR="00ED007B" w:rsidRPr="00ED007B" w:rsidRDefault="00ED007B" w:rsidP="00F50257">
                            <w:pPr>
                              <w:ind w:right="63"/>
                              <w:jc w:val="right"/>
                              <w:rPr>
                                <w:sz w:val="14"/>
                                <w:szCs w:val="14"/>
                              </w:rPr>
                            </w:pPr>
                            <w:r w:rsidRPr="00ED007B">
                              <w:rPr>
                                <w:sz w:val="14"/>
                                <w:szCs w:val="14"/>
                              </w:rPr>
                              <w:t>0</w:t>
                            </w:r>
                            <w:r>
                              <w:rPr>
                                <w:sz w:val="14"/>
                                <w:szCs w:val="14"/>
                              </w:rPr>
                              <w:t>,</w:t>
                            </w:r>
                            <w:r w:rsidRPr="00ED007B">
                              <w:rPr>
                                <w:sz w:val="14"/>
                                <w:szCs w:val="14"/>
                              </w:rPr>
                              <w:t>4%</w:t>
                            </w:r>
                          </w:p>
                        </w:tc>
                        <w:tc>
                          <w:tcPr>
                            <w:tcW w:w="1920" w:type="dxa"/>
                            <w:shd w:val="clear" w:color="auto" w:fill="F2F0EB"/>
                            <w:vAlign w:val="center"/>
                          </w:tcPr>
                          <w:p w14:paraId="3B62AD41" w14:textId="50ACDFD1" w:rsidR="00ED007B" w:rsidRPr="00ED007B" w:rsidRDefault="00ED007B" w:rsidP="00ED007B">
                            <w:pPr>
                              <w:ind w:right="142"/>
                              <w:jc w:val="right"/>
                              <w:rPr>
                                <w:rStyle w:val="FootnoteReference"/>
                                <w:sz w:val="14"/>
                                <w:szCs w:val="14"/>
                              </w:rPr>
                            </w:pPr>
                            <w:r w:rsidRPr="00ED007B">
                              <w:rPr>
                                <w:sz w:val="14"/>
                                <w:szCs w:val="14"/>
                              </w:rPr>
                              <w:t>0</w:t>
                            </w:r>
                            <w:r>
                              <w:rPr>
                                <w:sz w:val="14"/>
                                <w:szCs w:val="14"/>
                              </w:rPr>
                              <w:t>,</w:t>
                            </w:r>
                            <w:r w:rsidRPr="00ED007B">
                              <w:rPr>
                                <w:sz w:val="14"/>
                                <w:szCs w:val="14"/>
                              </w:rPr>
                              <w:t>4%</w:t>
                            </w:r>
                          </w:p>
                        </w:tc>
                      </w:tr>
                      <w:tr w:rsidR="00ED007B" w:rsidRPr="008D4728" w14:paraId="2445DCA1" w14:textId="77777777" w:rsidTr="00ED007B">
                        <w:trPr>
                          <w:trHeight w:val="187"/>
                        </w:trPr>
                        <w:tc>
                          <w:tcPr>
                            <w:tcW w:w="4590" w:type="dxa"/>
                            <w:shd w:val="clear" w:color="auto" w:fill="F2F0EB"/>
                            <w:vAlign w:val="center"/>
                          </w:tcPr>
                          <w:p w14:paraId="58B691E8" w14:textId="77777777" w:rsidR="00ED007B" w:rsidRPr="007010F5" w:rsidRDefault="00ED007B" w:rsidP="00ED007B">
                            <w:pPr>
                              <w:ind w:left="284"/>
                              <w:rPr>
                                <w:color w:val="262626" w:themeColor="text1" w:themeTint="D9"/>
                                <w:sz w:val="14"/>
                                <w:szCs w:val="14"/>
                                <w:lang w:val="el-GR"/>
                              </w:rPr>
                            </w:pPr>
                            <w:r w:rsidRPr="007010F5">
                              <w:rPr>
                                <w:color w:val="262626" w:themeColor="text1" w:themeTint="D9"/>
                                <w:sz w:val="14"/>
                                <w:szCs w:val="14"/>
                                <w:lang w:val="el-GR"/>
                              </w:rPr>
                              <w:t xml:space="preserve">Εκ του οποίου Κόστος Κινδύνου, εξαιρουμένων προμηθειών διαχείρισης </w:t>
                            </w:r>
                            <w:r w:rsidRPr="007010F5">
                              <w:rPr>
                                <w:color w:val="262626" w:themeColor="text1" w:themeTint="D9"/>
                                <w:sz w:val="14"/>
                                <w:szCs w:val="14"/>
                              </w:rPr>
                              <w:t>NPE</w:t>
                            </w:r>
                            <w:r w:rsidRPr="007010F5">
                              <w:rPr>
                                <w:color w:val="262626" w:themeColor="text1" w:themeTint="D9"/>
                                <w:sz w:val="14"/>
                                <w:szCs w:val="14"/>
                                <w:lang w:val="el-GR"/>
                              </w:rPr>
                              <w:t xml:space="preserve"> και εξόδων συνθετικών </w:t>
                            </w:r>
                            <w:proofErr w:type="spellStart"/>
                            <w:r w:rsidRPr="007010F5">
                              <w:rPr>
                                <w:color w:val="262626" w:themeColor="text1" w:themeTint="D9"/>
                                <w:sz w:val="14"/>
                                <w:szCs w:val="14"/>
                                <w:lang w:val="el-GR"/>
                              </w:rPr>
                              <w:t>τιτλοποιήσεων</w:t>
                            </w:r>
                            <w:proofErr w:type="spellEnd"/>
                          </w:p>
                        </w:tc>
                        <w:tc>
                          <w:tcPr>
                            <w:tcW w:w="1920" w:type="dxa"/>
                            <w:shd w:val="clear" w:color="auto" w:fill="F2F0EB"/>
                            <w:vAlign w:val="center"/>
                          </w:tcPr>
                          <w:p w14:paraId="3038E7C4" w14:textId="6229A48C" w:rsidR="00ED007B" w:rsidRPr="00ED007B" w:rsidRDefault="00ED007B" w:rsidP="00F50257">
                            <w:pPr>
                              <w:ind w:right="29"/>
                              <w:jc w:val="right"/>
                              <w:rPr>
                                <w:rStyle w:val="FootnoteReference"/>
                                <w:sz w:val="14"/>
                                <w:szCs w:val="14"/>
                                <w:lang w:val="el-GR"/>
                              </w:rPr>
                            </w:pPr>
                            <w:r w:rsidRPr="00ED007B">
                              <w:rPr>
                                <w:rStyle w:val="FootnoteReference"/>
                                <w:color w:val="002F30"/>
                                <w:sz w:val="14"/>
                                <w:szCs w:val="14"/>
                              </w:rPr>
                              <w:t>0</w:t>
                            </w:r>
                            <w:r>
                              <w:rPr>
                                <w:rStyle w:val="FootnoteReference"/>
                                <w:color w:val="002F30"/>
                                <w:sz w:val="14"/>
                                <w:szCs w:val="14"/>
                              </w:rPr>
                              <w:t>,</w:t>
                            </w:r>
                            <w:r w:rsidRPr="00ED007B">
                              <w:rPr>
                                <w:rStyle w:val="FootnoteReference"/>
                                <w:color w:val="002F30"/>
                                <w:sz w:val="14"/>
                                <w:szCs w:val="14"/>
                              </w:rPr>
                              <w:t>2%</w:t>
                            </w:r>
                          </w:p>
                        </w:tc>
                        <w:tc>
                          <w:tcPr>
                            <w:tcW w:w="1920" w:type="dxa"/>
                            <w:shd w:val="clear" w:color="auto" w:fill="F2F0EB"/>
                            <w:vAlign w:val="center"/>
                          </w:tcPr>
                          <w:p w14:paraId="12201642" w14:textId="28FFE914" w:rsidR="00ED007B" w:rsidRPr="00ED007B" w:rsidRDefault="00ED007B" w:rsidP="00F50257">
                            <w:pPr>
                              <w:ind w:right="63"/>
                              <w:jc w:val="right"/>
                              <w:rPr>
                                <w:sz w:val="14"/>
                                <w:szCs w:val="14"/>
                              </w:rPr>
                            </w:pPr>
                            <w:r w:rsidRPr="00ED007B">
                              <w:rPr>
                                <w:sz w:val="14"/>
                                <w:szCs w:val="14"/>
                              </w:rPr>
                              <w:t>0</w:t>
                            </w:r>
                            <w:r>
                              <w:rPr>
                                <w:sz w:val="14"/>
                                <w:szCs w:val="14"/>
                              </w:rPr>
                              <w:t>,</w:t>
                            </w:r>
                            <w:r w:rsidRPr="00ED007B">
                              <w:rPr>
                                <w:sz w:val="14"/>
                                <w:szCs w:val="14"/>
                              </w:rPr>
                              <w:t>2%</w:t>
                            </w:r>
                          </w:p>
                        </w:tc>
                        <w:tc>
                          <w:tcPr>
                            <w:tcW w:w="1920" w:type="dxa"/>
                            <w:shd w:val="clear" w:color="auto" w:fill="F2F0EB"/>
                            <w:vAlign w:val="center"/>
                          </w:tcPr>
                          <w:p w14:paraId="7402A376" w14:textId="40E4A484" w:rsidR="00ED007B" w:rsidRPr="00ED007B" w:rsidRDefault="00ED007B" w:rsidP="00ED007B">
                            <w:pPr>
                              <w:ind w:right="142"/>
                              <w:jc w:val="right"/>
                              <w:rPr>
                                <w:rStyle w:val="FootnoteReference"/>
                                <w:sz w:val="14"/>
                                <w:szCs w:val="14"/>
                                <w:lang w:val="el-GR"/>
                              </w:rPr>
                            </w:pPr>
                            <w:r w:rsidRPr="00ED007B">
                              <w:rPr>
                                <w:sz w:val="14"/>
                                <w:szCs w:val="14"/>
                              </w:rPr>
                              <w:t>0</w:t>
                            </w:r>
                            <w:r>
                              <w:rPr>
                                <w:sz w:val="14"/>
                                <w:szCs w:val="14"/>
                              </w:rPr>
                              <w:t>,</w:t>
                            </w:r>
                            <w:r w:rsidRPr="00ED007B">
                              <w:rPr>
                                <w:sz w:val="14"/>
                                <w:szCs w:val="14"/>
                              </w:rPr>
                              <w:t>1%</w:t>
                            </w:r>
                          </w:p>
                        </w:tc>
                      </w:tr>
                      <w:tr w:rsidR="00ED007B" w:rsidRPr="008D4728" w14:paraId="15248F31" w14:textId="77777777" w:rsidTr="00E60805">
                        <w:trPr>
                          <w:trHeight w:val="187"/>
                        </w:trPr>
                        <w:tc>
                          <w:tcPr>
                            <w:tcW w:w="4590" w:type="dxa"/>
                            <w:shd w:val="clear" w:color="auto" w:fill="F2F0EB"/>
                            <w:vAlign w:val="center"/>
                          </w:tcPr>
                          <w:p w14:paraId="272DE295" w14:textId="77777777" w:rsidR="00ED007B" w:rsidRPr="007010F5" w:rsidRDefault="00ED007B" w:rsidP="00ED007B">
                            <w:pPr>
                              <w:rPr>
                                <w:rStyle w:val="FootnoteReference"/>
                                <w:sz w:val="14"/>
                                <w:szCs w:val="14"/>
                              </w:rPr>
                            </w:pPr>
                            <w:proofErr w:type="spellStart"/>
                            <w:r w:rsidRPr="007010F5">
                              <w:rPr>
                                <w:rFonts w:cstheme="minorHAnsi"/>
                                <w:color w:val="262626" w:themeColor="text1" w:themeTint="D9"/>
                                <w:sz w:val="14"/>
                                <w:szCs w:val="14"/>
                              </w:rPr>
                              <w:t>Δείκτης</w:t>
                            </w:r>
                            <w:proofErr w:type="spellEnd"/>
                            <w:r w:rsidRPr="007010F5">
                              <w:rPr>
                                <w:rFonts w:cstheme="minorHAnsi"/>
                                <w:color w:val="262626" w:themeColor="text1" w:themeTint="D9"/>
                                <w:sz w:val="14"/>
                                <w:szCs w:val="14"/>
                              </w:rPr>
                              <w:t xml:space="preserve"> NPE </w:t>
                            </w:r>
                          </w:p>
                        </w:tc>
                        <w:tc>
                          <w:tcPr>
                            <w:tcW w:w="1920" w:type="dxa"/>
                            <w:shd w:val="clear" w:color="auto" w:fill="F2F0EB"/>
                            <w:vAlign w:val="bottom"/>
                          </w:tcPr>
                          <w:p w14:paraId="6ED5BA4B" w14:textId="69AA083F" w:rsidR="00ED007B" w:rsidRPr="00ED007B" w:rsidRDefault="00ED007B" w:rsidP="00F50257">
                            <w:pPr>
                              <w:ind w:right="29"/>
                              <w:jc w:val="right"/>
                              <w:rPr>
                                <w:rStyle w:val="FootnoteReference"/>
                                <w:sz w:val="14"/>
                                <w:szCs w:val="14"/>
                              </w:rPr>
                            </w:pPr>
                            <w:r w:rsidRPr="00ED007B">
                              <w:rPr>
                                <w:sz w:val="14"/>
                                <w:szCs w:val="14"/>
                              </w:rPr>
                              <w:t>3</w:t>
                            </w:r>
                            <w:r>
                              <w:rPr>
                                <w:sz w:val="14"/>
                                <w:szCs w:val="14"/>
                              </w:rPr>
                              <w:t>,</w:t>
                            </w:r>
                            <w:r w:rsidRPr="00ED007B">
                              <w:rPr>
                                <w:sz w:val="14"/>
                                <w:szCs w:val="14"/>
                              </w:rPr>
                              <w:t>5%</w:t>
                            </w:r>
                          </w:p>
                        </w:tc>
                        <w:tc>
                          <w:tcPr>
                            <w:tcW w:w="1920" w:type="dxa"/>
                            <w:shd w:val="clear" w:color="auto" w:fill="F2F0EB"/>
                            <w:vAlign w:val="bottom"/>
                          </w:tcPr>
                          <w:p w14:paraId="1858B11B" w14:textId="38861128" w:rsidR="00ED007B" w:rsidRPr="00ED007B" w:rsidRDefault="00ED007B" w:rsidP="00F50257">
                            <w:pPr>
                              <w:ind w:right="63"/>
                              <w:jc w:val="right"/>
                              <w:rPr>
                                <w:sz w:val="14"/>
                                <w:szCs w:val="14"/>
                              </w:rPr>
                            </w:pPr>
                            <w:r w:rsidRPr="00ED007B">
                              <w:rPr>
                                <w:sz w:val="14"/>
                                <w:szCs w:val="14"/>
                              </w:rPr>
                              <w:t>2</w:t>
                            </w:r>
                            <w:r>
                              <w:rPr>
                                <w:sz w:val="14"/>
                                <w:szCs w:val="14"/>
                              </w:rPr>
                              <w:t>,</w:t>
                            </w:r>
                            <w:r w:rsidRPr="00ED007B">
                              <w:rPr>
                                <w:sz w:val="14"/>
                                <w:szCs w:val="14"/>
                              </w:rPr>
                              <w:t>6%</w:t>
                            </w:r>
                          </w:p>
                        </w:tc>
                        <w:tc>
                          <w:tcPr>
                            <w:tcW w:w="1920" w:type="dxa"/>
                            <w:shd w:val="clear" w:color="auto" w:fill="F2F0EB"/>
                            <w:vAlign w:val="bottom"/>
                          </w:tcPr>
                          <w:p w14:paraId="1D8F14FA" w14:textId="4594F90C" w:rsidR="00ED007B" w:rsidRPr="00ED007B" w:rsidRDefault="00ED007B" w:rsidP="00ED007B">
                            <w:pPr>
                              <w:ind w:right="142"/>
                              <w:jc w:val="right"/>
                              <w:rPr>
                                <w:rStyle w:val="FootnoteReference"/>
                                <w:sz w:val="14"/>
                                <w:szCs w:val="14"/>
                              </w:rPr>
                            </w:pPr>
                            <w:r w:rsidRPr="00ED007B">
                              <w:rPr>
                                <w:sz w:val="14"/>
                                <w:szCs w:val="14"/>
                              </w:rPr>
                              <w:t>2</w:t>
                            </w:r>
                            <w:r>
                              <w:rPr>
                                <w:sz w:val="14"/>
                                <w:szCs w:val="14"/>
                              </w:rPr>
                              <w:t>,</w:t>
                            </w:r>
                            <w:r w:rsidRPr="00ED007B">
                              <w:rPr>
                                <w:sz w:val="14"/>
                                <w:szCs w:val="14"/>
                              </w:rPr>
                              <w:t>6%</w:t>
                            </w:r>
                          </w:p>
                        </w:tc>
                      </w:tr>
                      <w:tr w:rsidR="00ED007B" w:rsidRPr="008D4728" w14:paraId="4411118D" w14:textId="77777777" w:rsidTr="00E60805">
                        <w:trPr>
                          <w:trHeight w:val="187"/>
                        </w:trPr>
                        <w:tc>
                          <w:tcPr>
                            <w:tcW w:w="4590" w:type="dxa"/>
                            <w:shd w:val="clear" w:color="auto" w:fill="F2F0EB"/>
                            <w:vAlign w:val="center"/>
                          </w:tcPr>
                          <w:p w14:paraId="36961282" w14:textId="77777777" w:rsidR="00ED007B" w:rsidRPr="007010F5" w:rsidRDefault="00ED007B" w:rsidP="00ED007B">
                            <w:pPr>
                              <w:rPr>
                                <w:rStyle w:val="FootnoteReference"/>
                                <w:sz w:val="14"/>
                                <w:szCs w:val="14"/>
                              </w:rPr>
                            </w:pPr>
                            <w:proofErr w:type="spellStart"/>
                            <w:r w:rsidRPr="007010F5">
                              <w:rPr>
                                <w:rFonts w:cstheme="minorHAnsi"/>
                                <w:color w:val="262626" w:themeColor="text1" w:themeTint="D9"/>
                                <w:sz w:val="14"/>
                                <w:szCs w:val="14"/>
                              </w:rPr>
                              <w:t>Δείκτης</w:t>
                            </w:r>
                            <w:proofErr w:type="spellEnd"/>
                            <w:r w:rsidRPr="007010F5">
                              <w:rPr>
                                <w:rFonts w:cstheme="minorHAnsi"/>
                                <w:color w:val="262626" w:themeColor="text1" w:themeTint="D9"/>
                                <w:sz w:val="14"/>
                                <w:szCs w:val="14"/>
                              </w:rPr>
                              <w:t xml:space="preserve"> Κάλυψης NPE</w:t>
                            </w:r>
                          </w:p>
                        </w:tc>
                        <w:tc>
                          <w:tcPr>
                            <w:tcW w:w="1920" w:type="dxa"/>
                            <w:shd w:val="clear" w:color="auto" w:fill="F2F0EB"/>
                            <w:vAlign w:val="bottom"/>
                          </w:tcPr>
                          <w:p w14:paraId="56904C19" w14:textId="6722870D" w:rsidR="00ED007B" w:rsidRPr="00ED007B" w:rsidRDefault="00ED007B" w:rsidP="00F50257">
                            <w:pPr>
                              <w:ind w:right="29"/>
                              <w:jc w:val="right"/>
                              <w:rPr>
                                <w:rStyle w:val="FootnoteReference"/>
                                <w:sz w:val="14"/>
                                <w:szCs w:val="14"/>
                              </w:rPr>
                            </w:pPr>
                            <w:r w:rsidRPr="00ED007B">
                              <w:rPr>
                                <w:sz w:val="14"/>
                                <w:szCs w:val="14"/>
                              </w:rPr>
                              <w:t>60%</w:t>
                            </w:r>
                          </w:p>
                        </w:tc>
                        <w:tc>
                          <w:tcPr>
                            <w:tcW w:w="1920" w:type="dxa"/>
                            <w:shd w:val="clear" w:color="auto" w:fill="F2F0EB"/>
                            <w:vAlign w:val="bottom"/>
                          </w:tcPr>
                          <w:p w14:paraId="78C441BB" w14:textId="5799470C" w:rsidR="00ED007B" w:rsidRPr="00ED007B" w:rsidRDefault="00ED007B" w:rsidP="00F50257">
                            <w:pPr>
                              <w:ind w:right="63"/>
                              <w:jc w:val="right"/>
                              <w:rPr>
                                <w:sz w:val="14"/>
                                <w:szCs w:val="14"/>
                              </w:rPr>
                            </w:pPr>
                            <w:r w:rsidRPr="00ED007B">
                              <w:rPr>
                                <w:sz w:val="14"/>
                                <w:szCs w:val="14"/>
                              </w:rPr>
                              <w:t>65</w:t>
                            </w:r>
                            <w:r w:rsidRPr="00ED007B">
                              <w:rPr>
                                <w:rStyle w:val="FootnoteReference"/>
                                <w:color w:val="002F30"/>
                                <w:sz w:val="14"/>
                                <w:szCs w:val="14"/>
                              </w:rPr>
                              <w:t>%</w:t>
                            </w:r>
                          </w:p>
                        </w:tc>
                        <w:tc>
                          <w:tcPr>
                            <w:tcW w:w="1920" w:type="dxa"/>
                            <w:shd w:val="clear" w:color="auto" w:fill="F2F0EB"/>
                            <w:vAlign w:val="bottom"/>
                          </w:tcPr>
                          <w:p w14:paraId="1C1A9D4B" w14:textId="05054C42" w:rsidR="00ED007B" w:rsidRPr="00ED007B" w:rsidRDefault="00ED007B" w:rsidP="00ED007B">
                            <w:pPr>
                              <w:ind w:right="142"/>
                              <w:jc w:val="right"/>
                              <w:rPr>
                                <w:rStyle w:val="FootnoteReference"/>
                                <w:sz w:val="14"/>
                                <w:szCs w:val="14"/>
                              </w:rPr>
                            </w:pPr>
                            <w:r w:rsidRPr="00ED007B">
                              <w:rPr>
                                <w:sz w:val="14"/>
                                <w:szCs w:val="14"/>
                              </w:rPr>
                              <w:t>64%</w:t>
                            </w:r>
                          </w:p>
                        </w:tc>
                      </w:tr>
                      <w:tr w:rsidR="00ED007B" w:rsidRPr="008D4728" w14:paraId="29456C6E" w14:textId="77777777" w:rsidTr="00ED007B">
                        <w:trPr>
                          <w:trHeight w:val="187"/>
                        </w:trPr>
                        <w:tc>
                          <w:tcPr>
                            <w:tcW w:w="4590" w:type="dxa"/>
                            <w:shd w:val="clear" w:color="auto" w:fill="F2F0EB"/>
                            <w:vAlign w:val="center"/>
                          </w:tcPr>
                          <w:p w14:paraId="5DDB16C0" w14:textId="27789737" w:rsidR="00ED007B" w:rsidRPr="007010F5" w:rsidRDefault="00ED007B" w:rsidP="00ED007B">
                            <w:pPr>
                              <w:rPr>
                                <w:rStyle w:val="FootnoteReference"/>
                                <w:sz w:val="14"/>
                                <w:szCs w:val="14"/>
                                <w:lang w:val="el-GR"/>
                              </w:rPr>
                            </w:pPr>
                            <w:r w:rsidRPr="007010F5">
                              <w:rPr>
                                <w:rFonts w:cstheme="minorHAnsi"/>
                                <w:color w:val="262626" w:themeColor="text1" w:themeTint="D9"/>
                                <w:sz w:val="14"/>
                                <w:szCs w:val="14"/>
                              </w:rPr>
                              <w:t>A</w:t>
                            </w:r>
                            <w:proofErr w:type="spellStart"/>
                            <w:r w:rsidRPr="007010F5">
                              <w:rPr>
                                <w:rFonts w:cstheme="minorHAnsi"/>
                                <w:color w:val="262626" w:themeColor="text1" w:themeTint="D9"/>
                                <w:sz w:val="14"/>
                                <w:szCs w:val="14"/>
                                <w:lang w:val="el-GR"/>
                              </w:rPr>
                              <w:t>πόδοση</w:t>
                            </w:r>
                            <w:proofErr w:type="spellEnd"/>
                            <w:r w:rsidRPr="007010F5">
                              <w:rPr>
                                <w:rFonts w:cstheme="minorHAnsi"/>
                                <w:color w:val="262626" w:themeColor="text1" w:themeTint="D9"/>
                                <w:sz w:val="14"/>
                                <w:szCs w:val="14"/>
                                <w:lang w:val="el-GR"/>
                              </w:rPr>
                              <w:t xml:space="preserve"> </w:t>
                            </w:r>
                            <w:r w:rsidRPr="007010F5">
                              <w:rPr>
                                <w:rFonts w:cstheme="minorHAnsi"/>
                                <w:color w:val="262626" w:themeColor="text1" w:themeTint="D9"/>
                                <w:sz w:val="14"/>
                                <w:szCs w:val="14"/>
                              </w:rPr>
                              <w:t>E</w:t>
                            </w:r>
                            <w:proofErr w:type="spellStart"/>
                            <w:r w:rsidRPr="007010F5">
                              <w:rPr>
                                <w:rFonts w:cstheme="minorHAnsi"/>
                                <w:color w:val="262626" w:themeColor="text1" w:themeTint="D9"/>
                                <w:sz w:val="14"/>
                                <w:szCs w:val="14"/>
                                <w:lang w:val="el-GR"/>
                              </w:rPr>
                              <w:t>νσώματων</w:t>
                            </w:r>
                            <w:proofErr w:type="spellEnd"/>
                            <w:r w:rsidRPr="007010F5">
                              <w:rPr>
                                <w:rFonts w:cstheme="minorHAnsi"/>
                                <w:color w:val="262626" w:themeColor="text1" w:themeTint="D9"/>
                                <w:sz w:val="14"/>
                                <w:szCs w:val="14"/>
                                <w:lang w:val="el-GR"/>
                              </w:rPr>
                              <w:t xml:space="preserve"> Ιδίων Κεφαλαίων (προσαρμοσμένη για την πληρωμή κουπονιού </w:t>
                            </w:r>
                            <w:r w:rsidRPr="007010F5">
                              <w:rPr>
                                <w:rFonts w:cstheme="minorHAnsi"/>
                                <w:color w:val="262626" w:themeColor="text1" w:themeTint="D9"/>
                                <w:sz w:val="14"/>
                                <w:szCs w:val="14"/>
                              </w:rPr>
                              <w:t>AT</w:t>
                            </w:r>
                            <w:r w:rsidRPr="007010F5">
                              <w:rPr>
                                <w:rFonts w:cstheme="minorHAnsi"/>
                                <w:color w:val="262626" w:themeColor="text1" w:themeTint="D9"/>
                                <w:sz w:val="14"/>
                                <w:szCs w:val="14"/>
                                <w:lang w:val="el-GR"/>
                              </w:rPr>
                              <w:t xml:space="preserve">1) </w:t>
                            </w:r>
                          </w:p>
                        </w:tc>
                        <w:tc>
                          <w:tcPr>
                            <w:tcW w:w="1920" w:type="dxa"/>
                            <w:shd w:val="clear" w:color="auto" w:fill="F2F0EB"/>
                            <w:vAlign w:val="center"/>
                          </w:tcPr>
                          <w:p w14:paraId="05E144B2" w14:textId="038EE5E8" w:rsidR="00ED007B" w:rsidRPr="00ED007B" w:rsidRDefault="00ED007B" w:rsidP="00F50257">
                            <w:pPr>
                              <w:ind w:right="29"/>
                              <w:jc w:val="right"/>
                              <w:rPr>
                                <w:rStyle w:val="FootnoteReference"/>
                                <w:sz w:val="14"/>
                                <w:szCs w:val="14"/>
                              </w:rPr>
                            </w:pPr>
                            <w:r w:rsidRPr="00ED007B">
                              <w:rPr>
                                <w:rStyle w:val="FootnoteReference"/>
                                <w:color w:val="002F30"/>
                                <w:sz w:val="14"/>
                                <w:szCs w:val="14"/>
                              </w:rPr>
                              <w:t>13</w:t>
                            </w:r>
                            <w:r>
                              <w:rPr>
                                <w:rStyle w:val="FootnoteReference"/>
                                <w:color w:val="002F30"/>
                                <w:sz w:val="14"/>
                                <w:szCs w:val="14"/>
                              </w:rPr>
                              <w:t>,</w:t>
                            </w:r>
                            <w:r w:rsidRPr="00ED007B">
                              <w:rPr>
                                <w:rStyle w:val="FootnoteReference"/>
                                <w:color w:val="002F30"/>
                                <w:sz w:val="14"/>
                                <w:szCs w:val="14"/>
                              </w:rPr>
                              <w:t>6%</w:t>
                            </w:r>
                          </w:p>
                        </w:tc>
                        <w:tc>
                          <w:tcPr>
                            <w:tcW w:w="1920" w:type="dxa"/>
                            <w:shd w:val="clear" w:color="auto" w:fill="F2F0EB"/>
                            <w:vAlign w:val="center"/>
                          </w:tcPr>
                          <w:p w14:paraId="2E152513" w14:textId="2C496CAB" w:rsidR="00ED007B" w:rsidRPr="00ED007B" w:rsidRDefault="00ED007B" w:rsidP="00F50257">
                            <w:pPr>
                              <w:ind w:right="63"/>
                              <w:jc w:val="right"/>
                              <w:rPr>
                                <w:sz w:val="14"/>
                                <w:szCs w:val="14"/>
                              </w:rPr>
                            </w:pPr>
                            <w:r w:rsidRPr="00ED007B">
                              <w:rPr>
                                <w:rStyle w:val="FootnoteReference"/>
                                <w:color w:val="002F30"/>
                                <w:sz w:val="14"/>
                                <w:szCs w:val="14"/>
                              </w:rPr>
                              <w:t>9</w:t>
                            </w:r>
                            <w:r>
                              <w:rPr>
                                <w:rStyle w:val="FootnoteReference"/>
                                <w:color w:val="002F30"/>
                                <w:sz w:val="14"/>
                                <w:szCs w:val="14"/>
                              </w:rPr>
                              <w:t>,</w:t>
                            </w:r>
                            <w:r w:rsidRPr="00ED007B">
                              <w:rPr>
                                <w:rStyle w:val="FootnoteReference"/>
                                <w:color w:val="002F30"/>
                                <w:sz w:val="14"/>
                                <w:szCs w:val="14"/>
                              </w:rPr>
                              <w:t>6%</w:t>
                            </w:r>
                          </w:p>
                        </w:tc>
                        <w:tc>
                          <w:tcPr>
                            <w:tcW w:w="1920" w:type="dxa"/>
                            <w:shd w:val="clear" w:color="auto" w:fill="F2F0EB"/>
                            <w:vAlign w:val="center"/>
                          </w:tcPr>
                          <w:p w14:paraId="7C3C1D85" w14:textId="392AD694" w:rsidR="00ED007B" w:rsidRPr="00ED007B" w:rsidRDefault="00ED007B" w:rsidP="00ED007B">
                            <w:pPr>
                              <w:ind w:right="142"/>
                              <w:jc w:val="right"/>
                              <w:rPr>
                                <w:rStyle w:val="FootnoteReference"/>
                                <w:sz w:val="14"/>
                                <w:szCs w:val="14"/>
                              </w:rPr>
                            </w:pPr>
                            <w:r w:rsidRPr="00ED007B">
                              <w:rPr>
                                <w:rStyle w:val="FootnoteReference"/>
                                <w:color w:val="002F30"/>
                                <w:sz w:val="14"/>
                                <w:szCs w:val="14"/>
                              </w:rPr>
                              <w:t>14</w:t>
                            </w:r>
                            <w:r>
                              <w:rPr>
                                <w:rStyle w:val="FootnoteReference"/>
                                <w:color w:val="002F30"/>
                                <w:sz w:val="14"/>
                                <w:szCs w:val="14"/>
                              </w:rPr>
                              <w:t>,</w:t>
                            </w:r>
                            <w:r w:rsidRPr="00ED007B">
                              <w:rPr>
                                <w:rStyle w:val="FootnoteReference"/>
                                <w:color w:val="002F30"/>
                                <w:sz w:val="14"/>
                                <w:szCs w:val="14"/>
                              </w:rPr>
                              <w:t>7%</w:t>
                            </w:r>
                          </w:p>
                        </w:tc>
                      </w:tr>
                      <w:tr w:rsidR="005008CB" w:rsidRPr="008D4728" w14:paraId="5937F048" w14:textId="77777777" w:rsidTr="00E60805">
                        <w:trPr>
                          <w:trHeight w:val="187"/>
                        </w:trPr>
                        <w:tc>
                          <w:tcPr>
                            <w:tcW w:w="4590" w:type="dxa"/>
                            <w:tcBorders>
                              <w:bottom w:val="single" w:sz="4" w:space="0" w:color="FFFFFF" w:themeColor="background1"/>
                            </w:tcBorders>
                            <w:shd w:val="clear" w:color="auto" w:fill="F2F0EB"/>
                            <w:vAlign w:val="center"/>
                          </w:tcPr>
                          <w:p w14:paraId="675D8E34" w14:textId="584DDDFD" w:rsidR="005008CB" w:rsidRPr="007010F5" w:rsidRDefault="005008CB" w:rsidP="005008CB">
                            <w:pPr>
                              <w:rPr>
                                <w:rStyle w:val="FootnoteReference"/>
                                <w:sz w:val="14"/>
                                <w:szCs w:val="14"/>
                                <w:lang w:val="el-GR"/>
                              </w:rPr>
                            </w:pPr>
                            <w:r w:rsidRPr="007010F5">
                              <w:rPr>
                                <w:rFonts w:cstheme="minorHAnsi"/>
                                <w:color w:val="262626" w:themeColor="text1" w:themeTint="D9"/>
                                <w:sz w:val="14"/>
                                <w:szCs w:val="14"/>
                                <w:lang w:val="el-GR"/>
                              </w:rPr>
                              <w:t>Δείκτης Βασικών Κύριων Κεφαλαίων (</w:t>
                            </w:r>
                            <w:r w:rsidRPr="007010F5">
                              <w:rPr>
                                <w:rFonts w:cstheme="minorHAnsi"/>
                                <w:color w:val="262626" w:themeColor="text1" w:themeTint="D9"/>
                                <w:sz w:val="14"/>
                                <w:szCs w:val="14"/>
                              </w:rPr>
                              <w:t>CET</w:t>
                            </w:r>
                            <w:r w:rsidRPr="007010F5">
                              <w:rPr>
                                <w:rFonts w:cstheme="minorHAnsi"/>
                                <w:color w:val="262626" w:themeColor="text1" w:themeTint="D9"/>
                                <w:sz w:val="14"/>
                                <w:szCs w:val="14"/>
                                <w:lang w:val="el-GR"/>
                              </w:rPr>
                              <w:t xml:space="preserve">1), σε </w:t>
                            </w:r>
                            <w:r w:rsidRPr="007010F5">
                              <w:rPr>
                                <w:rFonts w:cstheme="minorHAnsi"/>
                                <w:color w:val="262626" w:themeColor="text1" w:themeTint="D9"/>
                                <w:sz w:val="14"/>
                                <w:szCs w:val="14"/>
                              </w:rPr>
                              <w:t>pro</w:t>
                            </w:r>
                            <w:r w:rsidRPr="007010F5">
                              <w:rPr>
                                <w:rFonts w:cstheme="minorHAnsi"/>
                                <w:color w:val="262626" w:themeColor="text1" w:themeTint="D9"/>
                                <w:sz w:val="14"/>
                                <w:szCs w:val="14"/>
                                <w:lang w:val="el-GR"/>
                              </w:rPr>
                              <w:t xml:space="preserve"> </w:t>
                            </w:r>
                            <w:r w:rsidRPr="007010F5">
                              <w:rPr>
                                <w:rFonts w:cstheme="minorHAnsi"/>
                                <w:color w:val="262626" w:themeColor="text1" w:themeTint="D9"/>
                                <w:sz w:val="14"/>
                                <w:szCs w:val="14"/>
                              </w:rPr>
                              <w:t>forma</w:t>
                            </w:r>
                            <w:r w:rsidRPr="007010F5">
                              <w:rPr>
                                <w:rFonts w:cstheme="minorHAnsi"/>
                                <w:color w:val="262626" w:themeColor="text1" w:themeTint="D9"/>
                                <w:sz w:val="14"/>
                                <w:szCs w:val="14"/>
                                <w:lang w:val="el-GR"/>
                              </w:rPr>
                              <w:t xml:space="preserve"> βάση </w:t>
                            </w:r>
                            <w:r w:rsidRPr="007010F5">
                              <w:rPr>
                                <w:color w:val="262626" w:themeColor="text1" w:themeTint="D9"/>
                                <w:sz w:val="15"/>
                                <w:szCs w:val="15"/>
                                <w:vertAlign w:val="superscript"/>
                                <w:lang w:val="el-GR"/>
                              </w:rPr>
                              <w:t>7</w:t>
                            </w:r>
                          </w:p>
                        </w:tc>
                        <w:tc>
                          <w:tcPr>
                            <w:tcW w:w="1920" w:type="dxa"/>
                            <w:tcBorders>
                              <w:bottom w:val="single" w:sz="4" w:space="0" w:color="FFFFFF" w:themeColor="background1"/>
                            </w:tcBorders>
                            <w:shd w:val="clear" w:color="auto" w:fill="F2F0EB"/>
                            <w:vAlign w:val="bottom"/>
                          </w:tcPr>
                          <w:p w14:paraId="2EAF8515" w14:textId="56879CFB" w:rsidR="005008CB" w:rsidRPr="00ED007B" w:rsidRDefault="005008CB" w:rsidP="005008CB">
                            <w:pPr>
                              <w:ind w:right="29"/>
                              <w:jc w:val="right"/>
                              <w:rPr>
                                <w:rStyle w:val="FootnoteReference"/>
                                <w:sz w:val="14"/>
                                <w:szCs w:val="14"/>
                              </w:rPr>
                            </w:pPr>
                            <w:r w:rsidRPr="00ED007B">
                              <w:rPr>
                                <w:sz w:val="14"/>
                                <w:szCs w:val="14"/>
                              </w:rPr>
                              <w:t>13</w:t>
                            </w:r>
                            <w:r>
                              <w:rPr>
                                <w:sz w:val="14"/>
                                <w:szCs w:val="14"/>
                              </w:rPr>
                              <w:t>,</w:t>
                            </w:r>
                            <w:r w:rsidRPr="00ED007B">
                              <w:rPr>
                                <w:sz w:val="14"/>
                                <w:szCs w:val="14"/>
                              </w:rPr>
                              <w:t>7%</w:t>
                            </w:r>
                          </w:p>
                        </w:tc>
                        <w:tc>
                          <w:tcPr>
                            <w:tcW w:w="1920" w:type="dxa"/>
                            <w:tcBorders>
                              <w:bottom w:val="single" w:sz="4" w:space="0" w:color="FFFFFF" w:themeColor="background1"/>
                            </w:tcBorders>
                            <w:shd w:val="clear" w:color="auto" w:fill="F2F0EB"/>
                            <w:vAlign w:val="bottom"/>
                          </w:tcPr>
                          <w:p w14:paraId="1E9132E0" w14:textId="6CA12FA0" w:rsidR="005008CB" w:rsidRPr="00ED007B" w:rsidRDefault="005008CB" w:rsidP="005008CB">
                            <w:pPr>
                              <w:ind w:right="63"/>
                              <w:jc w:val="right"/>
                              <w:rPr>
                                <w:sz w:val="14"/>
                                <w:szCs w:val="14"/>
                              </w:rPr>
                            </w:pPr>
                            <w:r w:rsidRPr="00ED007B">
                              <w:rPr>
                                <w:sz w:val="14"/>
                                <w:szCs w:val="14"/>
                              </w:rPr>
                              <w:t>14</w:t>
                            </w:r>
                            <w:r>
                              <w:rPr>
                                <w:sz w:val="14"/>
                                <w:szCs w:val="14"/>
                              </w:rPr>
                              <w:t>,</w:t>
                            </w:r>
                            <w:r w:rsidRPr="00ED007B">
                              <w:rPr>
                                <w:sz w:val="14"/>
                                <w:szCs w:val="14"/>
                              </w:rPr>
                              <w:t>7%</w:t>
                            </w:r>
                          </w:p>
                        </w:tc>
                        <w:tc>
                          <w:tcPr>
                            <w:tcW w:w="1920" w:type="dxa"/>
                            <w:tcBorders>
                              <w:bottom w:val="single" w:sz="4" w:space="0" w:color="FFFFFF" w:themeColor="background1"/>
                            </w:tcBorders>
                            <w:shd w:val="clear" w:color="auto" w:fill="F2F0EB"/>
                            <w:vAlign w:val="bottom"/>
                          </w:tcPr>
                          <w:p w14:paraId="43597059" w14:textId="3E4A17EA" w:rsidR="005008CB" w:rsidRPr="006336CA" w:rsidRDefault="005008CB" w:rsidP="005008CB">
                            <w:pPr>
                              <w:ind w:right="142"/>
                              <w:jc w:val="right"/>
                              <w:rPr>
                                <w:rStyle w:val="FootnoteReference"/>
                                <w:sz w:val="14"/>
                                <w:szCs w:val="14"/>
                              </w:rPr>
                            </w:pPr>
                            <w:r w:rsidRPr="00C01FAB">
                              <w:rPr>
                                <w:sz w:val="14"/>
                                <w:szCs w:val="14"/>
                              </w:rPr>
                              <w:t>14,</w:t>
                            </w:r>
                            <w:r w:rsidR="006336CA" w:rsidRPr="00C01FAB">
                              <w:rPr>
                                <w:sz w:val="14"/>
                                <w:szCs w:val="14"/>
                                <w:lang w:val="el-GR"/>
                              </w:rPr>
                              <w:t>4</w:t>
                            </w:r>
                            <w:r w:rsidRPr="00C01FAB">
                              <w:rPr>
                                <w:sz w:val="14"/>
                                <w:szCs w:val="14"/>
                              </w:rPr>
                              <w:t>%</w:t>
                            </w:r>
                          </w:p>
                        </w:tc>
                      </w:tr>
                      <w:tr w:rsidR="005008CB" w:rsidRPr="008D4728" w14:paraId="2DB50DC1" w14:textId="77777777" w:rsidTr="00E60805">
                        <w:trPr>
                          <w:trHeight w:val="58"/>
                        </w:trPr>
                        <w:tc>
                          <w:tcPr>
                            <w:tcW w:w="4590" w:type="dxa"/>
                            <w:tcBorders>
                              <w:top w:val="single" w:sz="4" w:space="0" w:color="FFFFFF" w:themeColor="background1"/>
                              <w:bottom w:val="single" w:sz="12" w:space="0" w:color="002F30"/>
                            </w:tcBorders>
                            <w:shd w:val="clear" w:color="auto" w:fill="F2F0EB"/>
                            <w:vAlign w:val="center"/>
                          </w:tcPr>
                          <w:p w14:paraId="5209CDDA" w14:textId="3B844027" w:rsidR="005008CB" w:rsidRPr="007010F5" w:rsidRDefault="005008CB" w:rsidP="005008CB">
                            <w:pPr>
                              <w:rPr>
                                <w:rStyle w:val="FootnoteReference"/>
                                <w:sz w:val="14"/>
                                <w:szCs w:val="14"/>
                                <w:lang w:val="el-GR"/>
                              </w:rPr>
                            </w:pPr>
                            <w:r w:rsidRPr="007010F5">
                              <w:rPr>
                                <w:rFonts w:cstheme="minorHAnsi"/>
                                <w:color w:val="262626" w:themeColor="text1" w:themeTint="D9"/>
                                <w:sz w:val="14"/>
                                <w:szCs w:val="14"/>
                                <w:lang w:val="el-GR"/>
                              </w:rPr>
                              <w:t xml:space="preserve">Συνολικός Δείκτης Κεφαλαίων, σε </w:t>
                            </w:r>
                            <w:r w:rsidRPr="007010F5">
                              <w:rPr>
                                <w:rFonts w:cstheme="minorHAnsi"/>
                                <w:color w:val="262626" w:themeColor="text1" w:themeTint="D9"/>
                                <w:sz w:val="14"/>
                                <w:szCs w:val="14"/>
                              </w:rPr>
                              <w:t>pro</w:t>
                            </w:r>
                            <w:r w:rsidRPr="007010F5">
                              <w:rPr>
                                <w:rFonts w:cstheme="minorHAnsi"/>
                                <w:color w:val="262626" w:themeColor="text1" w:themeTint="D9"/>
                                <w:sz w:val="14"/>
                                <w:szCs w:val="14"/>
                                <w:lang w:val="el-GR"/>
                              </w:rPr>
                              <w:t xml:space="preserve"> </w:t>
                            </w:r>
                            <w:r w:rsidRPr="007010F5">
                              <w:rPr>
                                <w:rFonts w:cstheme="minorHAnsi"/>
                                <w:color w:val="262626" w:themeColor="text1" w:themeTint="D9"/>
                                <w:sz w:val="14"/>
                                <w:szCs w:val="14"/>
                              </w:rPr>
                              <w:t>forma</w:t>
                            </w:r>
                            <w:r w:rsidRPr="007010F5">
                              <w:rPr>
                                <w:rFonts w:cstheme="minorHAnsi"/>
                                <w:color w:val="262626" w:themeColor="text1" w:themeTint="D9"/>
                                <w:sz w:val="14"/>
                                <w:szCs w:val="14"/>
                                <w:lang w:val="el-GR"/>
                              </w:rPr>
                              <w:t xml:space="preserve"> βάση </w:t>
                            </w:r>
                            <w:r w:rsidRPr="007010F5">
                              <w:rPr>
                                <w:color w:val="262626" w:themeColor="text1" w:themeTint="D9"/>
                                <w:sz w:val="15"/>
                                <w:szCs w:val="15"/>
                                <w:vertAlign w:val="superscript"/>
                                <w:lang w:val="el-GR"/>
                              </w:rPr>
                              <w:t>7</w:t>
                            </w:r>
                          </w:p>
                        </w:tc>
                        <w:tc>
                          <w:tcPr>
                            <w:tcW w:w="1920" w:type="dxa"/>
                            <w:tcBorders>
                              <w:top w:val="single" w:sz="4" w:space="0" w:color="FFFFFF" w:themeColor="background1"/>
                              <w:bottom w:val="single" w:sz="12" w:space="0" w:color="002F30"/>
                            </w:tcBorders>
                            <w:shd w:val="clear" w:color="auto" w:fill="F2F0EB"/>
                            <w:vAlign w:val="bottom"/>
                          </w:tcPr>
                          <w:p w14:paraId="54C2580E" w14:textId="707281E1" w:rsidR="005008CB" w:rsidRPr="00ED007B" w:rsidRDefault="005008CB" w:rsidP="005008CB">
                            <w:pPr>
                              <w:ind w:right="29"/>
                              <w:jc w:val="right"/>
                              <w:rPr>
                                <w:rStyle w:val="FootnoteReference"/>
                                <w:sz w:val="14"/>
                                <w:szCs w:val="14"/>
                              </w:rPr>
                            </w:pPr>
                            <w:r w:rsidRPr="00ED007B">
                              <w:rPr>
                                <w:sz w:val="14"/>
                                <w:szCs w:val="14"/>
                              </w:rPr>
                              <w:t>18</w:t>
                            </w:r>
                            <w:r>
                              <w:rPr>
                                <w:sz w:val="14"/>
                                <w:szCs w:val="14"/>
                              </w:rPr>
                              <w:t>,</w:t>
                            </w:r>
                            <w:r w:rsidRPr="00ED007B">
                              <w:rPr>
                                <w:sz w:val="14"/>
                                <w:szCs w:val="14"/>
                              </w:rPr>
                              <w:t>5%</w:t>
                            </w:r>
                          </w:p>
                        </w:tc>
                        <w:tc>
                          <w:tcPr>
                            <w:tcW w:w="1920" w:type="dxa"/>
                            <w:tcBorders>
                              <w:top w:val="single" w:sz="4" w:space="0" w:color="FFFFFF" w:themeColor="background1"/>
                              <w:bottom w:val="single" w:sz="12" w:space="0" w:color="002F30"/>
                            </w:tcBorders>
                            <w:shd w:val="clear" w:color="auto" w:fill="F2F0EB"/>
                            <w:vAlign w:val="bottom"/>
                          </w:tcPr>
                          <w:p w14:paraId="3EB8E6F4" w14:textId="7B470101" w:rsidR="005008CB" w:rsidRPr="00ED007B" w:rsidRDefault="005008CB" w:rsidP="005008CB">
                            <w:pPr>
                              <w:ind w:right="63"/>
                              <w:jc w:val="right"/>
                              <w:rPr>
                                <w:sz w:val="14"/>
                                <w:szCs w:val="14"/>
                              </w:rPr>
                            </w:pPr>
                            <w:r w:rsidRPr="00ED007B">
                              <w:rPr>
                                <w:sz w:val="14"/>
                                <w:szCs w:val="14"/>
                              </w:rPr>
                              <w:t>19</w:t>
                            </w:r>
                            <w:r>
                              <w:rPr>
                                <w:sz w:val="14"/>
                                <w:szCs w:val="14"/>
                              </w:rPr>
                              <w:t>,</w:t>
                            </w:r>
                            <w:r w:rsidRPr="00ED007B">
                              <w:rPr>
                                <w:sz w:val="14"/>
                                <w:szCs w:val="14"/>
                              </w:rPr>
                              <w:t>9%</w:t>
                            </w:r>
                          </w:p>
                        </w:tc>
                        <w:tc>
                          <w:tcPr>
                            <w:tcW w:w="1920" w:type="dxa"/>
                            <w:tcBorders>
                              <w:top w:val="single" w:sz="4" w:space="0" w:color="FFFFFF" w:themeColor="background1"/>
                              <w:bottom w:val="single" w:sz="12" w:space="0" w:color="002F30"/>
                            </w:tcBorders>
                            <w:shd w:val="clear" w:color="auto" w:fill="F2F0EB"/>
                            <w:vAlign w:val="bottom"/>
                          </w:tcPr>
                          <w:p w14:paraId="5680FE9F" w14:textId="5B9DF155" w:rsidR="005008CB" w:rsidRPr="006336CA" w:rsidRDefault="005008CB" w:rsidP="005008CB">
                            <w:pPr>
                              <w:ind w:right="142"/>
                              <w:jc w:val="right"/>
                              <w:rPr>
                                <w:rStyle w:val="FootnoteReference"/>
                                <w:sz w:val="14"/>
                                <w:szCs w:val="14"/>
                              </w:rPr>
                            </w:pPr>
                            <w:r w:rsidRPr="00C01FAB">
                              <w:rPr>
                                <w:sz w:val="14"/>
                                <w:szCs w:val="14"/>
                              </w:rPr>
                              <w:t>19,</w:t>
                            </w:r>
                            <w:r w:rsidR="006336CA" w:rsidRPr="00C01FAB">
                              <w:rPr>
                                <w:sz w:val="14"/>
                                <w:szCs w:val="14"/>
                                <w:lang w:val="el-GR"/>
                              </w:rPr>
                              <w:t>5</w:t>
                            </w:r>
                            <w:r w:rsidRPr="00C01FAB">
                              <w:rPr>
                                <w:sz w:val="14"/>
                                <w:szCs w:val="14"/>
                              </w:rPr>
                              <w:t>%</w:t>
                            </w:r>
                          </w:p>
                        </w:tc>
                      </w:tr>
                      <w:tr w:rsidR="005008CB" w:rsidRPr="008D4728" w14:paraId="3AB7E844" w14:textId="77777777" w:rsidTr="00B65530">
                        <w:trPr>
                          <w:trHeight w:val="187"/>
                        </w:trPr>
                        <w:tc>
                          <w:tcPr>
                            <w:tcW w:w="4590" w:type="dxa"/>
                            <w:tcBorders>
                              <w:top w:val="single" w:sz="12" w:space="0" w:color="002F30"/>
                              <w:bottom w:val="single" w:sz="4" w:space="0" w:color="FFFFFF" w:themeColor="background1"/>
                            </w:tcBorders>
                            <w:shd w:val="clear" w:color="auto" w:fill="E4E1D7"/>
                            <w:vAlign w:val="bottom"/>
                          </w:tcPr>
                          <w:p w14:paraId="15DD5F7C" w14:textId="77777777" w:rsidR="005008CB" w:rsidRPr="008D4728" w:rsidRDefault="005008CB" w:rsidP="005008CB">
                            <w:pPr>
                              <w:rPr>
                                <w:rStyle w:val="FootnoteReference"/>
                                <w:b/>
                                <w:bCs/>
                                <w:sz w:val="14"/>
                                <w:szCs w:val="14"/>
                              </w:rPr>
                            </w:pPr>
                            <w:r w:rsidRPr="008D4728">
                              <w:rPr>
                                <w:b/>
                                <w:bCs/>
                                <w:color w:val="262626" w:themeColor="text1" w:themeTint="D9"/>
                                <w:sz w:val="14"/>
                                <w:szCs w:val="14"/>
                              </w:rPr>
                              <w:t>ΕΜΠΟΡΙΚΟΙ ΔΕΙΚΤΕΣ | ΟΜΙΛΟΣ</w:t>
                            </w:r>
                          </w:p>
                        </w:tc>
                        <w:tc>
                          <w:tcPr>
                            <w:tcW w:w="1920" w:type="dxa"/>
                            <w:tcBorders>
                              <w:top w:val="single" w:sz="12" w:space="0" w:color="002F30"/>
                              <w:bottom w:val="single" w:sz="4" w:space="0" w:color="FFFFFF" w:themeColor="background1"/>
                            </w:tcBorders>
                            <w:shd w:val="clear" w:color="auto" w:fill="E4E1D7"/>
                            <w:vAlign w:val="bottom"/>
                          </w:tcPr>
                          <w:p w14:paraId="17FDA460" w14:textId="079147B1" w:rsidR="005008CB" w:rsidRPr="008D4728" w:rsidRDefault="005008CB" w:rsidP="005008CB">
                            <w:pPr>
                              <w:jc w:val="right"/>
                              <w:rPr>
                                <w:rStyle w:val="FootnoteReference"/>
                                <w:rFonts w:asciiTheme="minorHAnsi" w:hAnsiTheme="minorHAnsi"/>
                                <w:b/>
                                <w:bCs/>
                                <w:sz w:val="14"/>
                                <w:szCs w:val="14"/>
                                <w:lang w:val="el-GR"/>
                              </w:rPr>
                            </w:pPr>
                            <w:r>
                              <w:rPr>
                                <w:rStyle w:val="FootnoteReference"/>
                                <w:b/>
                                <w:bCs/>
                                <w:sz w:val="15"/>
                                <w:szCs w:val="15"/>
                              </w:rPr>
                              <w:t>31.03.24</w:t>
                            </w:r>
                          </w:p>
                        </w:tc>
                        <w:tc>
                          <w:tcPr>
                            <w:tcW w:w="1920" w:type="dxa"/>
                            <w:tcBorders>
                              <w:top w:val="single" w:sz="12" w:space="0" w:color="002F30"/>
                              <w:bottom w:val="single" w:sz="4" w:space="0" w:color="FFFFFF" w:themeColor="background1"/>
                            </w:tcBorders>
                            <w:shd w:val="clear" w:color="auto" w:fill="E4E1D7"/>
                            <w:vAlign w:val="bottom"/>
                          </w:tcPr>
                          <w:p w14:paraId="7897C133" w14:textId="77C087ED" w:rsidR="005008CB" w:rsidRPr="008D4728" w:rsidRDefault="005008CB" w:rsidP="005008CB">
                            <w:pPr>
                              <w:jc w:val="right"/>
                              <w:rPr>
                                <w:rStyle w:val="FootnoteReference"/>
                                <w:b/>
                                <w:bCs/>
                                <w:sz w:val="14"/>
                                <w:szCs w:val="14"/>
                              </w:rPr>
                            </w:pPr>
                            <w:r>
                              <w:rPr>
                                <w:rStyle w:val="FootnoteReference"/>
                                <w:b/>
                                <w:bCs/>
                                <w:sz w:val="15"/>
                                <w:szCs w:val="15"/>
                              </w:rPr>
                              <w:t>31.12.</w:t>
                            </w:r>
                            <w:r w:rsidRPr="00607DB3">
                              <w:rPr>
                                <w:rStyle w:val="FootnoteReference"/>
                                <w:b/>
                                <w:bCs/>
                                <w:sz w:val="15"/>
                                <w:szCs w:val="15"/>
                              </w:rPr>
                              <w:t>2024</w:t>
                            </w:r>
                          </w:p>
                        </w:tc>
                        <w:tc>
                          <w:tcPr>
                            <w:tcW w:w="1920" w:type="dxa"/>
                            <w:tcBorders>
                              <w:top w:val="single" w:sz="12" w:space="0" w:color="002F30"/>
                              <w:bottom w:val="single" w:sz="4" w:space="0" w:color="FFFFFF" w:themeColor="background1"/>
                            </w:tcBorders>
                            <w:shd w:val="clear" w:color="auto" w:fill="E4E1D7"/>
                            <w:vAlign w:val="bottom"/>
                          </w:tcPr>
                          <w:p w14:paraId="70DBC8EC" w14:textId="10426473" w:rsidR="005008CB" w:rsidRPr="008D4728" w:rsidRDefault="005008CB" w:rsidP="005008CB">
                            <w:pPr>
                              <w:ind w:right="142"/>
                              <w:jc w:val="right"/>
                              <w:rPr>
                                <w:rStyle w:val="FootnoteReference"/>
                                <w:b/>
                                <w:bCs/>
                                <w:sz w:val="14"/>
                                <w:szCs w:val="14"/>
                                <w:lang w:val="el-GR"/>
                              </w:rPr>
                            </w:pPr>
                            <w:r>
                              <w:rPr>
                                <w:rStyle w:val="FootnoteReference"/>
                                <w:b/>
                                <w:bCs/>
                                <w:sz w:val="15"/>
                                <w:szCs w:val="15"/>
                              </w:rPr>
                              <w:t>31.03.25</w:t>
                            </w:r>
                          </w:p>
                        </w:tc>
                      </w:tr>
                      <w:tr w:rsidR="005008CB" w:rsidRPr="008D4728" w14:paraId="269BA26D" w14:textId="77777777" w:rsidTr="00B65530">
                        <w:trPr>
                          <w:trHeight w:val="187"/>
                        </w:trPr>
                        <w:tc>
                          <w:tcPr>
                            <w:tcW w:w="4590" w:type="dxa"/>
                            <w:tcBorders>
                              <w:top w:val="single" w:sz="4" w:space="0" w:color="FFFFFF" w:themeColor="background1"/>
                            </w:tcBorders>
                            <w:shd w:val="clear" w:color="auto" w:fill="F2F0EB"/>
                            <w:vAlign w:val="bottom"/>
                          </w:tcPr>
                          <w:p w14:paraId="3C564D26" w14:textId="77777777" w:rsidR="005008CB" w:rsidRPr="008D4728" w:rsidRDefault="005008CB" w:rsidP="005008CB">
                            <w:pPr>
                              <w:rPr>
                                <w:rStyle w:val="FootnoteReference"/>
                                <w:sz w:val="14"/>
                                <w:szCs w:val="14"/>
                              </w:rPr>
                            </w:pPr>
                            <w:r w:rsidRPr="008D4728">
                              <w:rPr>
                                <w:rFonts w:cstheme="minorHAnsi"/>
                                <w:color w:val="262626" w:themeColor="text1" w:themeTint="D9"/>
                                <w:sz w:val="14"/>
                                <w:szCs w:val="14"/>
                              </w:rPr>
                              <w:t>Κατα</w:t>
                            </w:r>
                            <w:proofErr w:type="spellStart"/>
                            <w:r w:rsidRPr="008D4728">
                              <w:rPr>
                                <w:rFonts w:cstheme="minorHAnsi"/>
                                <w:color w:val="262626" w:themeColor="text1" w:themeTint="D9"/>
                                <w:sz w:val="14"/>
                                <w:szCs w:val="14"/>
                              </w:rPr>
                              <w:t>στήμ</w:t>
                            </w:r>
                            <w:proofErr w:type="spellEnd"/>
                            <w:r w:rsidRPr="008D4728">
                              <w:rPr>
                                <w:rFonts w:cstheme="minorHAnsi"/>
                                <w:color w:val="262626" w:themeColor="text1" w:themeTint="D9"/>
                                <w:sz w:val="14"/>
                                <w:szCs w:val="14"/>
                              </w:rPr>
                              <w:t>ατα</w:t>
                            </w:r>
                          </w:p>
                        </w:tc>
                        <w:tc>
                          <w:tcPr>
                            <w:tcW w:w="1920" w:type="dxa"/>
                            <w:tcBorders>
                              <w:top w:val="single" w:sz="4" w:space="0" w:color="FFFFFF" w:themeColor="background1"/>
                            </w:tcBorders>
                            <w:shd w:val="clear" w:color="auto" w:fill="F2F0EB"/>
                            <w:vAlign w:val="bottom"/>
                          </w:tcPr>
                          <w:p w14:paraId="397332E2" w14:textId="1F0B57A4" w:rsidR="005008CB" w:rsidRPr="00CD0452" w:rsidRDefault="005008CB" w:rsidP="005008CB">
                            <w:pPr>
                              <w:ind w:right="29"/>
                              <w:jc w:val="right"/>
                              <w:rPr>
                                <w:rStyle w:val="FootnoteReference"/>
                                <w:sz w:val="14"/>
                                <w:szCs w:val="14"/>
                              </w:rPr>
                            </w:pPr>
                            <w:r w:rsidRPr="00CD0452">
                              <w:rPr>
                                <w:rStyle w:val="FootnoteReference"/>
                                <w:color w:val="002F30"/>
                                <w:sz w:val="14"/>
                                <w:szCs w:val="14"/>
                              </w:rPr>
                              <w:t>391</w:t>
                            </w:r>
                          </w:p>
                        </w:tc>
                        <w:tc>
                          <w:tcPr>
                            <w:tcW w:w="1920" w:type="dxa"/>
                            <w:tcBorders>
                              <w:top w:val="single" w:sz="4" w:space="0" w:color="FFFFFF" w:themeColor="background1"/>
                            </w:tcBorders>
                            <w:shd w:val="clear" w:color="auto" w:fill="F2F0EB"/>
                            <w:vAlign w:val="bottom"/>
                          </w:tcPr>
                          <w:p w14:paraId="1373E1B8" w14:textId="28ECBD42" w:rsidR="005008CB" w:rsidRPr="00CD0452" w:rsidRDefault="005008CB" w:rsidP="005008CB">
                            <w:pPr>
                              <w:ind w:right="63"/>
                              <w:jc w:val="right"/>
                              <w:rPr>
                                <w:rStyle w:val="FootnoteReference"/>
                                <w:color w:val="002F30"/>
                                <w:sz w:val="14"/>
                                <w:szCs w:val="14"/>
                              </w:rPr>
                            </w:pPr>
                            <w:r w:rsidRPr="00CD0452">
                              <w:rPr>
                                <w:sz w:val="14"/>
                                <w:szCs w:val="14"/>
                              </w:rPr>
                              <w:t>384</w:t>
                            </w:r>
                          </w:p>
                        </w:tc>
                        <w:tc>
                          <w:tcPr>
                            <w:tcW w:w="1920" w:type="dxa"/>
                            <w:tcBorders>
                              <w:top w:val="single" w:sz="4" w:space="0" w:color="FFFFFF" w:themeColor="background1"/>
                            </w:tcBorders>
                            <w:shd w:val="clear" w:color="auto" w:fill="F2F0EB"/>
                            <w:vAlign w:val="bottom"/>
                          </w:tcPr>
                          <w:p w14:paraId="5FA70C9C" w14:textId="3D81C1A2" w:rsidR="005008CB" w:rsidRPr="00CD0452" w:rsidRDefault="005008CB" w:rsidP="005008CB">
                            <w:pPr>
                              <w:ind w:right="142"/>
                              <w:jc w:val="right"/>
                              <w:rPr>
                                <w:rStyle w:val="FootnoteReference"/>
                                <w:sz w:val="14"/>
                                <w:szCs w:val="14"/>
                              </w:rPr>
                            </w:pPr>
                            <w:r w:rsidRPr="00CD0452">
                              <w:rPr>
                                <w:sz w:val="14"/>
                                <w:szCs w:val="14"/>
                              </w:rPr>
                              <w:t>384</w:t>
                            </w:r>
                          </w:p>
                        </w:tc>
                      </w:tr>
                      <w:tr w:rsidR="005008CB" w:rsidRPr="008D4728" w14:paraId="63418398" w14:textId="77777777" w:rsidTr="00B65530">
                        <w:trPr>
                          <w:trHeight w:val="187"/>
                        </w:trPr>
                        <w:tc>
                          <w:tcPr>
                            <w:tcW w:w="4590" w:type="dxa"/>
                            <w:tcBorders>
                              <w:bottom w:val="single" w:sz="4" w:space="0" w:color="FFFFFF" w:themeColor="background1"/>
                            </w:tcBorders>
                            <w:shd w:val="clear" w:color="auto" w:fill="F2F0EB"/>
                            <w:vAlign w:val="center"/>
                          </w:tcPr>
                          <w:p w14:paraId="3BB2FCB3" w14:textId="77777777" w:rsidR="005008CB" w:rsidRPr="008D4728" w:rsidRDefault="005008CB" w:rsidP="005008CB">
                            <w:pPr>
                              <w:rPr>
                                <w:rStyle w:val="FootnoteReference"/>
                                <w:sz w:val="14"/>
                                <w:szCs w:val="14"/>
                              </w:rPr>
                            </w:pPr>
                            <w:proofErr w:type="spellStart"/>
                            <w:r w:rsidRPr="008D4728">
                              <w:rPr>
                                <w:rFonts w:cstheme="minorHAnsi"/>
                                <w:color w:val="262626" w:themeColor="text1" w:themeTint="D9"/>
                                <w:sz w:val="14"/>
                                <w:szCs w:val="14"/>
                              </w:rPr>
                              <w:t>Εργ</w:t>
                            </w:r>
                            <w:proofErr w:type="spellEnd"/>
                            <w:r w:rsidRPr="008D4728">
                              <w:rPr>
                                <w:rFonts w:cstheme="minorHAnsi"/>
                                <w:color w:val="262626" w:themeColor="text1" w:themeTint="D9"/>
                                <w:sz w:val="14"/>
                                <w:szCs w:val="14"/>
                              </w:rPr>
                              <w:t xml:space="preserve">αζόμενοι </w:t>
                            </w:r>
                          </w:p>
                        </w:tc>
                        <w:tc>
                          <w:tcPr>
                            <w:tcW w:w="1920" w:type="dxa"/>
                            <w:tcBorders>
                              <w:bottom w:val="single" w:sz="4" w:space="0" w:color="FFFFFF" w:themeColor="background1"/>
                            </w:tcBorders>
                            <w:shd w:val="clear" w:color="auto" w:fill="F2F0EB"/>
                            <w:vAlign w:val="bottom"/>
                          </w:tcPr>
                          <w:p w14:paraId="632C5466" w14:textId="6845DBD3" w:rsidR="005008CB" w:rsidRPr="00CD0452" w:rsidRDefault="005008CB" w:rsidP="005008CB">
                            <w:pPr>
                              <w:ind w:right="29"/>
                              <w:jc w:val="right"/>
                              <w:rPr>
                                <w:rStyle w:val="FootnoteReference"/>
                                <w:sz w:val="14"/>
                                <w:szCs w:val="14"/>
                              </w:rPr>
                            </w:pPr>
                            <w:r w:rsidRPr="00CD0452">
                              <w:rPr>
                                <w:rStyle w:val="FootnoteReference"/>
                                <w:color w:val="002F30"/>
                                <w:sz w:val="14"/>
                                <w:szCs w:val="14"/>
                              </w:rPr>
                              <w:t>7</w:t>
                            </w:r>
                            <w:r w:rsidRPr="00CD0452">
                              <w:rPr>
                                <w:sz w:val="14"/>
                                <w:szCs w:val="14"/>
                                <w:lang w:val="el-GR"/>
                              </w:rPr>
                              <w:t>.</w:t>
                            </w:r>
                            <w:r w:rsidRPr="00CD0452">
                              <w:rPr>
                                <w:rStyle w:val="FootnoteReference"/>
                                <w:color w:val="002F30"/>
                                <w:sz w:val="14"/>
                                <w:szCs w:val="14"/>
                              </w:rPr>
                              <w:t>884</w:t>
                            </w:r>
                          </w:p>
                        </w:tc>
                        <w:tc>
                          <w:tcPr>
                            <w:tcW w:w="1920" w:type="dxa"/>
                            <w:tcBorders>
                              <w:bottom w:val="single" w:sz="4" w:space="0" w:color="FFFFFF" w:themeColor="background1"/>
                            </w:tcBorders>
                            <w:shd w:val="clear" w:color="auto" w:fill="F2F0EB"/>
                            <w:vAlign w:val="bottom"/>
                          </w:tcPr>
                          <w:p w14:paraId="36AEA851" w14:textId="64D60133" w:rsidR="005008CB" w:rsidRPr="00CD0452" w:rsidRDefault="005008CB" w:rsidP="005008CB">
                            <w:pPr>
                              <w:ind w:right="63"/>
                              <w:jc w:val="right"/>
                              <w:rPr>
                                <w:rStyle w:val="FootnoteReference"/>
                                <w:color w:val="002F30"/>
                                <w:sz w:val="14"/>
                                <w:szCs w:val="14"/>
                              </w:rPr>
                            </w:pPr>
                            <w:r w:rsidRPr="00CD0452">
                              <w:rPr>
                                <w:sz w:val="14"/>
                                <w:szCs w:val="14"/>
                                <w:lang w:val="el-GR"/>
                              </w:rPr>
                              <w:t>7.734</w:t>
                            </w:r>
                          </w:p>
                        </w:tc>
                        <w:tc>
                          <w:tcPr>
                            <w:tcW w:w="1920" w:type="dxa"/>
                            <w:tcBorders>
                              <w:bottom w:val="single" w:sz="4" w:space="0" w:color="FFFFFF" w:themeColor="background1"/>
                            </w:tcBorders>
                            <w:shd w:val="clear" w:color="auto" w:fill="F2F0EB"/>
                            <w:vAlign w:val="bottom"/>
                          </w:tcPr>
                          <w:p w14:paraId="657C0E67" w14:textId="4FF2B1B3" w:rsidR="005008CB" w:rsidRPr="00CD0452" w:rsidRDefault="005008CB" w:rsidP="005008CB">
                            <w:pPr>
                              <w:ind w:right="142"/>
                              <w:jc w:val="right"/>
                              <w:rPr>
                                <w:rStyle w:val="FootnoteReference"/>
                                <w:sz w:val="14"/>
                                <w:szCs w:val="14"/>
                              </w:rPr>
                            </w:pPr>
                            <w:r w:rsidRPr="00CD0452">
                              <w:rPr>
                                <w:sz w:val="14"/>
                                <w:szCs w:val="14"/>
                              </w:rPr>
                              <w:t>7</w:t>
                            </w:r>
                            <w:r w:rsidRPr="00CD0452">
                              <w:rPr>
                                <w:sz w:val="14"/>
                                <w:szCs w:val="14"/>
                                <w:lang w:val="el-GR"/>
                              </w:rPr>
                              <w:t>.</w:t>
                            </w:r>
                            <w:r w:rsidRPr="00CD0452">
                              <w:rPr>
                                <w:sz w:val="14"/>
                                <w:szCs w:val="14"/>
                              </w:rPr>
                              <w:t>745</w:t>
                            </w:r>
                          </w:p>
                        </w:tc>
                      </w:tr>
                      <w:tr w:rsidR="005008CB" w:rsidRPr="008D4728" w14:paraId="3E35009A" w14:textId="77777777" w:rsidTr="00B65530">
                        <w:trPr>
                          <w:trHeight w:val="187"/>
                        </w:trPr>
                        <w:tc>
                          <w:tcPr>
                            <w:tcW w:w="4590" w:type="dxa"/>
                            <w:tcBorders>
                              <w:top w:val="single" w:sz="4" w:space="0" w:color="FFFFFF" w:themeColor="background1"/>
                              <w:bottom w:val="nil"/>
                            </w:tcBorders>
                            <w:shd w:val="clear" w:color="auto" w:fill="F2F0EB"/>
                            <w:vAlign w:val="center"/>
                          </w:tcPr>
                          <w:p w14:paraId="636259EC" w14:textId="1987516E" w:rsidR="005008CB" w:rsidRPr="00C01FAB" w:rsidRDefault="005008CB" w:rsidP="005008CB">
                            <w:pPr>
                              <w:rPr>
                                <w:rStyle w:val="FootnoteReference"/>
                                <w:rFonts w:asciiTheme="minorHAnsi" w:hAnsiTheme="minorHAnsi"/>
                                <w:sz w:val="14"/>
                                <w:szCs w:val="14"/>
                              </w:rPr>
                            </w:pPr>
                            <w:r w:rsidRPr="008D4728">
                              <w:rPr>
                                <w:rFonts w:cstheme="minorHAnsi"/>
                                <w:color w:val="262626" w:themeColor="text1" w:themeTint="D9"/>
                                <w:sz w:val="14"/>
                                <w:szCs w:val="14"/>
                              </w:rPr>
                              <w:t xml:space="preserve"># </w:t>
                            </w:r>
                            <w:proofErr w:type="spellStart"/>
                            <w:r w:rsidRPr="008D4728">
                              <w:rPr>
                                <w:rFonts w:cstheme="minorHAnsi"/>
                                <w:color w:val="262626" w:themeColor="text1" w:themeTint="D9"/>
                                <w:sz w:val="14"/>
                                <w:szCs w:val="14"/>
                              </w:rPr>
                              <w:t>Πελάτες</w:t>
                            </w:r>
                            <w:proofErr w:type="spellEnd"/>
                            <w:r w:rsidRPr="008D4728">
                              <w:rPr>
                                <w:rFonts w:cstheme="minorHAnsi"/>
                                <w:color w:val="262626" w:themeColor="text1" w:themeTint="D9"/>
                                <w:sz w:val="14"/>
                                <w:szCs w:val="14"/>
                              </w:rPr>
                              <w:t xml:space="preserve"> (</w:t>
                            </w:r>
                            <w:proofErr w:type="spellStart"/>
                            <w:r w:rsidRPr="008D4728">
                              <w:rPr>
                                <w:rFonts w:cstheme="minorHAnsi"/>
                                <w:color w:val="262626" w:themeColor="text1" w:themeTint="D9"/>
                                <w:sz w:val="14"/>
                                <w:szCs w:val="14"/>
                              </w:rPr>
                              <w:t>εκ</w:t>
                            </w:r>
                            <w:proofErr w:type="spellEnd"/>
                            <w:r w:rsidRPr="008D4728">
                              <w:rPr>
                                <w:rFonts w:cstheme="minorHAnsi"/>
                                <w:color w:val="262626" w:themeColor="text1" w:themeTint="D9"/>
                                <w:sz w:val="14"/>
                                <w:szCs w:val="14"/>
                              </w:rPr>
                              <w:t>ατ.)</w:t>
                            </w:r>
                            <w:r w:rsidRPr="008D4728">
                              <w:rPr>
                                <w:rFonts w:asciiTheme="minorHAnsi" w:hAnsiTheme="minorHAnsi" w:cstheme="minorHAnsi"/>
                                <w:color w:val="262626" w:themeColor="text1" w:themeTint="D9"/>
                                <w:sz w:val="14"/>
                                <w:szCs w:val="14"/>
                                <w:lang w:val="el-GR"/>
                              </w:rPr>
                              <w:t xml:space="preserve"> </w:t>
                            </w:r>
                            <w:r>
                              <w:rPr>
                                <w:color w:val="262626" w:themeColor="text1" w:themeTint="D9"/>
                                <w:sz w:val="15"/>
                                <w:szCs w:val="15"/>
                                <w:vertAlign w:val="superscript"/>
                              </w:rPr>
                              <w:t>8</w:t>
                            </w:r>
                          </w:p>
                        </w:tc>
                        <w:tc>
                          <w:tcPr>
                            <w:tcW w:w="1920" w:type="dxa"/>
                            <w:tcBorders>
                              <w:top w:val="single" w:sz="4" w:space="0" w:color="FFFFFF" w:themeColor="background1"/>
                              <w:bottom w:val="nil"/>
                            </w:tcBorders>
                            <w:shd w:val="clear" w:color="auto" w:fill="F2F0EB"/>
                            <w:vAlign w:val="bottom"/>
                          </w:tcPr>
                          <w:p w14:paraId="33D99A3B" w14:textId="0C7B48D4" w:rsidR="005008CB" w:rsidRPr="00CD0452" w:rsidRDefault="005008CB" w:rsidP="005008CB">
                            <w:pPr>
                              <w:ind w:right="29"/>
                              <w:jc w:val="right"/>
                              <w:rPr>
                                <w:rStyle w:val="FootnoteReference"/>
                                <w:sz w:val="14"/>
                                <w:szCs w:val="14"/>
                              </w:rPr>
                            </w:pPr>
                            <w:r w:rsidRPr="00CD0452">
                              <w:rPr>
                                <w:rStyle w:val="FootnoteReference"/>
                                <w:color w:val="002F30"/>
                                <w:sz w:val="14"/>
                                <w:szCs w:val="14"/>
                              </w:rPr>
                              <w:t>4</w:t>
                            </w:r>
                            <w:r w:rsidRPr="00CD0452">
                              <w:rPr>
                                <w:rStyle w:val="FootnoteReference"/>
                                <w:color w:val="002F30"/>
                                <w:sz w:val="14"/>
                                <w:szCs w:val="14"/>
                                <w:lang w:val="el-GR"/>
                              </w:rPr>
                              <w:t>,</w:t>
                            </w:r>
                            <w:r w:rsidRPr="00CD0452">
                              <w:rPr>
                                <w:rStyle w:val="FootnoteReference"/>
                                <w:color w:val="002F30"/>
                                <w:sz w:val="14"/>
                                <w:szCs w:val="14"/>
                              </w:rPr>
                              <w:t>5</w:t>
                            </w:r>
                            <w:r w:rsidRPr="00CD0452">
                              <w:rPr>
                                <w:sz w:val="14"/>
                                <w:szCs w:val="14"/>
                              </w:rPr>
                              <w:t xml:space="preserve"> </w:t>
                            </w:r>
                          </w:p>
                        </w:tc>
                        <w:tc>
                          <w:tcPr>
                            <w:tcW w:w="1920" w:type="dxa"/>
                            <w:tcBorders>
                              <w:top w:val="single" w:sz="4" w:space="0" w:color="FFFFFF" w:themeColor="background1"/>
                              <w:bottom w:val="nil"/>
                            </w:tcBorders>
                            <w:shd w:val="clear" w:color="auto" w:fill="F2F0EB"/>
                            <w:vAlign w:val="bottom"/>
                          </w:tcPr>
                          <w:p w14:paraId="3DFEA78B" w14:textId="4C0BBD9C" w:rsidR="005008CB" w:rsidRPr="00CD0452" w:rsidRDefault="005008CB" w:rsidP="005008CB">
                            <w:pPr>
                              <w:ind w:right="63"/>
                              <w:jc w:val="right"/>
                              <w:rPr>
                                <w:rStyle w:val="FootnoteReference"/>
                                <w:color w:val="002F30"/>
                                <w:sz w:val="14"/>
                                <w:szCs w:val="14"/>
                              </w:rPr>
                            </w:pPr>
                            <w:r w:rsidRPr="00CD0452">
                              <w:rPr>
                                <w:sz w:val="14"/>
                                <w:szCs w:val="14"/>
                              </w:rPr>
                              <w:t>4</w:t>
                            </w:r>
                            <w:r w:rsidRPr="00CD0452">
                              <w:rPr>
                                <w:sz w:val="14"/>
                                <w:szCs w:val="14"/>
                                <w:lang w:val="el-GR"/>
                              </w:rPr>
                              <w:t>,</w:t>
                            </w:r>
                            <w:r w:rsidRPr="00CD0452">
                              <w:rPr>
                                <w:sz w:val="14"/>
                                <w:szCs w:val="14"/>
                              </w:rPr>
                              <w:t>5</w:t>
                            </w:r>
                          </w:p>
                        </w:tc>
                        <w:tc>
                          <w:tcPr>
                            <w:tcW w:w="1920" w:type="dxa"/>
                            <w:tcBorders>
                              <w:top w:val="single" w:sz="4" w:space="0" w:color="FFFFFF" w:themeColor="background1"/>
                              <w:bottom w:val="nil"/>
                            </w:tcBorders>
                            <w:shd w:val="clear" w:color="auto" w:fill="F2F0EB"/>
                            <w:vAlign w:val="bottom"/>
                          </w:tcPr>
                          <w:p w14:paraId="6D6E5EBA" w14:textId="5BCC35AC" w:rsidR="005008CB" w:rsidRPr="00CD0452" w:rsidRDefault="005008CB" w:rsidP="005008CB">
                            <w:pPr>
                              <w:ind w:right="142"/>
                              <w:jc w:val="right"/>
                              <w:rPr>
                                <w:rStyle w:val="FootnoteReference"/>
                                <w:sz w:val="14"/>
                                <w:szCs w:val="14"/>
                              </w:rPr>
                            </w:pPr>
                            <w:r w:rsidRPr="00CD0452">
                              <w:rPr>
                                <w:sz w:val="14"/>
                                <w:szCs w:val="14"/>
                              </w:rPr>
                              <w:t>4</w:t>
                            </w:r>
                            <w:r w:rsidRPr="00CD0452">
                              <w:rPr>
                                <w:sz w:val="14"/>
                                <w:szCs w:val="14"/>
                                <w:lang w:val="el-GR"/>
                              </w:rPr>
                              <w:t>,</w:t>
                            </w:r>
                            <w:r w:rsidRPr="00CD0452">
                              <w:rPr>
                                <w:sz w:val="14"/>
                                <w:szCs w:val="14"/>
                              </w:rPr>
                              <w:t>5</w:t>
                            </w:r>
                          </w:p>
                        </w:tc>
                      </w:tr>
                      <w:tr w:rsidR="005008CB" w:rsidRPr="008D4728" w14:paraId="7FC433BC" w14:textId="77777777" w:rsidTr="00B65530">
                        <w:trPr>
                          <w:trHeight w:val="84"/>
                        </w:trPr>
                        <w:tc>
                          <w:tcPr>
                            <w:tcW w:w="4590" w:type="dxa"/>
                            <w:tcBorders>
                              <w:top w:val="single" w:sz="4" w:space="0" w:color="FFFFFF" w:themeColor="background1"/>
                              <w:bottom w:val="nil"/>
                            </w:tcBorders>
                            <w:shd w:val="clear" w:color="auto" w:fill="F2F0EB"/>
                            <w:vAlign w:val="center"/>
                          </w:tcPr>
                          <w:p w14:paraId="1264F7AE" w14:textId="774BB3D0" w:rsidR="005008CB" w:rsidRPr="00FF1BE6" w:rsidRDefault="005008CB" w:rsidP="005008CB">
                            <w:pPr>
                              <w:rPr>
                                <w:rStyle w:val="FootnoteReference"/>
                                <w:rFonts w:asciiTheme="minorHAnsi" w:hAnsiTheme="minorHAnsi"/>
                                <w:sz w:val="14"/>
                                <w:szCs w:val="14"/>
                                <w:lang w:val="el-GR"/>
                              </w:rPr>
                            </w:pPr>
                            <w:r w:rsidRPr="008D4728">
                              <w:rPr>
                                <w:rFonts w:cstheme="minorHAnsi"/>
                                <w:color w:val="262626" w:themeColor="text1" w:themeTint="D9"/>
                                <w:sz w:val="14"/>
                                <w:szCs w:val="14"/>
                                <w:lang w:val="el-GR"/>
                              </w:rPr>
                              <w:t xml:space="preserve">Διαδικτυακές Συναλλαγές </w:t>
                            </w:r>
                            <w:r w:rsidRPr="008D4728">
                              <w:rPr>
                                <w:rFonts w:cstheme="minorHAnsi"/>
                                <w:color w:val="262626" w:themeColor="text1" w:themeTint="D9"/>
                                <w:sz w:val="14"/>
                                <w:szCs w:val="14"/>
                              </w:rPr>
                              <w:t>e</w:t>
                            </w:r>
                            <w:r w:rsidRPr="008D4728">
                              <w:rPr>
                                <w:rFonts w:cstheme="minorHAnsi"/>
                                <w:color w:val="262626" w:themeColor="text1" w:themeTint="D9"/>
                                <w:sz w:val="14"/>
                                <w:szCs w:val="14"/>
                                <w:lang w:val="el-GR"/>
                              </w:rPr>
                              <w:t>-</w:t>
                            </w:r>
                            <w:r w:rsidRPr="008D4728">
                              <w:rPr>
                                <w:rFonts w:cstheme="minorHAnsi"/>
                                <w:color w:val="262626" w:themeColor="text1" w:themeTint="D9"/>
                                <w:sz w:val="14"/>
                                <w:szCs w:val="14"/>
                              </w:rPr>
                              <w:t>banking</w:t>
                            </w:r>
                            <w:r w:rsidRPr="008D4728">
                              <w:rPr>
                                <w:rFonts w:cstheme="minorHAnsi"/>
                                <w:color w:val="262626" w:themeColor="text1" w:themeTint="D9"/>
                                <w:sz w:val="14"/>
                                <w:szCs w:val="14"/>
                                <w:lang w:val="el-GR"/>
                              </w:rPr>
                              <w:t>, # Πελατών, μ</w:t>
                            </w:r>
                            <w:r w:rsidRPr="00F52DC3">
                              <w:rPr>
                                <w:rFonts w:cstheme="minorHAnsi"/>
                                <w:color w:val="262626" w:themeColor="text1" w:themeTint="D9"/>
                                <w:sz w:val="14"/>
                                <w:szCs w:val="14"/>
                                <w:lang w:val="el-GR"/>
                              </w:rPr>
                              <w:t xml:space="preserve">.ό. </w:t>
                            </w:r>
                            <w:r w:rsidRPr="008D4728">
                              <w:rPr>
                                <w:rFonts w:cstheme="minorHAnsi"/>
                                <w:color w:val="262626" w:themeColor="text1" w:themeTint="D9"/>
                                <w:sz w:val="14"/>
                                <w:szCs w:val="14"/>
                                <w:lang w:val="el-GR"/>
                              </w:rPr>
                              <w:t>(χιλ.)</w:t>
                            </w:r>
                            <w:r w:rsidRPr="008D4728">
                              <w:rPr>
                                <w:rFonts w:cstheme="minorHAnsi"/>
                                <w:color w:val="262626" w:themeColor="text1" w:themeTint="D9"/>
                                <w:sz w:val="14"/>
                                <w:szCs w:val="14"/>
                                <w:vertAlign w:val="superscript"/>
                                <w:lang w:val="el-GR"/>
                              </w:rPr>
                              <w:t xml:space="preserve"> </w:t>
                            </w:r>
                            <w:r w:rsidRPr="00C01FAB">
                              <w:rPr>
                                <w:color w:val="262626" w:themeColor="text1" w:themeTint="D9"/>
                                <w:sz w:val="15"/>
                                <w:szCs w:val="15"/>
                                <w:vertAlign w:val="superscript"/>
                                <w:lang w:val="el-GR"/>
                              </w:rPr>
                              <w:t>9</w:t>
                            </w:r>
                          </w:p>
                        </w:tc>
                        <w:tc>
                          <w:tcPr>
                            <w:tcW w:w="1920" w:type="dxa"/>
                            <w:tcBorders>
                              <w:top w:val="single" w:sz="4" w:space="0" w:color="FFFFFF" w:themeColor="background1"/>
                              <w:bottom w:val="nil"/>
                            </w:tcBorders>
                            <w:shd w:val="clear" w:color="auto" w:fill="F2F0EB"/>
                            <w:vAlign w:val="bottom"/>
                          </w:tcPr>
                          <w:p w14:paraId="7CE63E41" w14:textId="55FE25A3" w:rsidR="005008CB" w:rsidRPr="00CD0452" w:rsidRDefault="005008CB" w:rsidP="005008CB">
                            <w:pPr>
                              <w:ind w:right="29"/>
                              <w:jc w:val="right"/>
                              <w:rPr>
                                <w:sz w:val="14"/>
                                <w:szCs w:val="14"/>
                              </w:rPr>
                            </w:pPr>
                            <w:r w:rsidRPr="00CD0452">
                              <w:rPr>
                                <w:rStyle w:val="FootnoteReference"/>
                                <w:color w:val="002F30"/>
                                <w:sz w:val="14"/>
                                <w:szCs w:val="14"/>
                              </w:rPr>
                              <w:t>860</w:t>
                            </w:r>
                          </w:p>
                        </w:tc>
                        <w:tc>
                          <w:tcPr>
                            <w:tcW w:w="1920" w:type="dxa"/>
                            <w:tcBorders>
                              <w:top w:val="single" w:sz="4" w:space="0" w:color="FFFFFF" w:themeColor="background1"/>
                              <w:bottom w:val="nil"/>
                            </w:tcBorders>
                            <w:shd w:val="clear" w:color="auto" w:fill="F2F0EB"/>
                            <w:vAlign w:val="bottom"/>
                          </w:tcPr>
                          <w:p w14:paraId="27EF434B" w14:textId="438F2546" w:rsidR="005008CB" w:rsidRPr="00CD0452" w:rsidRDefault="005008CB" w:rsidP="005008CB">
                            <w:pPr>
                              <w:ind w:right="63"/>
                              <w:jc w:val="right"/>
                              <w:rPr>
                                <w:sz w:val="14"/>
                                <w:szCs w:val="14"/>
                              </w:rPr>
                            </w:pPr>
                            <w:r w:rsidRPr="00CD0452">
                              <w:rPr>
                                <w:sz w:val="14"/>
                                <w:szCs w:val="14"/>
                              </w:rPr>
                              <w:t>970</w:t>
                            </w:r>
                          </w:p>
                        </w:tc>
                        <w:tc>
                          <w:tcPr>
                            <w:tcW w:w="1920" w:type="dxa"/>
                            <w:tcBorders>
                              <w:top w:val="single" w:sz="4" w:space="0" w:color="FFFFFF" w:themeColor="background1"/>
                              <w:bottom w:val="nil"/>
                            </w:tcBorders>
                            <w:shd w:val="clear" w:color="auto" w:fill="F2F0EB"/>
                            <w:vAlign w:val="bottom"/>
                          </w:tcPr>
                          <w:p w14:paraId="20F55B81" w14:textId="2E3E1E03" w:rsidR="005008CB" w:rsidRPr="00CD0452" w:rsidRDefault="005008CB" w:rsidP="005008CB">
                            <w:pPr>
                              <w:ind w:right="142"/>
                              <w:jc w:val="right"/>
                              <w:rPr>
                                <w:sz w:val="14"/>
                                <w:szCs w:val="14"/>
                              </w:rPr>
                            </w:pPr>
                            <w:r w:rsidRPr="00CD0452">
                              <w:rPr>
                                <w:sz w:val="14"/>
                                <w:szCs w:val="14"/>
                              </w:rPr>
                              <w:t>1</w:t>
                            </w:r>
                            <w:r w:rsidR="00752E26">
                              <w:rPr>
                                <w:sz w:val="14"/>
                                <w:szCs w:val="14"/>
                              </w:rPr>
                              <w:t>.</w:t>
                            </w:r>
                            <w:r w:rsidRPr="00CD0452">
                              <w:rPr>
                                <w:sz w:val="14"/>
                                <w:szCs w:val="14"/>
                              </w:rPr>
                              <w:t>019</w:t>
                            </w:r>
                          </w:p>
                        </w:tc>
                      </w:tr>
                    </w:tbl>
                    <w:p w14:paraId="1BF106B3" w14:textId="77777777" w:rsidR="008C2FA5" w:rsidRPr="009A781A" w:rsidRDefault="008C2FA5" w:rsidP="009A781A">
                      <w:pPr>
                        <w:rPr>
                          <w:rStyle w:val="FootnoteReference"/>
                          <w:rFonts w:asciiTheme="minorHAnsi" w:hAnsiTheme="minorHAnsi"/>
                          <w:sz w:val="15"/>
                          <w:szCs w:val="15"/>
                          <w:lang w:val="el-GR"/>
                        </w:rPr>
                      </w:pPr>
                    </w:p>
                  </w:txbxContent>
                </v:textbox>
                <w10:wrap type="square" anchorx="margin"/>
              </v:rect>
            </w:pict>
          </mc:Fallback>
        </mc:AlternateContent>
      </w:r>
    </w:p>
    <w:p w14:paraId="72B67616" w14:textId="77777777" w:rsidR="008D4728" w:rsidRDefault="008D4728" w:rsidP="00243938">
      <w:pPr>
        <w:rPr>
          <w:rFonts w:asciiTheme="minorHAnsi" w:hAnsiTheme="minorHAnsi"/>
          <w:color w:val="464646"/>
          <w:sz w:val="11"/>
          <w:szCs w:val="11"/>
          <w:lang w:val="el-GR"/>
        </w:rPr>
      </w:pPr>
    </w:p>
    <w:p w14:paraId="74811633" w14:textId="77777777" w:rsidR="0051413F" w:rsidRPr="005728B1" w:rsidRDefault="0051413F" w:rsidP="0051413F">
      <w:pPr>
        <w:rPr>
          <w:szCs w:val="24"/>
        </w:rPr>
      </w:pPr>
      <w:bookmarkStart w:id="1" w:name="_Hlk190948085"/>
    </w:p>
    <w:p w14:paraId="3B00AF22" w14:textId="6DD20CE4" w:rsidR="008D4728" w:rsidRPr="00F0180A" w:rsidRDefault="008D4728" w:rsidP="008D4728">
      <w:pPr>
        <w:pStyle w:val="01PFHTitle"/>
        <w:widowControl/>
        <w:autoSpaceDE w:val="0"/>
        <w:autoSpaceDN w:val="0"/>
        <w:adjustRightInd w:val="0"/>
        <w:outlineLvl w:val="0"/>
        <w:rPr>
          <w:rFonts w:asciiTheme="minorHAnsi" w:hAnsiTheme="minorHAnsi"/>
          <w:sz w:val="52"/>
          <w:lang w:val="el-GR"/>
        </w:rPr>
      </w:pPr>
      <w:r w:rsidRPr="00D70175">
        <w:rPr>
          <w:sz w:val="52"/>
          <w:lang w:val="el-GR"/>
        </w:rPr>
        <w:t>Χρηματοοικονομικά Στοιχεία</w:t>
      </w:r>
      <w:r w:rsidR="00F0180A" w:rsidRPr="00F0180A">
        <w:rPr>
          <w:sz w:val="52"/>
          <w:lang w:val="el-GR"/>
        </w:rPr>
        <w:t xml:space="preserve"> </w:t>
      </w:r>
      <w:r w:rsidR="00F0180A" w:rsidRPr="00F0180A">
        <w:rPr>
          <w:szCs w:val="36"/>
          <w:lang w:val="el-GR"/>
        </w:rPr>
        <w:t>(συνέχεια)</w:t>
      </w:r>
    </w:p>
    <w:bookmarkEnd w:id="1"/>
    <w:p w14:paraId="4F2D906B" w14:textId="77777777" w:rsidR="008D4728" w:rsidRPr="008D4728" w:rsidRDefault="008D4728" w:rsidP="00243938">
      <w:pPr>
        <w:rPr>
          <w:rFonts w:asciiTheme="minorHAnsi" w:hAnsiTheme="minorHAnsi"/>
          <w:color w:val="464646"/>
          <w:sz w:val="11"/>
          <w:szCs w:val="11"/>
          <w:lang w:val="el-GR"/>
        </w:rPr>
      </w:pPr>
    </w:p>
    <w:p w14:paraId="0E9696AD" w14:textId="77777777" w:rsidR="008D4728" w:rsidRDefault="008D4728" w:rsidP="00243938">
      <w:pPr>
        <w:rPr>
          <w:rFonts w:asciiTheme="minorHAnsi" w:hAnsiTheme="minorHAnsi"/>
          <w:color w:val="464646"/>
          <w:sz w:val="11"/>
          <w:szCs w:val="11"/>
          <w:lang w:val="el-GR"/>
        </w:rPr>
      </w:pPr>
    </w:p>
    <w:p w14:paraId="5E6D54C2" w14:textId="38A4D699" w:rsidR="0051413F" w:rsidRPr="008D4728" w:rsidRDefault="0051413F" w:rsidP="0051413F">
      <w:pPr>
        <w:rPr>
          <w:color w:val="464646"/>
          <w:sz w:val="13"/>
          <w:szCs w:val="13"/>
          <w:lang w:val="el-GR"/>
        </w:rPr>
      </w:pPr>
      <w:r w:rsidRPr="008D4728">
        <w:rPr>
          <w:color w:val="464646"/>
          <w:sz w:val="13"/>
          <w:szCs w:val="13"/>
          <w:lang w:val="el-GR"/>
        </w:rPr>
        <w:t xml:space="preserve">1 Τα στοιχεία αποτελεσμάτων παρουσιάζονται σε </w:t>
      </w:r>
      <w:r w:rsidR="00670438">
        <w:rPr>
          <w:color w:val="464646"/>
          <w:sz w:val="13"/>
          <w:szCs w:val="13"/>
        </w:rPr>
        <w:t>reported</w:t>
      </w:r>
      <w:r w:rsidR="00670438" w:rsidRPr="00C01FAB">
        <w:rPr>
          <w:color w:val="464646"/>
          <w:sz w:val="13"/>
          <w:szCs w:val="13"/>
          <w:lang w:val="el-GR"/>
        </w:rPr>
        <w:t xml:space="preserve"> </w:t>
      </w:r>
      <w:r w:rsidRPr="008D4728">
        <w:rPr>
          <w:color w:val="464646"/>
          <w:sz w:val="13"/>
          <w:szCs w:val="13"/>
          <w:lang w:val="el-GR"/>
        </w:rPr>
        <w:t xml:space="preserve">βάση. </w:t>
      </w:r>
    </w:p>
    <w:p w14:paraId="2359781C" w14:textId="26C98ABE" w:rsidR="0051413F" w:rsidRPr="008D4728" w:rsidRDefault="0051413F" w:rsidP="0051413F">
      <w:pPr>
        <w:rPr>
          <w:color w:val="464646"/>
          <w:sz w:val="13"/>
          <w:szCs w:val="13"/>
          <w:lang w:val="el-GR"/>
        </w:rPr>
      </w:pPr>
      <w:r w:rsidRPr="008D4728">
        <w:rPr>
          <w:color w:val="464646"/>
          <w:sz w:val="13"/>
          <w:szCs w:val="13"/>
          <w:lang w:val="el-GR"/>
        </w:rPr>
        <w:t>2 Τα καθαρά έσοδα προμηθειών περιλαμβάνουν και έσοδα από μη τραπεζικές δραστηριότητες.</w:t>
      </w:r>
    </w:p>
    <w:p w14:paraId="30426D8C" w14:textId="06C0A145" w:rsidR="00243938" w:rsidRPr="004863BC" w:rsidRDefault="00CC594C" w:rsidP="00243938">
      <w:pPr>
        <w:rPr>
          <w:color w:val="464646"/>
          <w:sz w:val="13"/>
          <w:szCs w:val="13"/>
          <w:lang w:val="el-GR"/>
        </w:rPr>
      </w:pPr>
      <w:r w:rsidRPr="00CC594C">
        <w:rPr>
          <w:color w:val="464646"/>
          <w:sz w:val="13"/>
          <w:szCs w:val="13"/>
          <w:lang w:val="el-GR"/>
        </w:rPr>
        <w:t>3</w:t>
      </w:r>
      <w:r w:rsidR="003675AD" w:rsidRPr="00CC594C">
        <w:rPr>
          <w:color w:val="464646"/>
          <w:sz w:val="13"/>
          <w:szCs w:val="13"/>
          <w:lang w:val="el-GR"/>
        </w:rPr>
        <w:t xml:space="preserve"> </w:t>
      </w:r>
      <w:r w:rsidR="00D63AAE" w:rsidRPr="00507814">
        <w:rPr>
          <w:color w:val="464646"/>
          <w:sz w:val="13"/>
          <w:szCs w:val="13"/>
          <w:lang w:val="el-GR"/>
        </w:rPr>
        <w:t xml:space="preserve">Παρακάτω παρατίθενται τα έκτακτα στοιχεία που περιλαμβάνονται στα εξομαλυμένα στοιχεία της περιόδου 2024, προκειμένου να διασφαλιστεί η </w:t>
      </w:r>
      <w:proofErr w:type="spellStart"/>
      <w:r w:rsidR="00D63AAE" w:rsidRPr="00507814">
        <w:rPr>
          <w:color w:val="464646"/>
          <w:sz w:val="13"/>
          <w:szCs w:val="13"/>
          <w:lang w:val="el-GR"/>
        </w:rPr>
        <w:t>συγκρισιμότητα</w:t>
      </w:r>
      <w:proofErr w:type="spellEnd"/>
      <w:r w:rsidR="00D63AAE" w:rsidRPr="00507814">
        <w:rPr>
          <w:color w:val="464646"/>
          <w:sz w:val="13"/>
          <w:szCs w:val="13"/>
          <w:lang w:val="el-GR"/>
        </w:rPr>
        <w:t xml:space="preserve"> με τις προηγούμενες περιόδους αναφοράς. </w:t>
      </w:r>
      <w:r w:rsidR="009E5796" w:rsidRPr="00507814">
        <w:rPr>
          <w:color w:val="464646"/>
          <w:sz w:val="13"/>
          <w:szCs w:val="13"/>
          <w:lang w:val="el-GR"/>
        </w:rPr>
        <w:t xml:space="preserve">Για </w:t>
      </w:r>
      <w:r w:rsidR="0092300B" w:rsidRPr="00507814">
        <w:rPr>
          <w:color w:val="464646"/>
          <w:sz w:val="13"/>
          <w:szCs w:val="13"/>
          <w:lang w:val="el-GR"/>
        </w:rPr>
        <w:t xml:space="preserve">το 1ο </w:t>
      </w:r>
      <w:r w:rsidR="00BB624D" w:rsidRPr="00507814">
        <w:rPr>
          <w:color w:val="464646"/>
          <w:sz w:val="13"/>
          <w:szCs w:val="13"/>
          <w:lang w:val="el-GR"/>
        </w:rPr>
        <w:t>τρί</w:t>
      </w:r>
      <w:r w:rsidR="0092300B" w:rsidRPr="00507814">
        <w:rPr>
          <w:color w:val="464646"/>
          <w:sz w:val="13"/>
          <w:szCs w:val="13"/>
          <w:lang w:val="el-GR"/>
        </w:rPr>
        <w:t xml:space="preserve">μηνο </w:t>
      </w:r>
      <w:r w:rsidR="009E5796" w:rsidRPr="00507814">
        <w:rPr>
          <w:color w:val="464646"/>
          <w:sz w:val="13"/>
          <w:szCs w:val="13"/>
          <w:lang w:val="el-GR"/>
        </w:rPr>
        <w:t xml:space="preserve">2024, τα έκτακτα στοιχεία περιλαμβάνουν </w:t>
      </w:r>
      <w:r w:rsidR="0092300B" w:rsidRPr="00507814">
        <w:rPr>
          <w:color w:val="464646"/>
          <w:sz w:val="13"/>
          <w:szCs w:val="13"/>
          <w:lang w:val="el-GR"/>
        </w:rPr>
        <w:t xml:space="preserve">-€43 εκατ. που προέρχονται από τη δημόσια διάθεση του 27% των μετοχών της Πειραιώς </w:t>
      </w:r>
      <w:r w:rsidR="0092300B" w:rsidRPr="00507814">
        <w:rPr>
          <w:color w:val="464646"/>
          <w:sz w:val="13"/>
          <w:szCs w:val="13"/>
        </w:rPr>
        <w:t>Financial</w:t>
      </w:r>
      <w:r w:rsidR="0092300B" w:rsidRPr="00507814">
        <w:rPr>
          <w:color w:val="464646"/>
          <w:sz w:val="13"/>
          <w:szCs w:val="13"/>
          <w:lang w:val="el-GR"/>
        </w:rPr>
        <w:t xml:space="preserve"> </w:t>
      </w:r>
      <w:r w:rsidR="0092300B" w:rsidRPr="00507814">
        <w:rPr>
          <w:color w:val="464646"/>
          <w:sz w:val="13"/>
          <w:szCs w:val="13"/>
        </w:rPr>
        <w:t>Holdings</w:t>
      </w:r>
      <w:r w:rsidR="0092300B" w:rsidRPr="00507814">
        <w:rPr>
          <w:color w:val="464646"/>
          <w:sz w:val="13"/>
          <w:szCs w:val="13"/>
          <w:lang w:val="el-GR"/>
        </w:rPr>
        <w:t xml:space="preserve"> από το Ταμείο Χρηματοπιστωτικής Σταθερότητας που καταχωρήθηκαν </w:t>
      </w:r>
      <w:r w:rsidR="00F0698D" w:rsidRPr="00507814">
        <w:rPr>
          <w:color w:val="464646"/>
          <w:sz w:val="13"/>
          <w:szCs w:val="13"/>
          <w:lang w:val="el-GR"/>
        </w:rPr>
        <w:t xml:space="preserve">ως «Λοιπά καθαρά έσοδα/ (έξοδα)», </w:t>
      </w:r>
      <w:r w:rsidR="005E302B" w:rsidRPr="00507814">
        <w:rPr>
          <w:color w:val="464646"/>
          <w:sz w:val="13"/>
          <w:szCs w:val="13"/>
          <w:lang w:val="el-GR"/>
        </w:rPr>
        <w:t xml:space="preserve">έξοδα από το πρόγραμμα αποχώρησης </w:t>
      </w:r>
      <w:r w:rsidR="000F5D2E" w:rsidRPr="00507814">
        <w:rPr>
          <w:color w:val="464646"/>
          <w:sz w:val="13"/>
          <w:szCs w:val="13"/>
          <w:lang w:val="el-GR"/>
        </w:rPr>
        <w:t xml:space="preserve">προσωπικού </w:t>
      </w:r>
      <w:r w:rsidR="00F0698D" w:rsidRPr="00507814">
        <w:rPr>
          <w:color w:val="464646"/>
          <w:sz w:val="13"/>
          <w:szCs w:val="13"/>
          <w:lang w:val="el-GR"/>
        </w:rPr>
        <w:t xml:space="preserve">ύψους </w:t>
      </w:r>
      <w:r w:rsidR="005E302B" w:rsidRPr="00507814">
        <w:rPr>
          <w:color w:val="464646"/>
          <w:sz w:val="13"/>
          <w:szCs w:val="13"/>
          <w:lang w:val="el-GR"/>
        </w:rPr>
        <w:t>€</w:t>
      </w:r>
      <w:r w:rsidR="00F0698D" w:rsidRPr="00507814">
        <w:rPr>
          <w:color w:val="464646"/>
          <w:sz w:val="13"/>
          <w:szCs w:val="13"/>
          <w:lang w:val="el-GR"/>
        </w:rPr>
        <w:t>10</w:t>
      </w:r>
      <w:r w:rsidR="005E302B" w:rsidRPr="00507814">
        <w:rPr>
          <w:color w:val="464646"/>
          <w:sz w:val="13"/>
          <w:szCs w:val="13"/>
          <w:lang w:val="el-GR"/>
        </w:rPr>
        <w:t xml:space="preserve"> εκατ.</w:t>
      </w:r>
      <w:r w:rsidR="00BB624D" w:rsidRPr="00507814">
        <w:rPr>
          <w:color w:val="464646"/>
          <w:sz w:val="13"/>
          <w:szCs w:val="13"/>
          <w:lang w:val="el-GR"/>
        </w:rPr>
        <w:t xml:space="preserve"> και €12 εκατ. έξοδα </w:t>
      </w:r>
      <w:proofErr w:type="spellStart"/>
      <w:r w:rsidR="00BB624D" w:rsidRPr="00507814">
        <w:rPr>
          <w:color w:val="464646"/>
          <w:sz w:val="13"/>
          <w:szCs w:val="13"/>
          <w:lang w:val="el-GR"/>
        </w:rPr>
        <w:t>απομειώσεων</w:t>
      </w:r>
      <w:proofErr w:type="spellEnd"/>
      <w:r w:rsidR="00BB624D" w:rsidRPr="00507814">
        <w:rPr>
          <w:color w:val="464646"/>
          <w:sz w:val="13"/>
          <w:szCs w:val="13"/>
          <w:lang w:val="el-GR"/>
        </w:rPr>
        <w:t>. Για το 4ο τρίμηνο 2024, τα έκτακτα στοιχεία περιλαμβάνουν €39 εκατ. έξοδα από το πρόγραμμα αποχώρησης προσωπικού</w:t>
      </w:r>
      <w:r w:rsidR="005E302B" w:rsidRPr="00507814">
        <w:rPr>
          <w:color w:val="464646"/>
          <w:sz w:val="13"/>
          <w:szCs w:val="13"/>
          <w:lang w:val="el-GR"/>
        </w:rPr>
        <w:t xml:space="preserve">, </w:t>
      </w:r>
      <w:r w:rsidR="00B56F1D" w:rsidRPr="00507814">
        <w:rPr>
          <w:color w:val="464646"/>
          <w:sz w:val="13"/>
          <w:szCs w:val="13"/>
          <w:lang w:val="el-GR"/>
        </w:rPr>
        <w:t xml:space="preserve"> </w:t>
      </w:r>
      <w:r w:rsidR="00BB624D" w:rsidRPr="00507814">
        <w:rPr>
          <w:color w:val="464646"/>
          <w:sz w:val="13"/>
          <w:szCs w:val="13"/>
          <w:lang w:val="el-GR"/>
        </w:rPr>
        <w:t xml:space="preserve">€85 εκατ. </w:t>
      </w:r>
      <w:r w:rsidR="00B56F1D" w:rsidRPr="00507814">
        <w:rPr>
          <w:color w:val="464646"/>
          <w:sz w:val="13"/>
          <w:szCs w:val="13"/>
          <w:lang w:val="el-GR"/>
        </w:rPr>
        <w:t xml:space="preserve">έξοδα </w:t>
      </w:r>
      <w:proofErr w:type="spellStart"/>
      <w:r w:rsidR="00B56F1D" w:rsidRPr="00507814">
        <w:rPr>
          <w:color w:val="464646"/>
          <w:sz w:val="13"/>
          <w:szCs w:val="13"/>
          <w:lang w:val="el-GR"/>
        </w:rPr>
        <w:t>απομειώσεων</w:t>
      </w:r>
      <w:proofErr w:type="spellEnd"/>
      <w:r w:rsidR="00B56F1D" w:rsidRPr="00507814">
        <w:rPr>
          <w:color w:val="464646"/>
          <w:sz w:val="13"/>
          <w:szCs w:val="13"/>
          <w:lang w:val="el-GR"/>
        </w:rPr>
        <w:t xml:space="preserve"> </w:t>
      </w:r>
      <w:bookmarkStart w:id="2" w:name="_Hlk191037608"/>
      <w:r w:rsidR="00B56F1D" w:rsidRPr="00507814">
        <w:rPr>
          <w:color w:val="464646"/>
          <w:sz w:val="13"/>
          <w:szCs w:val="13"/>
          <w:lang w:val="el-GR"/>
        </w:rPr>
        <w:t xml:space="preserve">από πωλήσεις NPE </w:t>
      </w:r>
      <w:r w:rsidR="00A45D4E" w:rsidRPr="00507814">
        <w:rPr>
          <w:color w:val="464646"/>
          <w:sz w:val="13"/>
          <w:szCs w:val="13"/>
          <w:lang w:val="el-GR"/>
        </w:rPr>
        <w:t xml:space="preserve">και </w:t>
      </w:r>
      <w:r w:rsidR="00BB624D" w:rsidRPr="00507814">
        <w:rPr>
          <w:color w:val="464646"/>
          <w:sz w:val="13"/>
          <w:szCs w:val="13"/>
          <w:lang w:val="el-GR"/>
        </w:rPr>
        <w:t xml:space="preserve">€64 εκατ. </w:t>
      </w:r>
      <w:r w:rsidR="00A45D4E" w:rsidRPr="00507814">
        <w:rPr>
          <w:color w:val="464646"/>
          <w:sz w:val="13"/>
          <w:szCs w:val="13"/>
          <w:lang w:val="el-GR"/>
        </w:rPr>
        <w:t xml:space="preserve">έξοδα εκκαθάρισης ανακτηθέντων στοιχείων του ενεργητικού </w:t>
      </w:r>
      <w:r w:rsidR="00B561C2" w:rsidRPr="00507814">
        <w:rPr>
          <w:color w:val="464646"/>
          <w:sz w:val="13"/>
          <w:szCs w:val="13"/>
          <w:lang w:val="el-GR"/>
        </w:rPr>
        <w:t xml:space="preserve">που καταχωρήθηκαν ως </w:t>
      </w:r>
      <w:proofErr w:type="spellStart"/>
      <w:r w:rsidR="00B561C2" w:rsidRPr="00507814">
        <w:rPr>
          <w:color w:val="464646"/>
          <w:sz w:val="13"/>
          <w:szCs w:val="13"/>
          <w:lang w:val="el-GR"/>
        </w:rPr>
        <w:t>διακρατούμενα</w:t>
      </w:r>
      <w:proofErr w:type="spellEnd"/>
      <w:r w:rsidR="00B561C2" w:rsidRPr="00507814">
        <w:rPr>
          <w:color w:val="464646"/>
          <w:sz w:val="13"/>
          <w:szCs w:val="13"/>
          <w:lang w:val="el-GR"/>
        </w:rPr>
        <w:t xml:space="preserve"> προς πώληση τον Δεκ.24, </w:t>
      </w:r>
      <w:r w:rsidR="00A45D4E" w:rsidRPr="00507814">
        <w:rPr>
          <w:color w:val="464646"/>
          <w:sz w:val="13"/>
          <w:szCs w:val="13"/>
          <w:lang w:val="el-GR"/>
        </w:rPr>
        <w:t xml:space="preserve">καθώς και </w:t>
      </w:r>
      <w:r w:rsidR="00BB624D" w:rsidRPr="00507814">
        <w:rPr>
          <w:color w:val="464646"/>
          <w:sz w:val="13"/>
          <w:szCs w:val="13"/>
          <w:lang w:val="el-GR"/>
        </w:rPr>
        <w:t xml:space="preserve">€25 εκατ. </w:t>
      </w:r>
      <w:r w:rsidR="00A45D4E" w:rsidRPr="00507814">
        <w:rPr>
          <w:color w:val="464646"/>
          <w:sz w:val="13"/>
          <w:szCs w:val="13"/>
          <w:lang w:val="el-GR"/>
        </w:rPr>
        <w:t>έκτακτη πρόβλεψη που αφορά στο πρόγραμμα της κυβέρνησης για τη δωρεά επισκευών/κατασκευής σχολείων</w:t>
      </w:r>
      <w:bookmarkEnd w:id="2"/>
      <w:r w:rsidR="00A45D4E" w:rsidRPr="00570DE6">
        <w:rPr>
          <w:color w:val="464646"/>
          <w:sz w:val="13"/>
          <w:szCs w:val="13"/>
          <w:lang w:val="el-GR"/>
        </w:rPr>
        <w:t>.</w:t>
      </w:r>
      <w:r w:rsidR="00570DE6" w:rsidRPr="00570DE6">
        <w:rPr>
          <w:color w:val="464646"/>
          <w:sz w:val="13"/>
          <w:szCs w:val="13"/>
          <w:lang w:val="el-GR"/>
        </w:rPr>
        <w:t xml:space="preserve"> Επιπλέον, για το 2024, τα εξομαλυμένα καθαρά </w:t>
      </w:r>
      <w:r w:rsidR="00570DE6" w:rsidRPr="00475638">
        <w:rPr>
          <w:color w:val="464646"/>
          <w:sz w:val="13"/>
          <w:szCs w:val="13"/>
          <w:lang w:val="el-GR"/>
        </w:rPr>
        <w:t xml:space="preserve">κέρδη </w:t>
      </w:r>
      <w:r w:rsidR="00475638" w:rsidRPr="00475638">
        <w:rPr>
          <w:color w:val="464646"/>
          <w:sz w:val="13"/>
          <w:szCs w:val="13"/>
          <w:lang w:val="el-GR"/>
        </w:rPr>
        <w:t xml:space="preserve">ύψους €336 εκατ. και €284εκατ. για το 4ο τρίμηνο 2024 και 1ο τρίμηνο 2025 αντίστοιχα, </w:t>
      </w:r>
      <w:r w:rsidR="00570DE6" w:rsidRPr="00475638">
        <w:rPr>
          <w:color w:val="464646"/>
          <w:sz w:val="13"/>
          <w:szCs w:val="13"/>
          <w:lang w:val="el-GR"/>
        </w:rPr>
        <w:t>π</w:t>
      </w:r>
      <w:r w:rsidR="00570DE6" w:rsidRPr="00570DE6">
        <w:rPr>
          <w:color w:val="464646"/>
          <w:sz w:val="13"/>
          <w:szCs w:val="13"/>
          <w:lang w:val="el-GR"/>
        </w:rPr>
        <w:t>εριλαμβάνουν επίσης φορολογικό συντελεστή ύψους 29% στα έκτακτα στοιχεία.</w:t>
      </w:r>
    </w:p>
    <w:p w14:paraId="22DA3A07" w14:textId="36037A12" w:rsidR="00243938" w:rsidRPr="00CC594C" w:rsidRDefault="00C95683" w:rsidP="00243938">
      <w:pPr>
        <w:rPr>
          <w:color w:val="464646"/>
          <w:sz w:val="13"/>
          <w:szCs w:val="13"/>
          <w:lang w:val="el-GR"/>
        </w:rPr>
      </w:pPr>
      <w:r w:rsidRPr="00C01FAB">
        <w:rPr>
          <w:color w:val="464646"/>
          <w:sz w:val="13"/>
          <w:szCs w:val="13"/>
          <w:lang w:val="el-GR"/>
        </w:rPr>
        <w:t>4</w:t>
      </w:r>
      <w:r w:rsidR="00A45D4E" w:rsidRPr="00CC594C">
        <w:rPr>
          <w:color w:val="464646"/>
          <w:sz w:val="13"/>
          <w:szCs w:val="13"/>
          <w:lang w:val="el-GR"/>
        </w:rPr>
        <w:t xml:space="preserve"> </w:t>
      </w:r>
      <w:r w:rsidR="004E319F" w:rsidRPr="005B36E5">
        <w:rPr>
          <w:color w:val="464646"/>
          <w:sz w:val="13"/>
          <w:szCs w:val="13"/>
          <w:lang w:val="el-GR"/>
        </w:rPr>
        <w:t>Τα</w:t>
      </w:r>
      <w:r w:rsidR="004E319F">
        <w:rPr>
          <w:rFonts w:asciiTheme="minorHAnsi" w:hAnsiTheme="minorHAnsi"/>
          <w:color w:val="464646"/>
          <w:sz w:val="13"/>
          <w:szCs w:val="13"/>
          <w:lang w:val="el-GR"/>
        </w:rPr>
        <w:t xml:space="preserve"> </w:t>
      </w:r>
      <w:r w:rsidR="004E319F" w:rsidRPr="005B36E5">
        <w:rPr>
          <w:color w:val="464646"/>
          <w:sz w:val="13"/>
          <w:szCs w:val="13"/>
          <w:lang w:val="el-GR"/>
        </w:rPr>
        <w:t>προσαρμοσμένα στοιχεία ενεργητικού και τ</w:t>
      </w:r>
      <w:r w:rsidR="004E319F" w:rsidRPr="00CC594C">
        <w:rPr>
          <w:color w:val="464646"/>
          <w:sz w:val="13"/>
          <w:szCs w:val="13"/>
          <w:lang w:val="el-GR"/>
        </w:rPr>
        <w:t xml:space="preserve">α δάνεια μετά από προβλέψεις εποχικώς προσαρμοσμένα για τις 31.12.2024 </w:t>
      </w:r>
      <w:r w:rsidR="004E319F" w:rsidRPr="009830E3">
        <w:rPr>
          <w:color w:val="464646"/>
          <w:sz w:val="13"/>
          <w:szCs w:val="13"/>
          <w:lang w:val="el-GR"/>
        </w:rPr>
        <w:t>και 31.03.2025 εξαιρούν το εποχικό δάνειο ΟΠΕΚΕΠΕ</w:t>
      </w:r>
      <w:r w:rsidR="004E319F" w:rsidRPr="00CC594C">
        <w:rPr>
          <w:color w:val="464646"/>
          <w:sz w:val="13"/>
          <w:szCs w:val="13"/>
          <w:lang w:val="el-GR"/>
        </w:rPr>
        <w:t>.</w:t>
      </w:r>
      <w:r w:rsidR="00243938" w:rsidRPr="00CC594C">
        <w:rPr>
          <w:color w:val="464646"/>
          <w:sz w:val="13"/>
          <w:szCs w:val="13"/>
          <w:lang w:val="el-GR"/>
        </w:rPr>
        <w:t xml:space="preserve"> </w:t>
      </w:r>
    </w:p>
    <w:p w14:paraId="151F1F82" w14:textId="07757535" w:rsidR="003675AD" w:rsidRPr="00CC594C" w:rsidRDefault="00C95683" w:rsidP="000A4B0A">
      <w:pPr>
        <w:rPr>
          <w:color w:val="464646"/>
          <w:sz w:val="13"/>
          <w:szCs w:val="13"/>
          <w:lang w:val="el-GR"/>
        </w:rPr>
      </w:pPr>
      <w:r w:rsidRPr="00C01FAB">
        <w:rPr>
          <w:color w:val="464646"/>
          <w:sz w:val="13"/>
          <w:szCs w:val="13"/>
          <w:lang w:val="el-GR"/>
        </w:rPr>
        <w:t>5</w:t>
      </w:r>
      <w:r w:rsidR="009A781A" w:rsidRPr="00CC594C">
        <w:rPr>
          <w:color w:val="464646"/>
          <w:sz w:val="13"/>
          <w:szCs w:val="13"/>
          <w:lang w:val="el-GR"/>
        </w:rPr>
        <w:t xml:space="preserve"> </w:t>
      </w:r>
      <w:r w:rsidR="004E319F" w:rsidRPr="00CC594C">
        <w:rPr>
          <w:color w:val="464646"/>
          <w:sz w:val="13"/>
          <w:szCs w:val="13"/>
          <w:lang w:val="el-GR"/>
        </w:rPr>
        <w:t xml:space="preserve">Τα δάνεια προ προβλέψεων, τα εξυπηρετούμενα δάνεια, τα NPE και τα δάνεια μετά από προβλέψεις περιλαμβάνουν δάνεια και απαιτήσεις κατά πελατών που </w:t>
      </w:r>
      <w:proofErr w:type="spellStart"/>
      <w:r w:rsidR="004E319F" w:rsidRPr="00CC594C">
        <w:rPr>
          <w:color w:val="464646"/>
          <w:sz w:val="13"/>
          <w:szCs w:val="13"/>
          <w:lang w:val="el-GR"/>
        </w:rPr>
        <w:t>επιμετρώνται</w:t>
      </w:r>
      <w:proofErr w:type="spellEnd"/>
      <w:r w:rsidR="004E319F" w:rsidRPr="00CC594C">
        <w:rPr>
          <w:color w:val="464646"/>
          <w:sz w:val="13"/>
          <w:szCs w:val="13"/>
          <w:lang w:val="el-GR"/>
        </w:rPr>
        <w:t xml:space="preserve"> στην εύλο</w:t>
      </w:r>
      <w:r w:rsidR="004E319F" w:rsidRPr="00963BC7">
        <w:rPr>
          <w:color w:val="464646"/>
          <w:sz w:val="13"/>
          <w:szCs w:val="13"/>
          <w:lang w:val="el-GR"/>
        </w:rPr>
        <w:t xml:space="preserve">γη αξία μέσω αποτελεσμάτων. Τα δάνεια προ προβλέψεων περιλαμβάνουν τις ομολογίες </w:t>
      </w:r>
      <w:r w:rsidR="00963BC7" w:rsidRPr="00963BC7">
        <w:rPr>
          <w:color w:val="464646"/>
          <w:sz w:val="13"/>
          <w:szCs w:val="13"/>
          <w:lang w:val="el-GR"/>
        </w:rPr>
        <w:t xml:space="preserve">του Ελληνικού Σχεδίου Προστασίας Περιουσιακών Στοιχείων </w:t>
      </w:r>
      <w:r w:rsidR="004E319F" w:rsidRPr="00963BC7">
        <w:rPr>
          <w:color w:val="464646"/>
          <w:sz w:val="13"/>
          <w:szCs w:val="13"/>
          <w:lang w:val="el-GR"/>
        </w:rPr>
        <w:t xml:space="preserve">υψηλής </w:t>
      </w:r>
      <w:r w:rsidR="00963BC7" w:rsidRPr="00963BC7">
        <w:rPr>
          <w:color w:val="464646"/>
          <w:sz w:val="13"/>
          <w:szCs w:val="13"/>
          <w:lang w:val="el-GR"/>
        </w:rPr>
        <w:t xml:space="preserve">εξοφλητικής </w:t>
      </w:r>
      <w:r w:rsidR="004E319F" w:rsidRPr="00963BC7">
        <w:rPr>
          <w:color w:val="464646"/>
          <w:sz w:val="13"/>
          <w:szCs w:val="13"/>
          <w:lang w:val="el-GR"/>
        </w:rPr>
        <w:t>προτεραιότητας</w:t>
      </w:r>
      <w:r w:rsidR="004E319F" w:rsidRPr="00CC594C">
        <w:rPr>
          <w:color w:val="464646"/>
          <w:sz w:val="13"/>
          <w:szCs w:val="13"/>
          <w:lang w:val="el-GR"/>
        </w:rPr>
        <w:t xml:space="preserve">. </w:t>
      </w:r>
    </w:p>
    <w:p w14:paraId="6D13C3A5" w14:textId="3345D095" w:rsidR="00243938" w:rsidRPr="00CC594C" w:rsidRDefault="00C95683" w:rsidP="000A4B0A">
      <w:pPr>
        <w:rPr>
          <w:color w:val="464646"/>
          <w:sz w:val="13"/>
          <w:szCs w:val="13"/>
          <w:lang w:val="el-GR"/>
        </w:rPr>
      </w:pPr>
      <w:r w:rsidRPr="00C01FAB">
        <w:rPr>
          <w:color w:val="464646"/>
          <w:sz w:val="13"/>
          <w:szCs w:val="13"/>
          <w:lang w:val="el-GR"/>
        </w:rPr>
        <w:t>6</w:t>
      </w:r>
      <w:r w:rsidR="003675AD" w:rsidRPr="00CC594C">
        <w:rPr>
          <w:color w:val="464646"/>
          <w:sz w:val="13"/>
          <w:szCs w:val="13"/>
          <w:lang w:val="el-GR"/>
        </w:rPr>
        <w:t xml:space="preserve"> </w:t>
      </w:r>
      <w:r w:rsidR="00243938" w:rsidRPr="00CC594C">
        <w:rPr>
          <w:color w:val="464646"/>
          <w:sz w:val="13"/>
          <w:szCs w:val="13"/>
          <w:lang w:val="el-GR"/>
        </w:rPr>
        <w:t>Τα υπό διαχείριση κεφάλαια πελατών περιλαμβάνουν κεφάλαια πελατών ΑΕΔΑΚ, προϊόντα της Τράπεζας Πειραιώς, χρηματιστηριακών υπηρεσιών, και θεματοφυλακής.</w:t>
      </w:r>
    </w:p>
    <w:p w14:paraId="7347122B" w14:textId="185FA924" w:rsidR="004A0BFA" w:rsidRPr="00CC594C" w:rsidRDefault="00C95683" w:rsidP="000A4B0A">
      <w:pPr>
        <w:rPr>
          <w:color w:val="464646"/>
          <w:sz w:val="13"/>
          <w:szCs w:val="13"/>
          <w:lang w:val="el-GR"/>
        </w:rPr>
      </w:pPr>
      <w:r w:rsidRPr="00C01FAB">
        <w:rPr>
          <w:color w:val="464646"/>
          <w:sz w:val="13"/>
          <w:szCs w:val="13"/>
          <w:lang w:val="el-GR"/>
        </w:rPr>
        <w:t>7</w:t>
      </w:r>
      <w:r w:rsidR="00A45D4E" w:rsidRPr="00CC594C">
        <w:rPr>
          <w:color w:val="464646"/>
          <w:sz w:val="13"/>
          <w:szCs w:val="13"/>
          <w:lang w:val="el-GR"/>
        </w:rPr>
        <w:t xml:space="preserve"> </w:t>
      </w:r>
      <w:r w:rsidR="00243938" w:rsidRPr="00CC594C">
        <w:rPr>
          <w:color w:val="464646"/>
          <w:sz w:val="13"/>
          <w:szCs w:val="13"/>
          <w:lang w:val="el-GR"/>
        </w:rPr>
        <w:t xml:space="preserve">Οι </w:t>
      </w:r>
      <w:r w:rsidR="00D87BA1" w:rsidRPr="00CC594C">
        <w:rPr>
          <w:color w:val="464646"/>
          <w:sz w:val="13"/>
          <w:szCs w:val="13"/>
          <w:lang w:val="el-GR"/>
        </w:rPr>
        <w:t xml:space="preserve">υπολογισμοί των </w:t>
      </w:r>
      <w:r w:rsidR="00243938" w:rsidRPr="00CC594C">
        <w:rPr>
          <w:color w:val="464646"/>
          <w:sz w:val="13"/>
          <w:szCs w:val="13"/>
          <w:lang w:val="el-GR"/>
        </w:rPr>
        <w:t>δε</w:t>
      </w:r>
      <w:r w:rsidR="00D87BA1" w:rsidRPr="00CC594C">
        <w:rPr>
          <w:color w:val="464646"/>
          <w:sz w:val="13"/>
          <w:szCs w:val="13"/>
          <w:lang w:val="el-GR"/>
        </w:rPr>
        <w:t>ικτών</w:t>
      </w:r>
      <w:r w:rsidR="00243938" w:rsidRPr="00CC594C">
        <w:rPr>
          <w:color w:val="464646"/>
          <w:sz w:val="13"/>
          <w:szCs w:val="13"/>
          <w:lang w:val="el-GR"/>
        </w:rPr>
        <w:t xml:space="preserve"> κεφαλαίου </w:t>
      </w:r>
      <w:r w:rsidR="00A45D4E" w:rsidRPr="00CC594C">
        <w:rPr>
          <w:color w:val="464646"/>
          <w:sz w:val="13"/>
          <w:szCs w:val="13"/>
          <w:lang w:val="el-GR"/>
        </w:rPr>
        <w:t xml:space="preserve">σε </w:t>
      </w:r>
      <w:r w:rsidR="00A45D4E" w:rsidRPr="00CC594C">
        <w:rPr>
          <w:color w:val="464646"/>
          <w:sz w:val="13"/>
          <w:szCs w:val="13"/>
        </w:rPr>
        <w:t>pro</w:t>
      </w:r>
      <w:r w:rsidR="00A45D4E" w:rsidRPr="00CC594C">
        <w:rPr>
          <w:color w:val="464646"/>
          <w:sz w:val="13"/>
          <w:szCs w:val="13"/>
          <w:lang w:val="el-GR"/>
        </w:rPr>
        <w:t xml:space="preserve"> </w:t>
      </w:r>
      <w:r w:rsidR="00A45D4E" w:rsidRPr="00CC594C">
        <w:rPr>
          <w:color w:val="464646"/>
          <w:sz w:val="13"/>
          <w:szCs w:val="13"/>
        </w:rPr>
        <w:t>forma</w:t>
      </w:r>
      <w:r w:rsidR="00A45D4E" w:rsidRPr="00CC594C">
        <w:rPr>
          <w:color w:val="464646"/>
          <w:sz w:val="13"/>
          <w:szCs w:val="13"/>
          <w:lang w:val="el-GR"/>
        </w:rPr>
        <w:t xml:space="preserve"> βάση </w:t>
      </w:r>
      <w:r w:rsidR="00243938" w:rsidRPr="00CC594C">
        <w:rPr>
          <w:color w:val="464646"/>
          <w:sz w:val="13"/>
          <w:szCs w:val="13"/>
          <w:lang w:val="el-GR"/>
        </w:rPr>
        <w:t>αναλύονται στις αντίστοιχες ενότητες των ΕΔΜΑ.</w:t>
      </w:r>
    </w:p>
    <w:p w14:paraId="01A2E275" w14:textId="28E888B8" w:rsidR="00A45D4E" w:rsidRPr="00CC594C" w:rsidRDefault="00C95683" w:rsidP="008D56AB">
      <w:pPr>
        <w:rPr>
          <w:color w:val="464646"/>
          <w:sz w:val="13"/>
          <w:szCs w:val="13"/>
          <w:lang w:val="el-GR"/>
        </w:rPr>
      </w:pPr>
      <w:r w:rsidRPr="00C01FAB">
        <w:rPr>
          <w:color w:val="464646"/>
          <w:sz w:val="13"/>
          <w:szCs w:val="13"/>
          <w:lang w:val="el-GR"/>
        </w:rPr>
        <w:t>8</w:t>
      </w:r>
      <w:r w:rsidR="004A0BFA" w:rsidRPr="00CC594C">
        <w:rPr>
          <w:color w:val="464646"/>
          <w:sz w:val="13"/>
          <w:szCs w:val="13"/>
          <w:lang w:val="el-GR"/>
        </w:rPr>
        <w:t xml:space="preserve"> </w:t>
      </w:r>
      <w:r w:rsidR="00890068" w:rsidRPr="00CC594C">
        <w:rPr>
          <w:color w:val="464646"/>
          <w:sz w:val="13"/>
          <w:szCs w:val="13"/>
          <w:lang w:val="el-GR"/>
        </w:rPr>
        <w:t>Αναφορά σε ε</w:t>
      </w:r>
      <w:r w:rsidR="00A45D4E" w:rsidRPr="00CC594C">
        <w:rPr>
          <w:color w:val="464646"/>
          <w:sz w:val="13"/>
          <w:szCs w:val="13"/>
          <w:lang w:val="el-GR"/>
        </w:rPr>
        <w:t>νεργο</w:t>
      </w:r>
      <w:r w:rsidR="00890068" w:rsidRPr="00CC594C">
        <w:rPr>
          <w:color w:val="464646"/>
          <w:sz w:val="13"/>
          <w:szCs w:val="13"/>
          <w:lang w:val="el-GR"/>
        </w:rPr>
        <w:t>ύς</w:t>
      </w:r>
      <w:r w:rsidR="00A45D4E" w:rsidRPr="00CC594C">
        <w:rPr>
          <w:color w:val="464646"/>
          <w:sz w:val="13"/>
          <w:szCs w:val="13"/>
          <w:lang w:val="el-GR"/>
        </w:rPr>
        <w:t xml:space="preserve"> πελάτες</w:t>
      </w:r>
      <w:r w:rsidR="00890068" w:rsidRPr="00CC594C">
        <w:rPr>
          <w:color w:val="464646"/>
          <w:sz w:val="13"/>
          <w:szCs w:val="13"/>
          <w:lang w:val="el-GR"/>
        </w:rPr>
        <w:t xml:space="preserve"> με</w:t>
      </w:r>
      <w:r w:rsidR="00A45D4E" w:rsidRPr="00CC594C">
        <w:rPr>
          <w:color w:val="464646"/>
          <w:sz w:val="13"/>
          <w:szCs w:val="13"/>
          <w:lang w:val="el-GR"/>
        </w:rPr>
        <w:t xml:space="preserve"> διενέργεια τουλάχιστον μίας συναλλαγής σε διάστημα των τελευταίων 6 μηνών ή κατοχή κάρτας / </w:t>
      </w:r>
      <w:proofErr w:type="spellStart"/>
      <w:r w:rsidR="00A45D4E" w:rsidRPr="00CC594C">
        <w:rPr>
          <w:color w:val="464646"/>
          <w:sz w:val="13"/>
          <w:szCs w:val="13"/>
          <w:lang w:val="el-GR"/>
        </w:rPr>
        <w:t>καταθετικού</w:t>
      </w:r>
      <w:proofErr w:type="spellEnd"/>
      <w:r w:rsidR="00A45D4E" w:rsidRPr="00CC594C">
        <w:rPr>
          <w:color w:val="464646"/>
          <w:sz w:val="13"/>
          <w:szCs w:val="13"/>
          <w:lang w:val="el-GR"/>
        </w:rPr>
        <w:t xml:space="preserve"> λογαριασμού / επενδυτικού προϊόντος στην Τράπεζα</w:t>
      </w:r>
      <w:r w:rsidR="008D56AB" w:rsidRPr="008D56AB">
        <w:rPr>
          <w:color w:val="464646"/>
          <w:sz w:val="13"/>
          <w:szCs w:val="13"/>
          <w:lang w:val="el-GR"/>
        </w:rPr>
        <w:t xml:space="preserve"> &gt;</w:t>
      </w:r>
      <w:r w:rsidR="00843264" w:rsidRPr="00843264">
        <w:rPr>
          <w:color w:val="464646"/>
          <w:sz w:val="13"/>
          <w:szCs w:val="13"/>
          <w:lang w:val="el-GR"/>
        </w:rPr>
        <w:t>€</w:t>
      </w:r>
      <w:r w:rsidR="008D56AB" w:rsidRPr="008D56AB">
        <w:rPr>
          <w:color w:val="464646"/>
          <w:sz w:val="13"/>
          <w:szCs w:val="13"/>
          <w:lang w:val="el-GR"/>
        </w:rPr>
        <w:t>1χιλ. κατά τους τελευταίους 12 μήνες</w:t>
      </w:r>
      <w:r w:rsidR="008D56AB">
        <w:rPr>
          <w:rFonts w:asciiTheme="minorHAnsi" w:hAnsiTheme="minorHAnsi"/>
          <w:color w:val="464646"/>
          <w:sz w:val="13"/>
          <w:szCs w:val="13"/>
          <w:lang w:val="el-GR"/>
        </w:rPr>
        <w:t>.</w:t>
      </w:r>
    </w:p>
    <w:p w14:paraId="33386182" w14:textId="3AFE9913" w:rsidR="00042B34" w:rsidRPr="00CC594C" w:rsidRDefault="00C95683" w:rsidP="000A4B0A">
      <w:pPr>
        <w:rPr>
          <w:color w:val="464646"/>
          <w:sz w:val="13"/>
          <w:szCs w:val="13"/>
          <w:lang w:val="el-GR"/>
        </w:rPr>
      </w:pPr>
      <w:r w:rsidRPr="00C01FAB">
        <w:rPr>
          <w:color w:val="464646"/>
          <w:sz w:val="13"/>
          <w:szCs w:val="13"/>
          <w:lang w:val="el-GR"/>
        </w:rPr>
        <w:t>9</w:t>
      </w:r>
      <w:r w:rsidR="00A45D4E" w:rsidRPr="00CC594C">
        <w:rPr>
          <w:color w:val="464646"/>
          <w:sz w:val="13"/>
          <w:szCs w:val="13"/>
          <w:lang w:val="el-GR"/>
        </w:rPr>
        <w:t xml:space="preserve"> </w:t>
      </w:r>
      <w:r w:rsidR="004A0BFA" w:rsidRPr="00CC594C">
        <w:rPr>
          <w:color w:val="464646"/>
          <w:sz w:val="13"/>
          <w:szCs w:val="13"/>
          <w:lang w:val="el-GR"/>
        </w:rPr>
        <w:t xml:space="preserve">Αναφορά στον μέσο αριθμό πελατών που πραγματοποιούν ηλεκτρονικές συναλλαγές μέσω </w:t>
      </w:r>
      <w:r w:rsidR="00551471" w:rsidRPr="00CC594C">
        <w:rPr>
          <w:color w:val="464646"/>
          <w:sz w:val="13"/>
          <w:szCs w:val="13"/>
          <w:lang w:val="el-GR"/>
        </w:rPr>
        <w:t>e-</w:t>
      </w:r>
      <w:proofErr w:type="spellStart"/>
      <w:r w:rsidR="00551471" w:rsidRPr="00CC594C">
        <w:rPr>
          <w:color w:val="464646"/>
          <w:sz w:val="13"/>
          <w:szCs w:val="13"/>
          <w:lang w:val="el-GR"/>
        </w:rPr>
        <w:t>banking</w:t>
      </w:r>
      <w:proofErr w:type="spellEnd"/>
      <w:r w:rsidR="00551471" w:rsidRPr="00CC594C">
        <w:rPr>
          <w:color w:val="464646"/>
          <w:sz w:val="13"/>
          <w:szCs w:val="13"/>
          <w:lang w:val="el-GR"/>
        </w:rPr>
        <w:t xml:space="preserve"> </w:t>
      </w:r>
      <w:r w:rsidR="004A0BFA" w:rsidRPr="00CC594C">
        <w:rPr>
          <w:color w:val="464646"/>
          <w:sz w:val="13"/>
          <w:szCs w:val="13"/>
          <w:lang w:val="el-GR"/>
        </w:rPr>
        <w:t>σε εβδομαδιαία βάση</w:t>
      </w:r>
      <w:r w:rsidR="00243938" w:rsidRPr="00CC594C">
        <w:rPr>
          <w:color w:val="464646"/>
          <w:sz w:val="13"/>
          <w:szCs w:val="13"/>
          <w:lang w:val="el-GR"/>
        </w:rPr>
        <w:t>.</w:t>
      </w:r>
    </w:p>
    <w:p w14:paraId="38A86CFE" w14:textId="77777777" w:rsidR="00CC6267" w:rsidRPr="00C45C0B" w:rsidRDefault="00CC6267" w:rsidP="002D0336">
      <w:pPr>
        <w:pStyle w:val="Default"/>
        <w:suppressAutoHyphens/>
        <w:rPr>
          <w:rFonts w:ascii="Piraeus Open Sans" w:hAnsi="Piraeus Open Sans"/>
          <w:color w:val="3B3A2E"/>
        </w:rPr>
      </w:pPr>
    </w:p>
    <w:p w14:paraId="7BE3A650" w14:textId="77777777" w:rsidR="008D4728" w:rsidRDefault="008D4728">
      <w:pPr>
        <w:widowControl/>
        <w:spacing w:after="160" w:line="259" w:lineRule="auto"/>
        <w:rPr>
          <w:rFonts w:ascii="Piraeus Open Serif" w:eastAsia="Times New Roman" w:hAnsi="Piraeus Open Serif" w:cs="Calibri"/>
          <w:bCs/>
          <w:kern w:val="28"/>
          <w:sz w:val="52"/>
          <w:szCs w:val="40"/>
          <w:lang w:val="el-GR" w:eastAsia="el-GR"/>
          <w14:cntxtAlts/>
        </w:rPr>
      </w:pPr>
      <w:r>
        <w:rPr>
          <w:sz w:val="52"/>
          <w:lang w:val="el-GR"/>
        </w:rPr>
        <w:br w:type="page"/>
      </w:r>
    </w:p>
    <w:p w14:paraId="58917235" w14:textId="3EB321D2" w:rsidR="008D4728" w:rsidRDefault="008D4728" w:rsidP="008D4728">
      <w:pPr>
        <w:rPr>
          <w:lang w:val="el-GR"/>
        </w:rPr>
      </w:pPr>
    </w:p>
    <w:p w14:paraId="09058DE2" w14:textId="67704199" w:rsidR="00D70175" w:rsidRPr="0082726B" w:rsidRDefault="00D70175" w:rsidP="00D70175">
      <w:pPr>
        <w:pStyle w:val="01PFHTitle"/>
        <w:widowControl/>
        <w:autoSpaceDE w:val="0"/>
        <w:autoSpaceDN w:val="0"/>
        <w:adjustRightInd w:val="0"/>
        <w:outlineLvl w:val="0"/>
        <w:rPr>
          <w:sz w:val="52"/>
          <w:lang w:val="el-GR"/>
        </w:rPr>
      </w:pPr>
      <w:r w:rsidRPr="00D70175">
        <w:rPr>
          <w:sz w:val="52"/>
          <w:lang w:val="el-GR"/>
        </w:rPr>
        <w:t>Κύρια Σημεία Αποτελεσμάτων</w:t>
      </w:r>
    </w:p>
    <w:p w14:paraId="06AF5309" w14:textId="1AB55E18" w:rsidR="00AB2D59" w:rsidRPr="00C01FAB" w:rsidRDefault="00AB2D59" w:rsidP="00C45C0B">
      <w:pPr>
        <w:rPr>
          <w:sz w:val="20"/>
          <w:szCs w:val="28"/>
          <w:lang w:val="el-GR"/>
        </w:rPr>
      </w:pPr>
    </w:p>
    <w:p w14:paraId="51D966E1" w14:textId="11AE7B28" w:rsidR="0082726B" w:rsidRPr="0072750B" w:rsidRDefault="001641F6" w:rsidP="0082726B">
      <w:pPr>
        <w:pStyle w:val="02PFHTitle2"/>
        <w:rPr>
          <w:lang w:val="el-GR"/>
        </w:rPr>
      </w:pPr>
      <w:r w:rsidRPr="0072750B">
        <w:rPr>
          <w:lang w:val="el-GR"/>
        </w:rPr>
        <w:t xml:space="preserve">Η άνοδος των </w:t>
      </w:r>
      <w:r w:rsidR="00223259" w:rsidRPr="0072750B">
        <w:rPr>
          <w:lang w:val="el-GR"/>
        </w:rPr>
        <w:t xml:space="preserve">δανείων </w:t>
      </w:r>
      <w:r w:rsidR="008A50EA" w:rsidRPr="0072750B">
        <w:rPr>
          <w:lang w:val="el-GR"/>
        </w:rPr>
        <w:t>μετριάζ</w:t>
      </w:r>
      <w:r w:rsidR="003A0833" w:rsidRPr="0072750B">
        <w:rPr>
          <w:lang w:val="el-GR"/>
        </w:rPr>
        <w:t>ει</w:t>
      </w:r>
      <w:r w:rsidR="008A50EA" w:rsidRPr="0072750B">
        <w:rPr>
          <w:lang w:val="el-GR"/>
        </w:rPr>
        <w:t xml:space="preserve"> τον αντίκτυπο των χαμηλότερων επιτοκίων</w:t>
      </w:r>
      <w:r w:rsidR="00F37C17" w:rsidRPr="0072750B">
        <w:rPr>
          <w:lang w:val="el-GR"/>
        </w:rPr>
        <w:t xml:space="preserve">. Η </w:t>
      </w:r>
      <w:r w:rsidR="00AD1C70" w:rsidRPr="0072750B">
        <w:rPr>
          <w:lang w:val="el-GR"/>
        </w:rPr>
        <w:t>δυναμική</w:t>
      </w:r>
      <w:r w:rsidR="00F37C17" w:rsidRPr="0072750B">
        <w:rPr>
          <w:lang w:val="el-GR"/>
        </w:rPr>
        <w:t xml:space="preserve"> </w:t>
      </w:r>
      <w:r w:rsidR="0072750B" w:rsidRPr="0072750B">
        <w:rPr>
          <w:lang w:val="el-GR"/>
        </w:rPr>
        <w:t>του</w:t>
      </w:r>
      <w:r w:rsidR="00F37C17" w:rsidRPr="0072750B">
        <w:rPr>
          <w:lang w:val="el-GR"/>
        </w:rPr>
        <w:t xml:space="preserve"> 1ο</w:t>
      </w:r>
      <w:r w:rsidR="0072750B" w:rsidRPr="0072750B">
        <w:rPr>
          <w:lang w:val="el-GR"/>
        </w:rPr>
        <w:t>υ</w:t>
      </w:r>
      <w:r w:rsidR="00F37C17" w:rsidRPr="0072750B">
        <w:rPr>
          <w:lang w:val="el-GR"/>
        </w:rPr>
        <w:t xml:space="preserve"> τρ</w:t>
      </w:r>
      <w:r w:rsidR="0072750B" w:rsidRPr="0072750B">
        <w:rPr>
          <w:lang w:val="el-GR"/>
        </w:rPr>
        <w:t>ι</w:t>
      </w:r>
      <w:r w:rsidR="00F37C17" w:rsidRPr="0072750B">
        <w:rPr>
          <w:lang w:val="el-GR"/>
        </w:rPr>
        <w:t>μ</w:t>
      </w:r>
      <w:r w:rsidR="0072750B" w:rsidRPr="0072750B">
        <w:rPr>
          <w:lang w:val="el-GR"/>
        </w:rPr>
        <w:t>ή</w:t>
      </w:r>
      <w:r w:rsidR="00F37C17" w:rsidRPr="0072750B">
        <w:rPr>
          <w:lang w:val="el-GR"/>
        </w:rPr>
        <w:t>νο</w:t>
      </w:r>
      <w:r w:rsidR="0072750B" w:rsidRPr="0072750B">
        <w:rPr>
          <w:lang w:val="el-GR"/>
        </w:rPr>
        <w:t>υ</w:t>
      </w:r>
      <w:r w:rsidR="00F37C17" w:rsidRPr="0072750B">
        <w:rPr>
          <w:lang w:val="el-GR"/>
        </w:rPr>
        <w:t xml:space="preserve"> επιβεβαιώνει </w:t>
      </w:r>
      <w:r w:rsidR="00AD1C70" w:rsidRPr="0072750B">
        <w:rPr>
          <w:lang w:val="el-GR"/>
        </w:rPr>
        <w:t>τον</w:t>
      </w:r>
      <w:r w:rsidR="00F37C17" w:rsidRPr="0072750B">
        <w:rPr>
          <w:lang w:val="el-GR"/>
        </w:rPr>
        <w:t xml:space="preserve"> </w:t>
      </w:r>
      <w:r w:rsidR="00AD1C70" w:rsidRPr="0072750B">
        <w:rPr>
          <w:lang w:val="el-GR"/>
        </w:rPr>
        <w:t>στόχο</w:t>
      </w:r>
      <w:r w:rsidR="00F37C17" w:rsidRPr="0072750B">
        <w:rPr>
          <w:lang w:val="el-GR"/>
        </w:rPr>
        <w:t xml:space="preserve"> </w:t>
      </w:r>
      <w:r w:rsidR="00AD1C70" w:rsidRPr="0072750B">
        <w:rPr>
          <w:lang w:val="el-GR"/>
        </w:rPr>
        <w:t xml:space="preserve">του 2025 </w:t>
      </w:r>
      <w:r w:rsidR="00F37C17" w:rsidRPr="0072750B">
        <w:rPr>
          <w:lang w:val="el-GR"/>
        </w:rPr>
        <w:t xml:space="preserve">για </w:t>
      </w:r>
      <w:r w:rsidR="00AD1C70" w:rsidRPr="0072750B">
        <w:rPr>
          <w:lang w:val="el-GR"/>
        </w:rPr>
        <w:t>τα καθα</w:t>
      </w:r>
      <w:proofErr w:type="spellStart"/>
      <w:r w:rsidR="00AD1C70" w:rsidRPr="0072750B">
        <w:rPr>
          <w:lang w:val="el-GR"/>
        </w:rPr>
        <w:t>ρά</w:t>
      </w:r>
      <w:proofErr w:type="spellEnd"/>
      <w:r w:rsidR="00AD1C70" w:rsidRPr="0072750B">
        <w:rPr>
          <w:lang w:val="el-GR"/>
        </w:rPr>
        <w:t xml:space="preserve"> </w:t>
      </w:r>
      <w:proofErr w:type="spellStart"/>
      <w:r w:rsidR="00AD1C70" w:rsidRPr="0072750B">
        <w:rPr>
          <w:lang w:val="el-GR"/>
        </w:rPr>
        <w:t>έσοδ</w:t>
      </w:r>
      <w:proofErr w:type="spellEnd"/>
      <w:r w:rsidR="00AD1C70" w:rsidRPr="0072750B">
        <w:rPr>
          <w:lang w:val="el-GR"/>
        </w:rPr>
        <w:t xml:space="preserve">α από </w:t>
      </w:r>
      <w:proofErr w:type="spellStart"/>
      <w:r w:rsidR="00AD1C70" w:rsidRPr="0072750B">
        <w:rPr>
          <w:lang w:val="el-GR"/>
        </w:rPr>
        <w:t>τόκους</w:t>
      </w:r>
      <w:proofErr w:type="spellEnd"/>
      <w:r w:rsidR="00AD1C70" w:rsidRPr="0072750B">
        <w:rPr>
          <w:lang w:val="el-GR"/>
        </w:rPr>
        <w:t xml:space="preserve"> </w:t>
      </w:r>
    </w:p>
    <w:p w14:paraId="1C4C9949" w14:textId="6F368617" w:rsidR="0082726B" w:rsidRPr="00C46FF0" w:rsidRDefault="0082726B" w:rsidP="0082726B">
      <w:pPr>
        <w:rPr>
          <w:rStyle w:val="SubtleEmphasis"/>
          <w:lang w:val="el-GR"/>
        </w:rPr>
      </w:pPr>
      <w:r>
        <w:rPr>
          <w:noProof/>
        </w:rPr>
        <mc:AlternateContent>
          <mc:Choice Requires="wps">
            <w:drawing>
              <wp:anchor distT="0" distB="0" distL="114300" distR="114300" simplePos="0" relativeHeight="252513792" behindDoc="1" locked="0" layoutInCell="1" allowOverlap="1" wp14:anchorId="2B4A7E24" wp14:editId="6B523BE3">
                <wp:simplePos x="0" y="0"/>
                <wp:positionH relativeFrom="margin">
                  <wp:posOffset>0</wp:posOffset>
                </wp:positionH>
                <wp:positionV relativeFrom="paragraph">
                  <wp:posOffset>113030</wp:posOffset>
                </wp:positionV>
                <wp:extent cx="6548120" cy="1992630"/>
                <wp:effectExtent l="0" t="0" r="5080" b="7620"/>
                <wp:wrapNone/>
                <wp:docPr id="34" name="Rectangle: Rounded Corners 77"/>
                <wp:cNvGraphicFramePr/>
                <a:graphic xmlns:a="http://schemas.openxmlformats.org/drawingml/2006/main">
                  <a:graphicData uri="http://schemas.microsoft.com/office/word/2010/wordprocessingShape">
                    <wps:wsp>
                      <wps:cNvSpPr/>
                      <wps:spPr>
                        <a:xfrm>
                          <a:off x="0" y="0"/>
                          <a:ext cx="6548120" cy="1992630"/>
                        </a:xfrm>
                        <a:prstGeom prst="rect">
                          <a:avLst/>
                        </a:prstGeom>
                        <a:solidFill>
                          <a:srgbClr val="F2F0EB"/>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66D3F" id="Rectangle: Rounded Corners 77" o:spid="_x0000_s1026" style="position:absolute;margin-left:0;margin-top:8.9pt;width:515.6pt;height:156.9pt;z-index:-25080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" fillcolor="#f2f0eb" stroked="f" strokeweight="2pt">
                <w10:wrap anchorx="margin"/>
              </v:rect>
            </w:pict>
          </mc:Fallback>
        </mc:AlternateContent>
      </w:r>
      <w:r w:rsidRPr="00FD236C">
        <w:rPr>
          <w:noProof/>
          <w:lang w:val="el-GR"/>
        </w:rPr>
        <w:t xml:space="preserve">   </w:t>
      </w:r>
      <w:r w:rsidRPr="00FD236C">
        <w:rPr>
          <w:noProof/>
          <w:sz w:val="18"/>
          <w:lang w:val="el-GR"/>
        </w:rPr>
        <w:t xml:space="preserve"> </w:t>
      </w:r>
      <w:r w:rsidRPr="00FD236C">
        <w:rPr>
          <w:noProof/>
          <w:lang w:val="el-GR"/>
        </w:rPr>
        <w:t xml:space="preserve"> </w:t>
      </w:r>
    </w:p>
    <w:p w14:paraId="41A14D4D" w14:textId="487EBBD7" w:rsidR="0082726B" w:rsidRPr="00865BE3" w:rsidRDefault="00865BE3" w:rsidP="0082726B">
      <w:pPr>
        <w:suppressAutoHyphens/>
        <w:jc w:val="both"/>
        <w:rPr>
          <w:rStyle w:val="SubtleEmphasis"/>
          <w:lang w:val="el-GR"/>
        </w:rPr>
      </w:pPr>
      <w:r w:rsidRPr="009A3435">
        <w:rPr>
          <w:rFonts w:ascii="Piraeus Open Serif" w:hAnsi="Piraeus Open Serif"/>
          <w:noProof/>
          <w:sz w:val="32"/>
        </w:rPr>
        <mc:AlternateContent>
          <mc:Choice Requires="wps">
            <w:drawing>
              <wp:anchor distT="0" distB="0" distL="114300" distR="114300" simplePos="0" relativeHeight="252551680" behindDoc="0" locked="0" layoutInCell="1" allowOverlap="1" wp14:anchorId="4C28B118" wp14:editId="73130744">
                <wp:simplePos x="0" y="0"/>
                <wp:positionH relativeFrom="column">
                  <wp:posOffset>1308430</wp:posOffset>
                </wp:positionH>
                <wp:positionV relativeFrom="paragraph">
                  <wp:posOffset>36830</wp:posOffset>
                </wp:positionV>
                <wp:extent cx="612775" cy="276860"/>
                <wp:effectExtent l="0" t="0" r="0" b="0"/>
                <wp:wrapNone/>
                <wp:docPr id="64103274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276860"/>
                        </a:xfrm>
                        <a:prstGeom prst="rect">
                          <a:avLst/>
                        </a:prstGeom>
                        <a:noFill/>
                        <a:ln w="9525" algn="ctr">
                          <a:noFill/>
                          <a:prstDash val="dash"/>
                          <a:miter lim="800000"/>
                          <a:headEnd/>
                          <a:tailEnd/>
                        </a:ln>
                      </wps:spPr>
                      <wps:txbx>
                        <w:txbxContent>
                          <w:p w14:paraId="145FFF1A" w14:textId="723648CA" w:rsidR="009A3435" w:rsidRPr="00C01FAB" w:rsidRDefault="009A3435" w:rsidP="009A3435">
                            <w:pPr>
                              <w:spacing w:line="216" w:lineRule="auto"/>
                              <w:jc w:val="center"/>
                              <w:rPr>
                                <w:color w:val="262626" w:themeColor="text1" w:themeTint="D9"/>
                                <w:sz w:val="22"/>
                                <w:szCs w:val="22"/>
                              </w:rPr>
                            </w:pPr>
                            <w:r w:rsidRPr="0033150D">
                              <w:rPr>
                                <w:color w:val="262626" w:themeColor="text1" w:themeTint="D9"/>
                                <w:sz w:val="22"/>
                                <w:szCs w:val="22"/>
                                <w:lang w:val="el-GR"/>
                              </w:rPr>
                              <w:t>5</w:t>
                            </w:r>
                            <w:r w:rsidR="00865BE3">
                              <w:rPr>
                                <w:color w:val="262626" w:themeColor="text1" w:themeTint="D9"/>
                                <w:sz w:val="22"/>
                                <w:szCs w:val="22"/>
                              </w:rPr>
                              <w:t>18</w:t>
                            </w:r>
                          </w:p>
                        </w:txbxContent>
                      </wps:txbx>
                      <wps:bodyPr wrap="square" lIns="61769" tIns="61769" rIns="61769" bIns="61769" anchor="ctr">
                        <a:spAutoFit/>
                      </wps:bodyPr>
                    </wps:wsp>
                  </a:graphicData>
                </a:graphic>
              </wp:anchor>
            </w:drawing>
          </mc:Choice>
          <mc:Fallback>
            <w:pict>
              <v:rect w14:anchorId="4C28B118" id="Rectangle 29" o:spid="_x0000_s1029" style="position:absolute;left:0;text-align:left;margin-left:103.05pt;margin-top:2.9pt;width:48.25pt;height:21.8pt;z-index:252551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" filled="f" stroked="f">
                <v:stroke dashstyle="dash"/>
                <v:textbox style="mso-fit-shape-to-text:t" inset="1.71581mm,1.71581mm,1.71581mm,1.71581mm">
                  <w:txbxContent>
                    <w:p w14:paraId="145FFF1A" w14:textId="723648CA" w:rsidR="009A3435" w:rsidRPr="00C01FAB" w:rsidRDefault="009A3435" w:rsidP="009A3435">
                      <w:pPr>
                        <w:spacing w:line="216" w:lineRule="auto"/>
                        <w:jc w:val="center"/>
                        <w:rPr>
                          <w:color w:val="262626" w:themeColor="text1" w:themeTint="D9"/>
                          <w:sz w:val="22"/>
                          <w:szCs w:val="22"/>
                        </w:rPr>
                      </w:pPr>
                      <w:r w:rsidRPr="0033150D">
                        <w:rPr>
                          <w:color w:val="262626" w:themeColor="text1" w:themeTint="D9"/>
                          <w:sz w:val="22"/>
                          <w:szCs w:val="22"/>
                          <w:lang w:val="el-GR"/>
                        </w:rPr>
                        <w:t>5</w:t>
                      </w:r>
                      <w:r w:rsidR="00865BE3">
                        <w:rPr>
                          <w:color w:val="262626" w:themeColor="text1" w:themeTint="D9"/>
                          <w:sz w:val="22"/>
                          <w:szCs w:val="22"/>
                        </w:rPr>
                        <w:t>18</w:t>
                      </w:r>
                    </w:p>
                  </w:txbxContent>
                </v:textbox>
              </v:rect>
            </w:pict>
          </mc:Fallback>
        </mc:AlternateContent>
      </w:r>
      <w:r w:rsidRPr="009A3435">
        <w:rPr>
          <w:rFonts w:ascii="Piraeus Open Serif" w:hAnsi="Piraeus Open Serif"/>
          <w:noProof/>
          <w:sz w:val="32"/>
        </w:rPr>
        <mc:AlternateContent>
          <mc:Choice Requires="wps">
            <w:drawing>
              <wp:anchor distT="0" distB="0" distL="114300" distR="114300" simplePos="0" relativeHeight="252553728" behindDoc="0" locked="0" layoutInCell="1" allowOverlap="1" wp14:anchorId="30240EBF" wp14:editId="0A180C19">
                <wp:simplePos x="0" y="0"/>
                <wp:positionH relativeFrom="column">
                  <wp:posOffset>2373630</wp:posOffset>
                </wp:positionH>
                <wp:positionV relativeFrom="paragraph">
                  <wp:posOffset>10465</wp:posOffset>
                </wp:positionV>
                <wp:extent cx="612775" cy="276860"/>
                <wp:effectExtent l="0" t="0" r="0" b="0"/>
                <wp:wrapNone/>
                <wp:docPr id="64103274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276860"/>
                        </a:xfrm>
                        <a:prstGeom prst="rect">
                          <a:avLst/>
                        </a:prstGeom>
                        <a:noFill/>
                        <a:ln w="9525" algn="ctr">
                          <a:noFill/>
                          <a:prstDash val="dash"/>
                          <a:miter lim="800000"/>
                          <a:headEnd/>
                          <a:tailEnd/>
                        </a:ln>
                      </wps:spPr>
                      <wps:txbx>
                        <w:txbxContent>
                          <w:p w14:paraId="5951D625" w14:textId="2793650C" w:rsidR="009A3435" w:rsidRPr="0033150D" w:rsidRDefault="009A3435" w:rsidP="009A3435">
                            <w:pPr>
                              <w:spacing w:line="216" w:lineRule="auto"/>
                              <w:jc w:val="center"/>
                              <w:rPr>
                                <w:color w:val="262626" w:themeColor="text1" w:themeTint="D9"/>
                                <w:sz w:val="22"/>
                                <w:szCs w:val="22"/>
                                <w:lang w:val="el-GR"/>
                              </w:rPr>
                            </w:pPr>
                            <w:r w:rsidRPr="0033150D">
                              <w:rPr>
                                <w:color w:val="262626" w:themeColor="text1" w:themeTint="D9"/>
                                <w:sz w:val="22"/>
                                <w:szCs w:val="22"/>
                              </w:rPr>
                              <w:t>5</w:t>
                            </w:r>
                            <w:r w:rsidR="00865BE3">
                              <w:rPr>
                                <w:color w:val="262626" w:themeColor="text1" w:themeTint="D9"/>
                                <w:sz w:val="22"/>
                                <w:szCs w:val="22"/>
                              </w:rPr>
                              <w:t>2</w:t>
                            </w:r>
                            <w:r w:rsidR="0033150D" w:rsidRPr="0033150D">
                              <w:rPr>
                                <w:color w:val="262626" w:themeColor="text1" w:themeTint="D9"/>
                                <w:sz w:val="22"/>
                                <w:szCs w:val="22"/>
                                <w:lang w:val="el-GR"/>
                              </w:rPr>
                              <w:t>8</w:t>
                            </w:r>
                          </w:p>
                        </w:txbxContent>
                      </wps:txbx>
                      <wps:bodyPr wrap="square" lIns="61769" tIns="61769" rIns="61769" bIns="61769" anchor="ctr">
                        <a:spAutoFit/>
                      </wps:bodyPr>
                    </wps:wsp>
                  </a:graphicData>
                </a:graphic>
              </wp:anchor>
            </w:drawing>
          </mc:Choice>
          <mc:Fallback>
            <w:pict>
              <v:rect w14:anchorId="30240EBF" id="Rectangle 12" o:spid="_x0000_s1030" style="position:absolute;left:0;text-align:left;margin-left:186.9pt;margin-top:.8pt;width:48.25pt;height:21.8pt;z-index:252553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" filled="f" stroked="f">
                <v:stroke dashstyle="dash"/>
                <v:textbox style="mso-fit-shape-to-text:t" inset="1.71581mm,1.71581mm,1.71581mm,1.71581mm">
                  <w:txbxContent>
                    <w:p w14:paraId="5951D625" w14:textId="2793650C" w:rsidR="009A3435" w:rsidRPr="0033150D" w:rsidRDefault="009A3435" w:rsidP="009A3435">
                      <w:pPr>
                        <w:spacing w:line="216" w:lineRule="auto"/>
                        <w:jc w:val="center"/>
                        <w:rPr>
                          <w:color w:val="262626" w:themeColor="text1" w:themeTint="D9"/>
                          <w:sz w:val="22"/>
                          <w:szCs w:val="22"/>
                          <w:lang w:val="el-GR"/>
                        </w:rPr>
                      </w:pPr>
                      <w:r w:rsidRPr="0033150D">
                        <w:rPr>
                          <w:color w:val="262626" w:themeColor="text1" w:themeTint="D9"/>
                          <w:sz w:val="22"/>
                          <w:szCs w:val="22"/>
                        </w:rPr>
                        <w:t>5</w:t>
                      </w:r>
                      <w:r w:rsidR="00865BE3">
                        <w:rPr>
                          <w:color w:val="262626" w:themeColor="text1" w:themeTint="D9"/>
                          <w:sz w:val="22"/>
                          <w:szCs w:val="22"/>
                        </w:rPr>
                        <w:t>2</w:t>
                      </w:r>
                      <w:r w:rsidR="0033150D" w:rsidRPr="0033150D">
                        <w:rPr>
                          <w:color w:val="262626" w:themeColor="text1" w:themeTint="D9"/>
                          <w:sz w:val="22"/>
                          <w:szCs w:val="22"/>
                          <w:lang w:val="el-GR"/>
                        </w:rPr>
                        <w:t>8</w:t>
                      </w:r>
                    </w:p>
                  </w:txbxContent>
                </v:textbox>
              </v:rect>
            </w:pict>
          </mc:Fallback>
        </mc:AlternateContent>
      </w:r>
      <w:r w:rsidRPr="009A3435">
        <w:rPr>
          <w:rFonts w:ascii="Piraeus Open Serif" w:hAnsi="Piraeus Open Serif"/>
          <w:noProof/>
          <w:sz w:val="32"/>
        </w:rPr>
        <mc:AlternateContent>
          <mc:Choice Requires="wps">
            <w:drawing>
              <wp:anchor distT="0" distB="0" distL="114300" distR="114300" simplePos="0" relativeHeight="252555776" behindDoc="0" locked="0" layoutInCell="1" allowOverlap="1" wp14:anchorId="51F3BE6F" wp14:editId="1EF51BE6">
                <wp:simplePos x="0" y="0"/>
                <wp:positionH relativeFrom="column">
                  <wp:posOffset>3435350</wp:posOffset>
                </wp:positionH>
                <wp:positionV relativeFrom="paragraph">
                  <wp:posOffset>17450</wp:posOffset>
                </wp:positionV>
                <wp:extent cx="612775" cy="276860"/>
                <wp:effectExtent l="0" t="0" r="0" b="0"/>
                <wp:wrapNone/>
                <wp:docPr id="64103274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276860"/>
                        </a:xfrm>
                        <a:prstGeom prst="rect">
                          <a:avLst/>
                        </a:prstGeom>
                        <a:noFill/>
                        <a:ln w="9525" algn="ctr">
                          <a:noFill/>
                          <a:prstDash val="dash"/>
                          <a:miter lim="800000"/>
                          <a:headEnd/>
                          <a:tailEnd/>
                        </a:ln>
                      </wps:spPr>
                      <wps:txbx>
                        <w:txbxContent>
                          <w:p w14:paraId="567BEC22" w14:textId="560F0DFB" w:rsidR="009A3435" w:rsidRPr="00C01FAB" w:rsidRDefault="009A3435" w:rsidP="009A3435">
                            <w:pPr>
                              <w:spacing w:line="216" w:lineRule="auto"/>
                              <w:jc w:val="center"/>
                              <w:rPr>
                                <w:color w:val="262626" w:themeColor="text1" w:themeTint="D9"/>
                                <w:sz w:val="22"/>
                                <w:szCs w:val="22"/>
                              </w:rPr>
                            </w:pPr>
                            <w:r w:rsidRPr="0033150D">
                              <w:rPr>
                                <w:color w:val="262626" w:themeColor="text1" w:themeTint="D9"/>
                                <w:sz w:val="22"/>
                                <w:szCs w:val="22"/>
                              </w:rPr>
                              <w:t>5</w:t>
                            </w:r>
                            <w:r w:rsidR="00865BE3">
                              <w:rPr>
                                <w:color w:val="262626" w:themeColor="text1" w:themeTint="D9"/>
                                <w:sz w:val="22"/>
                                <w:szCs w:val="22"/>
                              </w:rPr>
                              <w:t>30</w:t>
                            </w:r>
                          </w:p>
                        </w:txbxContent>
                      </wps:txbx>
                      <wps:bodyPr wrap="square" lIns="61769" tIns="61769" rIns="61769" bIns="61769" anchor="ctr">
                        <a:spAutoFit/>
                      </wps:bodyPr>
                    </wps:wsp>
                  </a:graphicData>
                </a:graphic>
              </wp:anchor>
            </w:drawing>
          </mc:Choice>
          <mc:Fallback>
            <w:pict>
              <v:rect w14:anchorId="51F3BE6F" id="Rectangle 56" o:spid="_x0000_s1031" style="position:absolute;left:0;text-align:left;margin-left:270.5pt;margin-top:1.35pt;width:48.25pt;height:21.8pt;z-index:252555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" filled="f" stroked="f">
                <v:stroke dashstyle="dash"/>
                <v:textbox style="mso-fit-shape-to-text:t" inset="1.71581mm,1.71581mm,1.71581mm,1.71581mm">
                  <w:txbxContent>
                    <w:p w14:paraId="567BEC22" w14:textId="560F0DFB" w:rsidR="009A3435" w:rsidRPr="00C01FAB" w:rsidRDefault="009A3435" w:rsidP="009A3435">
                      <w:pPr>
                        <w:spacing w:line="216" w:lineRule="auto"/>
                        <w:jc w:val="center"/>
                        <w:rPr>
                          <w:color w:val="262626" w:themeColor="text1" w:themeTint="D9"/>
                          <w:sz w:val="22"/>
                          <w:szCs w:val="22"/>
                        </w:rPr>
                      </w:pPr>
                      <w:r w:rsidRPr="0033150D">
                        <w:rPr>
                          <w:color w:val="262626" w:themeColor="text1" w:themeTint="D9"/>
                          <w:sz w:val="22"/>
                          <w:szCs w:val="22"/>
                        </w:rPr>
                        <w:t>5</w:t>
                      </w:r>
                      <w:r w:rsidR="00865BE3">
                        <w:rPr>
                          <w:color w:val="262626" w:themeColor="text1" w:themeTint="D9"/>
                          <w:sz w:val="22"/>
                          <w:szCs w:val="22"/>
                        </w:rPr>
                        <w:t>30</w:t>
                      </w:r>
                    </w:p>
                  </w:txbxContent>
                </v:textbox>
              </v:rect>
            </w:pict>
          </mc:Fallback>
        </mc:AlternateContent>
      </w:r>
      <w:r w:rsidRPr="009A3435">
        <w:rPr>
          <w:rFonts w:ascii="Piraeus Open Serif" w:hAnsi="Piraeus Open Serif"/>
          <w:noProof/>
          <w:sz w:val="32"/>
        </w:rPr>
        <mc:AlternateContent>
          <mc:Choice Requires="wps">
            <w:drawing>
              <wp:anchor distT="0" distB="0" distL="114300" distR="114300" simplePos="0" relativeHeight="252557824" behindDoc="0" locked="0" layoutInCell="1" allowOverlap="1" wp14:anchorId="47FCF4EB" wp14:editId="3EFB67EA">
                <wp:simplePos x="0" y="0"/>
                <wp:positionH relativeFrom="column">
                  <wp:posOffset>4494225</wp:posOffset>
                </wp:positionH>
                <wp:positionV relativeFrom="paragraph">
                  <wp:posOffset>66675</wp:posOffset>
                </wp:positionV>
                <wp:extent cx="612775" cy="276860"/>
                <wp:effectExtent l="0" t="0" r="0" b="0"/>
                <wp:wrapNone/>
                <wp:docPr id="1045002150"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276860"/>
                        </a:xfrm>
                        <a:prstGeom prst="rect">
                          <a:avLst/>
                        </a:prstGeom>
                        <a:noFill/>
                        <a:ln w="9525" algn="ctr">
                          <a:noFill/>
                          <a:prstDash val="dash"/>
                          <a:miter lim="800000"/>
                          <a:headEnd/>
                          <a:tailEnd/>
                        </a:ln>
                      </wps:spPr>
                      <wps:txbx>
                        <w:txbxContent>
                          <w:p w14:paraId="33B44100" w14:textId="1A98424F" w:rsidR="009A3435" w:rsidRPr="00C01FAB" w:rsidRDefault="009A3435" w:rsidP="009A3435">
                            <w:pPr>
                              <w:spacing w:line="216" w:lineRule="auto"/>
                              <w:jc w:val="center"/>
                              <w:rPr>
                                <w:color w:val="262626" w:themeColor="text1" w:themeTint="D9"/>
                                <w:sz w:val="22"/>
                                <w:szCs w:val="22"/>
                              </w:rPr>
                            </w:pPr>
                            <w:r w:rsidRPr="0033150D">
                              <w:rPr>
                                <w:color w:val="262626" w:themeColor="text1" w:themeTint="D9"/>
                                <w:sz w:val="22"/>
                                <w:szCs w:val="22"/>
                              </w:rPr>
                              <w:t>5</w:t>
                            </w:r>
                            <w:r w:rsidR="00865BE3">
                              <w:rPr>
                                <w:color w:val="262626" w:themeColor="text1" w:themeTint="D9"/>
                                <w:sz w:val="22"/>
                                <w:szCs w:val="22"/>
                              </w:rPr>
                              <w:t>14</w:t>
                            </w:r>
                          </w:p>
                        </w:txbxContent>
                      </wps:txbx>
                      <wps:bodyPr wrap="square" lIns="61769" tIns="61769" rIns="61769" bIns="61769" anchor="ctr">
                        <a:spAutoFit/>
                      </wps:bodyPr>
                    </wps:wsp>
                  </a:graphicData>
                </a:graphic>
              </wp:anchor>
            </w:drawing>
          </mc:Choice>
          <mc:Fallback>
            <w:pict>
              <v:rect w14:anchorId="47FCF4EB" id="Rectangle 55" o:spid="_x0000_s1032" style="position:absolute;left:0;text-align:left;margin-left:353.9pt;margin-top:5.25pt;width:48.25pt;height:21.8pt;z-index:252557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" filled="f" stroked="f">
                <v:stroke dashstyle="dash"/>
                <v:textbox style="mso-fit-shape-to-text:t" inset="1.71581mm,1.71581mm,1.71581mm,1.71581mm">
                  <w:txbxContent>
                    <w:p w14:paraId="33B44100" w14:textId="1A98424F" w:rsidR="009A3435" w:rsidRPr="00C01FAB" w:rsidRDefault="009A3435" w:rsidP="009A3435">
                      <w:pPr>
                        <w:spacing w:line="216" w:lineRule="auto"/>
                        <w:jc w:val="center"/>
                        <w:rPr>
                          <w:color w:val="262626" w:themeColor="text1" w:themeTint="D9"/>
                          <w:sz w:val="22"/>
                          <w:szCs w:val="22"/>
                        </w:rPr>
                      </w:pPr>
                      <w:r w:rsidRPr="0033150D">
                        <w:rPr>
                          <w:color w:val="262626" w:themeColor="text1" w:themeTint="D9"/>
                          <w:sz w:val="22"/>
                          <w:szCs w:val="22"/>
                        </w:rPr>
                        <w:t>5</w:t>
                      </w:r>
                      <w:r w:rsidR="00865BE3">
                        <w:rPr>
                          <w:color w:val="262626" w:themeColor="text1" w:themeTint="D9"/>
                          <w:sz w:val="22"/>
                          <w:szCs w:val="22"/>
                        </w:rPr>
                        <w:t>14</w:t>
                      </w:r>
                    </w:p>
                  </w:txbxContent>
                </v:textbox>
              </v:rect>
            </w:pict>
          </mc:Fallback>
        </mc:AlternateContent>
      </w:r>
      <w:r w:rsidRPr="00366E5F">
        <w:rPr>
          <w:noProof/>
        </w:rPr>
        <mc:AlternateContent>
          <mc:Choice Requires="wps">
            <w:drawing>
              <wp:anchor distT="0" distB="0" distL="114300" distR="114300" simplePos="0" relativeHeight="252514816" behindDoc="0" locked="0" layoutInCell="1" allowOverlap="1" wp14:anchorId="0C839D7E" wp14:editId="6B6D8767">
                <wp:simplePos x="0" y="0"/>
                <wp:positionH relativeFrom="rightMargin">
                  <wp:posOffset>-1069340</wp:posOffset>
                </wp:positionH>
                <wp:positionV relativeFrom="paragraph">
                  <wp:posOffset>155905</wp:posOffset>
                </wp:positionV>
                <wp:extent cx="543560" cy="260985"/>
                <wp:effectExtent l="0" t="0" r="27940" b="24765"/>
                <wp:wrapNone/>
                <wp:docPr id="50"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543560" cy="260985"/>
                        </a:xfrm>
                        <a:custGeom>
                          <a:avLst/>
                          <a:gdLst>
                            <a:gd name="T0" fmla="*/ 309137213 w 3884"/>
                            <a:gd name="T1" fmla="*/ 2147483646 h 1600"/>
                            <a:gd name="T2" fmla="*/ 2147483646 w 3884"/>
                            <a:gd name="T3" fmla="*/ 2147483646 h 1600"/>
                            <a:gd name="T4" fmla="*/ 2147483646 w 3884"/>
                            <a:gd name="T5" fmla="*/ 2147483646 h 1600"/>
                            <a:gd name="T6" fmla="*/ 2024490648 w 3884"/>
                            <a:gd name="T7" fmla="*/ 547503985 h 1600"/>
                            <a:gd name="T8" fmla="*/ 77019742 w 3884"/>
                            <a:gd name="T9" fmla="*/ 2147483646 h 1600"/>
                            <a:gd name="T10" fmla="*/ 812919748 w 3884"/>
                            <a:gd name="T11" fmla="*/ 2147483646 h 1600"/>
                            <a:gd name="T12" fmla="*/ 0 w 3884"/>
                            <a:gd name="T13" fmla="*/ 2147483646 h 1600"/>
                            <a:gd name="T14" fmla="*/ 2030737645 w 3884"/>
                            <a:gd name="T15" fmla="*/ 271748409 h 1600"/>
                            <a:gd name="T16" fmla="*/ 2147483646 w 3884"/>
                            <a:gd name="T17" fmla="*/ 2147483646 h 1600"/>
                            <a:gd name="T18" fmla="*/ 2147483646 w 3884"/>
                            <a:gd name="T19" fmla="*/ 2147483646 h 1600"/>
                            <a:gd name="T20" fmla="*/ 309137213 w 3884"/>
                            <a:gd name="T21" fmla="*/ 2147483646 h 16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884"/>
                            <a:gd name="T34" fmla="*/ 0 h 1600"/>
                            <a:gd name="T35" fmla="*/ 3884 w 3884"/>
                            <a:gd name="T36" fmla="*/ 1600 h 1600"/>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884" h="1600">
                              <a:moveTo>
                                <a:pt x="297" y="1346"/>
                              </a:moveTo>
                              <a:cubicBezTo>
                                <a:pt x="918" y="1523"/>
                                <a:pt x="1726" y="1533"/>
                                <a:pt x="2310" y="1448"/>
                              </a:cubicBezTo>
                              <a:cubicBezTo>
                                <a:pt x="3125" y="1334"/>
                                <a:pt x="3798" y="1192"/>
                                <a:pt x="3810" y="884"/>
                              </a:cubicBezTo>
                              <a:cubicBezTo>
                                <a:pt x="3822" y="576"/>
                                <a:pt x="3114" y="204"/>
                                <a:pt x="1945" y="137"/>
                              </a:cubicBezTo>
                              <a:cubicBezTo>
                                <a:pt x="645" y="63"/>
                                <a:pt x="74" y="564"/>
                                <a:pt x="74" y="724"/>
                              </a:cubicBezTo>
                              <a:cubicBezTo>
                                <a:pt x="74" y="884"/>
                                <a:pt x="394" y="1032"/>
                                <a:pt x="781" y="1072"/>
                              </a:cubicBezTo>
                              <a:cubicBezTo>
                                <a:pt x="280" y="1135"/>
                                <a:pt x="0" y="912"/>
                                <a:pt x="0" y="724"/>
                              </a:cubicBezTo>
                              <a:cubicBezTo>
                                <a:pt x="0" y="536"/>
                                <a:pt x="473" y="0"/>
                                <a:pt x="1951" y="68"/>
                              </a:cubicBezTo>
                              <a:cubicBezTo>
                                <a:pt x="2863" y="110"/>
                                <a:pt x="3884" y="433"/>
                                <a:pt x="3878" y="884"/>
                              </a:cubicBezTo>
                              <a:cubicBezTo>
                                <a:pt x="3872" y="1335"/>
                                <a:pt x="2873" y="1446"/>
                                <a:pt x="2276" y="1523"/>
                              </a:cubicBezTo>
                              <a:cubicBezTo>
                                <a:pt x="1679" y="1600"/>
                                <a:pt x="553" y="1580"/>
                                <a:pt x="297" y="1346"/>
                              </a:cubicBezTo>
                              <a:close/>
                            </a:path>
                          </a:pathLst>
                        </a:custGeom>
                        <a:solidFill>
                          <a:srgbClr val="AF8043"/>
                        </a:solidFill>
                        <a:ln w="9525">
                          <a:solidFill>
                            <a:srgbClr val="AF8043"/>
                          </a:solidFill>
                          <a:round/>
                          <a:headEnd/>
                          <a:tailEnd/>
                        </a:ln>
                      </wps:spPr>
                      <wps:txbx>
                        <w:txbxContent>
                          <w:p w14:paraId="1BAB9A0F" w14:textId="77777777" w:rsidR="0082726B" w:rsidRDefault="0082726B" w:rsidP="0082726B"/>
                        </w:txbxContent>
                      </wps:txbx>
                      <wps:bodyPr rot="10800000" wrap="square" tIns="97302" bIns="97302" anchor="ctr">
                        <a:noAutofit/>
                      </wps:bodyPr>
                    </wps:wsp>
                  </a:graphicData>
                </a:graphic>
                <wp14:sizeRelH relativeFrom="margin">
                  <wp14:pctWidth>0</wp14:pctWidth>
                </wp14:sizeRelH>
                <wp14:sizeRelV relativeFrom="margin">
                  <wp14:pctHeight>0</wp14:pctHeight>
                </wp14:sizeRelV>
              </wp:anchor>
            </w:drawing>
          </mc:Choice>
          <mc:Fallback>
            <w:pict>
              <v:shape w14:anchorId="0C839D7E" id="Freeform 74" o:spid="_x0000_s1033" style="position:absolute;left:0;text-align:left;margin-left:-84.2pt;margin-top:12.3pt;width:42.8pt;height:20.55pt;rotation:180;z-index:2525148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coordsize="3884,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" adj="-11796480,,5400" path="m297,1346v621,177,1429,187,2013,102c3125,1334,3798,1192,3810,884,3822,576,3114,204,1945,137,645,63,74,564,74,724v,160,320,308,707,348c280,1135,,912,,724,,536,473,,1951,68v912,42,1933,365,1927,816c3872,1335,2873,1446,2276,1523,1679,1600,553,1580,297,1346xe" fillcolor="#af8043" strokecolor="#af8043">
                <v:stroke joinstyle="round"/>
                <v:formulas/>
                <v:path arrowok="t" o:connecttype="custom" o:connectlocs="2147483646,2147483646;2147483646,2147483646;2147483646,2147483646;2147483646,2147483646;2147483646,2147483646;2147483646,2147483646;0,2147483646;2147483646,2147483646;2147483646,2147483646;2147483646,2147483646;2147483646,2147483646" o:connectangles="0,0,0,0,0,0,0,0,0,0,0" textboxrect="0,0,3884,1600"/>
                <v:textbox style="mso-rotate:180" inset=",2.70283mm,,2.70283mm">
                  <w:txbxContent>
                    <w:p w14:paraId="1BAB9A0F" w14:textId="77777777" w:rsidR="0082726B" w:rsidRDefault="0082726B" w:rsidP="0082726B"/>
                  </w:txbxContent>
                </v:textbox>
                <w10:wrap anchorx="margin"/>
              </v:shape>
            </w:pict>
          </mc:Fallback>
        </mc:AlternateContent>
      </w:r>
      <w:r w:rsidRPr="009A3435">
        <w:rPr>
          <w:rFonts w:ascii="Piraeus Open Serif" w:hAnsi="Piraeus Open Serif"/>
          <w:noProof/>
          <w:sz w:val="32"/>
        </w:rPr>
        <mc:AlternateContent>
          <mc:Choice Requires="wps">
            <w:drawing>
              <wp:anchor distT="0" distB="0" distL="114300" distR="114300" simplePos="0" relativeHeight="252559872" behindDoc="0" locked="0" layoutInCell="1" allowOverlap="1" wp14:anchorId="6D000594" wp14:editId="45E3B416">
                <wp:simplePos x="0" y="0"/>
                <wp:positionH relativeFrom="column">
                  <wp:posOffset>5546725</wp:posOffset>
                </wp:positionH>
                <wp:positionV relativeFrom="paragraph">
                  <wp:posOffset>145110</wp:posOffset>
                </wp:positionV>
                <wp:extent cx="612775" cy="276860"/>
                <wp:effectExtent l="0" t="0" r="0" b="0"/>
                <wp:wrapNone/>
                <wp:docPr id="138498962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276860"/>
                        </a:xfrm>
                        <a:prstGeom prst="rect">
                          <a:avLst/>
                        </a:prstGeom>
                        <a:noFill/>
                        <a:ln w="9525" algn="ctr">
                          <a:noFill/>
                          <a:prstDash val="dash"/>
                          <a:miter lim="800000"/>
                          <a:headEnd/>
                          <a:tailEnd/>
                        </a:ln>
                      </wps:spPr>
                      <wps:txbx>
                        <w:txbxContent>
                          <w:p w14:paraId="41BB50D6" w14:textId="205D9CE9" w:rsidR="009A3435" w:rsidRPr="00C01FAB" w:rsidRDefault="00865BE3" w:rsidP="009A3435">
                            <w:pPr>
                              <w:spacing w:line="216" w:lineRule="auto"/>
                              <w:jc w:val="center"/>
                              <w:rPr>
                                <w:b/>
                                <w:bCs/>
                                <w:color w:val="262626" w:themeColor="text1" w:themeTint="D9"/>
                                <w:sz w:val="22"/>
                                <w:szCs w:val="22"/>
                              </w:rPr>
                            </w:pPr>
                            <w:r>
                              <w:rPr>
                                <w:b/>
                                <w:bCs/>
                                <w:color w:val="262626" w:themeColor="text1" w:themeTint="D9"/>
                                <w:sz w:val="22"/>
                                <w:szCs w:val="22"/>
                              </w:rPr>
                              <w:t>481</w:t>
                            </w:r>
                          </w:p>
                        </w:txbxContent>
                      </wps:txbx>
                      <wps:bodyPr wrap="square" lIns="61769" tIns="61769" rIns="61769" bIns="61769" anchor="ctr">
                        <a:spAutoFit/>
                      </wps:bodyPr>
                    </wps:wsp>
                  </a:graphicData>
                </a:graphic>
              </wp:anchor>
            </w:drawing>
          </mc:Choice>
          <mc:Fallback>
            <w:pict>
              <v:rect w14:anchorId="6D000594" id="_x0000_s1034" style="position:absolute;left:0;text-align:left;margin-left:436.75pt;margin-top:11.45pt;width:48.25pt;height:21.8pt;z-index:25255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" filled="f" stroked="f">
                <v:stroke dashstyle="dash"/>
                <v:textbox style="mso-fit-shape-to-text:t" inset="1.71581mm,1.71581mm,1.71581mm,1.71581mm">
                  <w:txbxContent>
                    <w:p w14:paraId="41BB50D6" w14:textId="205D9CE9" w:rsidR="009A3435" w:rsidRPr="00C01FAB" w:rsidRDefault="00865BE3" w:rsidP="009A3435">
                      <w:pPr>
                        <w:spacing w:line="216" w:lineRule="auto"/>
                        <w:jc w:val="center"/>
                        <w:rPr>
                          <w:b/>
                          <w:bCs/>
                          <w:color w:val="262626" w:themeColor="text1" w:themeTint="D9"/>
                          <w:sz w:val="22"/>
                          <w:szCs w:val="22"/>
                        </w:rPr>
                      </w:pPr>
                      <w:r>
                        <w:rPr>
                          <w:b/>
                          <w:bCs/>
                          <w:color w:val="262626" w:themeColor="text1" w:themeTint="D9"/>
                          <w:sz w:val="22"/>
                          <w:szCs w:val="22"/>
                        </w:rPr>
                        <w:t>481</w:t>
                      </w:r>
                    </w:p>
                  </w:txbxContent>
                </v:textbox>
              </v:rect>
            </w:pict>
          </mc:Fallback>
        </mc:AlternateContent>
      </w:r>
      <w:r w:rsidRPr="00865BE3">
        <w:rPr>
          <w:noProof/>
          <w:sz w:val="19"/>
          <w:szCs w:val="24"/>
          <w:lang w:eastAsia="el-GR"/>
        </w:rPr>
        <w:drawing>
          <wp:anchor distT="0" distB="0" distL="114300" distR="114300" simplePos="0" relativeHeight="251481580" behindDoc="0" locked="0" layoutInCell="1" allowOverlap="1" wp14:anchorId="406CB5A5" wp14:editId="13ED2877">
            <wp:simplePos x="0" y="0"/>
            <wp:positionH relativeFrom="column">
              <wp:posOffset>1073150</wp:posOffset>
            </wp:positionH>
            <wp:positionV relativeFrom="paragraph">
              <wp:posOffset>87300</wp:posOffset>
            </wp:positionV>
            <wp:extent cx="5321300" cy="1864995"/>
            <wp:effectExtent l="0" t="0" r="0" b="0"/>
            <wp:wrapSquare wrapText="bothSides"/>
            <wp:docPr id="1678479087" name="Chart 1">
              <a:extLst xmlns:a="http://schemas.openxmlformats.org/drawingml/2006/main">
                <a:ext uri="{FF2B5EF4-FFF2-40B4-BE49-F238E27FC236}">
                  <a16:creationId xmlns:a16="http://schemas.microsoft.com/office/drawing/2014/main" id="{FB500795-E814-1FA3-EB08-4DC5855398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641F5D42" w14:textId="2DD10DDC" w:rsidR="0082726B" w:rsidRPr="00F30144" w:rsidRDefault="0082726B" w:rsidP="0082726B">
      <w:pPr>
        <w:suppressAutoHyphens/>
        <w:jc w:val="both"/>
        <w:rPr>
          <w:rStyle w:val="SubtleEmphasis"/>
          <w:lang w:val="el-GR"/>
        </w:rPr>
      </w:pPr>
    </w:p>
    <w:p w14:paraId="2249A876" w14:textId="1CBB77F4" w:rsidR="0082726B" w:rsidRPr="00F30144" w:rsidRDefault="0082726B" w:rsidP="0082726B">
      <w:pPr>
        <w:suppressAutoHyphens/>
        <w:jc w:val="both"/>
        <w:rPr>
          <w:rStyle w:val="SubtleEmphasis"/>
          <w:lang w:val="el-GR"/>
        </w:rPr>
      </w:pPr>
    </w:p>
    <w:p w14:paraId="7ED07787" w14:textId="79C79549" w:rsidR="0082726B" w:rsidRPr="00F30144" w:rsidRDefault="0082726B" w:rsidP="0082726B">
      <w:pPr>
        <w:suppressAutoHyphens/>
        <w:jc w:val="both"/>
        <w:rPr>
          <w:rStyle w:val="SubtleEmphasis"/>
          <w:lang w:val="el-GR"/>
        </w:rPr>
      </w:pPr>
    </w:p>
    <w:p w14:paraId="1E866CE2" w14:textId="7DFFBFCA" w:rsidR="0082726B" w:rsidRPr="00F30144" w:rsidRDefault="0082726B" w:rsidP="0082726B">
      <w:pPr>
        <w:suppressAutoHyphens/>
        <w:jc w:val="both"/>
        <w:rPr>
          <w:rStyle w:val="SubtleEmphasis"/>
          <w:lang w:val="el-GR"/>
        </w:rPr>
      </w:pPr>
    </w:p>
    <w:p w14:paraId="260BD0E0" w14:textId="2B8D94F0" w:rsidR="0082726B" w:rsidRPr="00F30144" w:rsidRDefault="0082726B" w:rsidP="0082726B">
      <w:pPr>
        <w:suppressAutoHyphens/>
        <w:jc w:val="both"/>
        <w:rPr>
          <w:rStyle w:val="SubtleEmphasis"/>
          <w:lang w:val="el-GR"/>
        </w:rPr>
      </w:pPr>
      <w:r>
        <w:rPr>
          <w:noProof/>
        </w:rPr>
        <mc:AlternateContent>
          <mc:Choice Requires="wps">
            <w:drawing>
              <wp:anchor distT="0" distB="0" distL="114300" distR="114300" simplePos="0" relativeHeight="252525056" behindDoc="0" locked="0" layoutInCell="1" allowOverlap="1" wp14:anchorId="52D6C4C3" wp14:editId="2B58515E">
                <wp:simplePos x="0" y="0"/>
                <wp:positionH relativeFrom="column">
                  <wp:posOffset>74295</wp:posOffset>
                </wp:positionH>
                <wp:positionV relativeFrom="paragraph">
                  <wp:posOffset>13970</wp:posOffset>
                </wp:positionV>
                <wp:extent cx="827405" cy="245745"/>
                <wp:effectExtent l="0" t="0" r="0" b="0"/>
                <wp:wrapNone/>
                <wp:docPr id="641032709" name="TextBox 19"/>
                <wp:cNvGraphicFramePr/>
                <a:graphic xmlns:a="http://schemas.openxmlformats.org/drawingml/2006/main">
                  <a:graphicData uri="http://schemas.microsoft.com/office/word/2010/wordprocessingShape">
                    <wps:wsp>
                      <wps:cNvSpPr txBox="1"/>
                      <wps:spPr>
                        <a:xfrm>
                          <a:off x="0" y="0"/>
                          <a:ext cx="827405" cy="245745"/>
                        </a:xfrm>
                        <a:prstGeom prst="rect">
                          <a:avLst/>
                        </a:prstGeom>
                        <a:solidFill>
                          <a:srgbClr val="286ED5"/>
                        </a:solidFill>
                      </wps:spPr>
                      <wps:txbx>
                        <w:txbxContent>
                          <w:p w14:paraId="15F2B8E3" w14:textId="77777777" w:rsidR="0082726B" w:rsidRPr="00C45C0B" w:rsidRDefault="0082726B" w:rsidP="0082726B">
                            <w:pPr>
                              <w:jc w:val="center"/>
                              <w:rPr>
                                <w:rFonts w:cs="Arial"/>
                                <w:color w:val="FFFFFF" w:themeColor="background1"/>
                                <w:kern w:val="24"/>
                                <w:sz w:val="15"/>
                                <w:szCs w:val="15"/>
                                <w:lang w:val="el-GR"/>
                              </w:rPr>
                            </w:pPr>
                            <w:r w:rsidRPr="0036393B">
                              <w:rPr>
                                <w:rFonts w:cs="Arial"/>
                                <w:color w:val="FFFFFF" w:themeColor="background1"/>
                                <w:kern w:val="24"/>
                                <w:sz w:val="15"/>
                                <w:szCs w:val="15"/>
                                <w:lang w:val="el-GR"/>
                              </w:rPr>
                              <w:t xml:space="preserve">Καθαρά έσοδα από τόκους </w:t>
                            </w:r>
                            <w:proofErr w:type="spellStart"/>
                            <w:r w:rsidRPr="0036393B">
                              <w:rPr>
                                <w:rFonts w:cs="Arial"/>
                                <w:color w:val="FFFFFF" w:themeColor="background1"/>
                                <w:kern w:val="24"/>
                                <w:sz w:val="15"/>
                                <w:szCs w:val="15"/>
                                <w:lang w:val="el-GR"/>
                              </w:rPr>
                              <w:t>εξαιρ</w:t>
                            </w:r>
                            <w:proofErr w:type="spellEnd"/>
                            <w:r w:rsidRPr="0036393B">
                              <w:rPr>
                                <w:rFonts w:cs="Arial"/>
                                <w:color w:val="FFFFFF" w:themeColor="background1"/>
                                <w:kern w:val="24"/>
                                <w:sz w:val="15"/>
                                <w:szCs w:val="15"/>
                                <w:lang w:val="el-GR"/>
                              </w:rPr>
                              <w:t xml:space="preserve">. </w:t>
                            </w:r>
                            <w:r w:rsidRPr="0036393B">
                              <w:rPr>
                                <w:rFonts w:cs="Arial"/>
                                <w:color w:val="FFFFFF" w:themeColor="background1"/>
                                <w:kern w:val="24"/>
                                <w:sz w:val="15"/>
                                <w:szCs w:val="15"/>
                              </w:rPr>
                              <w:t>NMD</w:t>
                            </w:r>
                          </w:p>
                        </w:txbxContent>
                      </wps:txbx>
                      <wps:bodyPr wrap="square" lIns="0" rIns="0" rtlCol="0" anchor="t">
                        <a:spAutoFit/>
                      </wps:bodyPr>
                    </wps:wsp>
                  </a:graphicData>
                </a:graphic>
              </wp:anchor>
            </w:drawing>
          </mc:Choice>
          <mc:Fallback>
            <w:pict>
              <v:shape w14:anchorId="52D6C4C3" id="TextBox 19" o:spid="_x0000_s1035" type="#_x0000_t202" style="position:absolute;left:0;text-align:left;margin-left:5.85pt;margin-top:1.1pt;width:65.15pt;height:19.35pt;z-index:252525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" fillcolor="#286ed5" stroked="f">
                <v:textbox style="mso-fit-shape-to-text:t" inset="0,,0">
                  <w:txbxContent>
                    <w:p w14:paraId="15F2B8E3" w14:textId="77777777" w:rsidR="0082726B" w:rsidRPr="00C45C0B" w:rsidRDefault="0082726B" w:rsidP="0082726B">
                      <w:pPr>
                        <w:jc w:val="center"/>
                        <w:rPr>
                          <w:rFonts w:cs="Arial"/>
                          <w:color w:val="FFFFFF" w:themeColor="background1"/>
                          <w:kern w:val="24"/>
                          <w:sz w:val="15"/>
                          <w:szCs w:val="15"/>
                          <w:lang w:val="el-GR"/>
                        </w:rPr>
                      </w:pPr>
                      <w:r w:rsidRPr="0036393B">
                        <w:rPr>
                          <w:rFonts w:cs="Arial"/>
                          <w:color w:val="FFFFFF" w:themeColor="background1"/>
                          <w:kern w:val="24"/>
                          <w:sz w:val="15"/>
                          <w:szCs w:val="15"/>
                          <w:lang w:val="el-GR"/>
                        </w:rPr>
                        <w:t xml:space="preserve">Καθαρά έσοδα από τόκους εξαιρ. </w:t>
                      </w:r>
                      <w:r w:rsidRPr="0036393B">
                        <w:rPr>
                          <w:rFonts w:cs="Arial"/>
                          <w:color w:val="FFFFFF" w:themeColor="background1"/>
                          <w:kern w:val="24"/>
                          <w:sz w:val="15"/>
                          <w:szCs w:val="15"/>
                        </w:rPr>
                        <w:t>NMD</w:t>
                      </w:r>
                    </w:p>
                  </w:txbxContent>
                </v:textbox>
              </v:shape>
            </w:pict>
          </mc:Fallback>
        </mc:AlternateContent>
      </w:r>
    </w:p>
    <w:p w14:paraId="2E58F2C0" w14:textId="03C5A244" w:rsidR="0082726B" w:rsidRPr="00F30144" w:rsidRDefault="0082726B" w:rsidP="0082726B">
      <w:pPr>
        <w:suppressAutoHyphens/>
        <w:jc w:val="both"/>
        <w:rPr>
          <w:rStyle w:val="SubtleEmphasis"/>
          <w:lang w:val="el-GR"/>
        </w:rPr>
      </w:pPr>
    </w:p>
    <w:p w14:paraId="25656D45" w14:textId="4896B52B" w:rsidR="0082726B" w:rsidRPr="00F30144" w:rsidRDefault="0082726B" w:rsidP="0082726B">
      <w:pPr>
        <w:suppressAutoHyphens/>
        <w:jc w:val="both"/>
        <w:rPr>
          <w:rStyle w:val="SubtleEmphasis"/>
          <w:lang w:val="el-GR"/>
        </w:rPr>
      </w:pPr>
      <w:r>
        <w:rPr>
          <w:noProof/>
        </w:rPr>
        <mc:AlternateContent>
          <mc:Choice Requires="wps">
            <w:drawing>
              <wp:anchor distT="0" distB="0" distL="114300" distR="114300" simplePos="0" relativeHeight="252524032" behindDoc="0" locked="0" layoutInCell="1" allowOverlap="1" wp14:anchorId="45C1DC5F" wp14:editId="1DFAFCBA">
                <wp:simplePos x="0" y="0"/>
                <wp:positionH relativeFrom="column">
                  <wp:posOffset>76835</wp:posOffset>
                </wp:positionH>
                <wp:positionV relativeFrom="paragraph">
                  <wp:posOffset>158115</wp:posOffset>
                </wp:positionV>
                <wp:extent cx="827405" cy="245745"/>
                <wp:effectExtent l="0" t="0" r="0" b="0"/>
                <wp:wrapNone/>
                <wp:docPr id="641032708" name="TextBox 18"/>
                <wp:cNvGraphicFramePr/>
                <a:graphic xmlns:a="http://schemas.openxmlformats.org/drawingml/2006/main">
                  <a:graphicData uri="http://schemas.microsoft.com/office/word/2010/wordprocessingShape">
                    <wps:wsp>
                      <wps:cNvSpPr txBox="1"/>
                      <wps:spPr>
                        <a:xfrm>
                          <a:off x="0" y="0"/>
                          <a:ext cx="827405" cy="245745"/>
                        </a:xfrm>
                        <a:prstGeom prst="rect">
                          <a:avLst/>
                        </a:prstGeom>
                        <a:solidFill>
                          <a:srgbClr val="204390"/>
                        </a:solidFill>
                      </wps:spPr>
                      <wps:txbx>
                        <w:txbxContent>
                          <w:p w14:paraId="2141F0C4" w14:textId="77777777" w:rsidR="0082726B" w:rsidRPr="0036393B" w:rsidRDefault="0082726B" w:rsidP="0082726B">
                            <w:pPr>
                              <w:jc w:val="center"/>
                              <w:rPr>
                                <w:rFonts w:cs="Arial"/>
                                <w:color w:val="FFFFFF" w:themeColor="background1"/>
                                <w:kern w:val="24"/>
                                <w:sz w:val="15"/>
                                <w:szCs w:val="15"/>
                                <w:lang w:val="el-GR"/>
                              </w:rPr>
                            </w:pPr>
                            <w:r w:rsidRPr="0036393B">
                              <w:rPr>
                                <w:rFonts w:cs="Arial"/>
                                <w:color w:val="FFFFFF" w:themeColor="background1"/>
                                <w:kern w:val="24"/>
                                <w:sz w:val="15"/>
                                <w:szCs w:val="15"/>
                                <w:lang w:val="el-GR"/>
                              </w:rPr>
                              <w:t xml:space="preserve">Κόστος </w:t>
                            </w:r>
                            <w:r w:rsidRPr="0036393B">
                              <w:rPr>
                                <w:rFonts w:cs="Arial"/>
                                <w:color w:val="FFFFFF" w:themeColor="background1"/>
                                <w:kern w:val="24"/>
                                <w:sz w:val="15"/>
                                <w:szCs w:val="15"/>
                              </w:rPr>
                              <w:t>NMD</w:t>
                            </w:r>
                          </w:p>
                        </w:txbxContent>
                      </wps:txbx>
                      <wps:bodyPr wrap="square" lIns="0" rIns="0" rtlCol="0" anchor="t">
                        <a:spAutoFit/>
                      </wps:bodyPr>
                    </wps:wsp>
                  </a:graphicData>
                </a:graphic>
              </wp:anchor>
            </w:drawing>
          </mc:Choice>
          <mc:Fallback>
            <w:pict>
              <v:shape w14:anchorId="45C1DC5F" id="TextBox 18" o:spid="_x0000_s1036" type="#_x0000_t202" style="position:absolute;left:0;text-align:left;margin-left:6.05pt;margin-top:12.45pt;width:65.15pt;height:19.35pt;z-index:252524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" fillcolor="#204390" stroked="f">
                <v:textbox style="mso-fit-shape-to-text:t" inset="0,,0">
                  <w:txbxContent>
                    <w:p w14:paraId="2141F0C4" w14:textId="77777777" w:rsidR="0082726B" w:rsidRPr="0036393B" w:rsidRDefault="0082726B" w:rsidP="0082726B">
                      <w:pPr>
                        <w:jc w:val="center"/>
                        <w:rPr>
                          <w:rFonts w:cs="Arial"/>
                          <w:color w:val="FFFFFF" w:themeColor="background1"/>
                          <w:kern w:val="24"/>
                          <w:sz w:val="15"/>
                          <w:szCs w:val="15"/>
                          <w:lang w:val="el-GR"/>
                        </w:rPr>
                      </w:pPr>
                      <w:r w:rsidRPr="0036393B">
                        <w:rPr>
                          <w:rFonts w:cs="Arial"/>
                          <w:color w:val="FFFFFF" w:themeColor="background1"/>
                          <w:kern w:val="24"/>
                          <w:sz w:val="15"/>
                          <w:szCs w:val="15"/>
                          <w:lang w:val="el-GR"/>
                        </w:rPr>
                        <w:t xml:space="preserve">Κόστος </w:t>
                      </w:r>
                      <w:r w:rsidRPr="0036393B">
                        <w:rPr>
                          <w:rFonts w:cs="Arial"/>
                          <w:color w:val="FFFFFF" w:themeColor="background1"/>
                          <w:kern w:val="24"/>
                          <w:sz w:val="15"/>
                          <w:szCs w:val="15"/>
                        </w:rPr>
                        <w:t>NMD</w:t>
                      </w:r>
                    </w:p>
                  </w:txbxContent>
                </v:textbox>
              </v:shape>
            </w:pict>
          </mc:Fallback>
        </mc:AlternateContent>
      </w:r>
    </w:p>
    <w:p w14:paraId="3F1DA86A" w14:textId="2EE9F97B" w:rsidR="0082726B" w:rsidRPr="00F30144" w:rsidRDefault="0082726B" w:rsidP="0082726B">
      <w:pPr>
        <w:suppressAutoHyphens/>
        <w:jc w:val="both"/>
        <w:rPr>
          <w:rStyle w:val="SubtleEmphasis"/>
          <w:lang w:val="el-GR"/>
        </w:rPr>
      </w:pPr>
    </w:p>
    <w:p w14:paraId="6FD2B4C2" w14:textId="77777777" w:rsidR="0082726B" w:rsidRPr="00F30144" w:rsidRDefault="0082726B" w:rsidP="0082726B">
      <w:pPr>
        <w:suppressAutoHyphens/>
        <w:jc w:val="both"/>
        <w:rPr>
          <w:rStyle w:val="SubtleEmphasis"/>
          <w:lang w:val="el-GR"/>
        </w:rPr>
      </w:pPr>
    </w:p>
    <w:p w14:paraId="016D76E8" w14:textId="77777777" w:rsidR="0082726B" w:rsidRPr="00F30144" w:rsidRDefault="0082726B" w:rsidP="0082726B">
      <w:pPr>
        <w:suppressAutoHyphens/>
        <w:jc w:val="both"/>
        <w:rPr>
          <w:rStyle w:val="SubtleEmphasis"/>
          <w:lang w:val="el-GR"/>
        </w:rPr>
      </w:pPr>
    </w:p>
    <w:p w14:paraId="5F7762A5" w14:textId="77777777" w:rsidR="0082726B" w:rsidRPr="00F30144" w:rsidRDefault="0082726B" w:rsidP="0082726B">
      <w:pPr>
        <w:suppressAutoHyphens/>
        <w:jc w:val="both"/>
        <w:rPr>
          <w:rStyle w:val="SubtleEmphasis"/>
          <w:lang w:val="el-GR"/>
        </w:rPr>
      </w:pPr>
    </w:p>
    <w:p w14:paraId="02102EE9" w14:textId="77777777" w:rsidR="0082726B" w:rsidRPr="00C01FAB" w:rsidRDefault="0082726B" w:rsidP="0082726B">
      <w:pPr>
        <w:suppressAutoHyphens/>
        <w:jc w:val="both"/>
        <w:rPr>
          <w:rStyle w:val="SubtleEmphasis"/>
          <w:sz w:val="4"/>
          <w:szCs w:val="8"/>
          <w:lang w:val="el-GR"/>
        </w:rPr>
      </w:pPr>
    </w:p>
    <w:p w14:paraId="41E44CDA" w14:textId="4E4817C4" w:rsidR="0082726B" w:rsidRPr="00C01FAB" w:rsidRDefault="0082726B" w:rsidP="0082726B">
      <w:pPr>
        <w:rPr>
          <w:rStyle w:val="FootnoteReference"/>
          <w:rFonts w:asciiTheme="minorHAnsi" w:hAnsiTheme="minorHAnsi"/>
          <w:sz w:val="16"/>
          <w:szCs w:val="32"/>
          <w:lang w:val="el-GR"/>
        </w:rPr>
      </w:pPr>
      <w:r w:rsidRPr="00465DDB">
        <w:rPr>
          <w:rStyle w:val="FootnoteReference"/>
          <w:sz w:val="16"/>
          <w:szCs w:val="32"/>
          <w:lang w:val="el-GR"/>
        </w:rPr>
        <w:t xml:space="preserve">* Το </w:t>
      </w:r>
      <w:r w:rsidRPr="007C5956">
        <w:rPr>
          <w:rStyle w:val="FootnoteReference"/>
          <w:sz w:val="16"/>
          <w:szCs w:val="32"/>
          <w:lang w:val="el-GR"/>
        </w:rPr>
        <w:t>κόστος αντιστάθμισης των καταθέσεων πελατών χωρίς λήξη (NMD) α</w:t>
      </w:r>
      <w:r w:rsidR="009A3435" w:rsidRPr="00865BE3">
        <w:rPr>
          <w:rStyle w:val="FootnoteReference"/>
          <w:sz w:val="16"/>
          <w:szCs w:val="32"/>
          <w:lang w:val="el-GR"/>
        </w:rPr>
        <w:t>ντιστοιχεί</w:t>
      </w:r>
      <w:r w:rsidRPr="007C5956">
        <w:rPr>
          <w:rStyle w:val="FootnoteReference"/>
          <w:sz w:val="16"/>
          <w:szCs w:val="32"/>
          <w:lang w:val="el-GR"/>
        </w:rPr>
        <w:t xml:space="preserve"> σε €</w:t>
      </w:r>
      <w:r w:rsidR="00865BE3" w:rsidRPr="00C01FAB">
        <w:rPr>
          <w:rStyle w:val="FootnoteReference"/>
          <w:sz w:val="16"/>
          <w:szCs w:val="32"/>
          <w:lang w:val="el-GR"/>
        </w:rPr>
        <w:t>10</w:t>
      </w:r>
      <w:r w:rsidRPr="007C5956">
        <w:rPr>
          <w:rStyle w:val="FootnoteReference"/>
          <w:sz w:val="16"/>
          <w:szCs w:val="32"/>
          <w:lang w:val="el-GR"/>
        </w:rPr>
        <w:t xml:space="preserve"> δισ. συμβάσεις ανταλλαγής επιτοκίων (</w:t>
      </w:r>
      <w:proofErr w:type="spellStart"/>
      <w:r w:rsidRPr="007C5956">
        <w:rPr>
          <w:rStyle w:val="FootnoteReference"/>
          <w:sz w:val="16"/>
          <w:szCs w:val="32"/>
          <w:lang w:val="el-GR"/>
        </w:rPr>
        <w:t>Interest</w:t>
      </w:r>
      <w:proofErr w:type="spellEnd"/>
      <w:r w:rsidRPr="007C5956">
        <w:rPr>
          <w:rStyle w:val="FootnoteReference"/>
          <w:sz w:val="16"/>
          <w:szCs w:val="32"/>
          <w:lang w:val="el-GR"/>
        </w:rPr>
        <w:t xml:space="preserve"> </w:t>
      </w:r>
      <w:proofErr w:type="spellStart"/>
      <w:r w:rsidRPr="007C5956">
        <w:rPr>
          <w:rStyle w:val="FootnoteReference"/>
          <w:sz w:val="16"/>
          <w:szCs w:val="32"/>
          <w:lang w:val="el-GR"/>
        </w:rPr>
        <w:t>rate</w:t>
      </w:r>
      <w:proofErr w:type="spellEnd"/>
      <w:r w:rsidRPr="007C5956">
        <w:rPr>
          <w:rStyle w:val="FootnoteReference"/>
          <w:sz w:val="16"/>
          <w:szCs w:val="32"/>
          <w:lang w:val="el-GR"/>
        </w:rPr>
        <w:t xml:space="preserve"> </w:t>
      </w:r>
      <w:proofErr w:type="spellStart"/>
      <w:r w:rsidRPr="007C5956">
        <w:rPr>
          <w:rStyle w:val="FootnoteReference"/>
          <w:sz w:val="16"/>
          <w:szCs w:val="32"/>
          <w:lang w:val="el-GR"/>
        </w:rPr>
        <w:t>swaps</w:t>
      </w:r>
      <w:proofErr w:type="spellEnd"/>
      <w:r w:rsidRPr="007C5956">
        <w:rPr>
          <w:rStyle w:val="FootnoteReference"/>
          <w:sz w:val="16"/>
          <w:szCs w:val="32"/>
          <w:lang w:val="el-GR"/>
        </w:rPr>
        <w:t xml:space="preserve"> – IRS) τον </w:t>
      </w:r>
      <w:r w:rsidR="00865BE3" w:rsidRPr="00C01FAB">
        <w:rPr>
          <w:rStyle w:val="FootnoteReference"/>
          <w:sz w:val="16"/>
          <w:lang w:val="el-GR"/>
        </w:rPr>
        <w:t>Μάρτιο</w:t>
      </w:r>
      <w:r w:rsidR="00865BE3">
        <w:rPr>
          <w:rFonts w:asciiTheme="minorHAnsi" w:hAnsiTheme="minorHAnsi"/>
          <w:sz w:val="16"/>
          <w:szCs w:val="32"/>
          <w:lang w:val="el-GR"/>
        </w:rPr>
        <w:t xml:space="preserve"> </w:t>
      </w:r>
      <w:r w:rsidR="009A3435" w:rsidRPr="0033150D">
        <w:rPr>
          <w:rStyle w:val="FootnoteReference"/>
          <w:sz w:val="16"/>
          <w:szCs w:val="32"/>
          <w:lang w:val="el-GR"/>
        </w:rPr>
        <w:t>202</w:t>
      </w:r>
      <w:r w:rsidR="00865BE3" w:rsidRPr="00C01FAB">
        <w:rPr>
          <w:rStyle w:val="FootnoteReference"/>
          <w:sz w:val="16"/>
          <w:lang w:val="el-GR"/>
        </w:rPr>
        <w:t>5</w:t>
      </w:r>
    </w:p>
    <w:p w14:paraId="6E65277A" w14:textId="77777777" w:rsidR="0082726B" w:rsidRPr="00C01FAB" w:rsidRDefault="0082726B" w:rsidP="0082726B">
      <w:pPr>
        <w:suppressAutoHyphens/>
        <w:jc w:val="both"/>
        <w:rPr>
          <w:rStyle w:val="FootnoteReference"/>
          <w:sz w:val="14"/>
          <w:szCs w:val="28"/>
          <w:lang w:val="el-GR"/>
        </w:rPr>
      </w:pPr>
    </w:p>
    <w:p w14:paraId="39A873D3" w14:textId="6748BDBA" w:rsidR="0082726B" w:rsidRPr="0072750B" w:rsidRDefault="0082726B" w:rsidP="0082726B">
      <w:pPr>
        <w:suppressAutoHyphens/>
        <w:jc w:val="both"/>
        <w:rPr>
          <w:rStyle w:val="SubtleEmphasis"/>
          <w:sz w:val="18"/>
          <w:szCs w:val="18"/>
          <w:lang w:val="el-GR"/>
        </w:rPr>
      </w:pPr>
      <w:bookmarkStart w:id="3" w:name="_Hlk197336010"/>
      <w:r w:rsidRPr="0072750B">
        <w:rPr>
          <w:rStyle w:val="SubtleEmphasis"/>
          <w:sz w:val="18"/>
          <w:szCs w:val="18"/>
          <w:lang w:val="el-GR"/>
        </w:rPr>
        <w:t xml:space="preserve">Τα καθαρά έσοδα από τόκους </w:t>
      </w:r>
      <w:bookmarkEnd w:id="3"/>
      <w:r w:rsidRPr="0072750B">
        <w:rPr>
          <w:rStyle w:val="SubtleEmphasis"/>
          <w:sz w:val="18"/>
          <w:szCs w:val="18"/>
          <w:lang w:val="el-GR"/>
        </w:rPr>
        <w:t>διαμορφώθηκαν σε €</w:t>
      </w:r>
      <w:r w:rsidR="008A50EA" w:rsidRPr="0072750B">
        <w:rPr>
          <w:rStyle w:val="SubtleEmphasis"/>
          <w:sz w:val="18"/>
          <w:szCs w:val="18"/>
          <w:lang w:val="el-GR"/>
        </w:rPr>
        <w:t>481</w:t>
      </w:r>
      <w:r w:rsidRPr="0072750B">
        <w:rPr>
          <w:rStyle w:val="SubtleEmphasis"/>
          <w:sz w:val="18"/>
          <w:szCs w:val="18"/>
          <w:lang w:val="el-GR"/>
        </w:rPr>
        <w:t xml:space="preserve"> εκατ. το </w:t>
      </w:r>
      <w:r w:rsidR="008A50EA" w:rsidRPr="0072750B">
        <w:rPr>
          <w:rStyle w:val="SubtleEmphasis"/>
          <w:sz w:val="18"/>
          <w:szCs w:val="18"/>
          <w:lang w:val="el-GR"/>
        </w:rPr>
        <w:t>1</w:t>
      </w:r>
      <w:r w:rsidRPr="0072750B">
        <w:rPr>
          <w:rStyle w:val="SubtleEmphasis"/>
          <w:sz w:val="18"/>
          <w:szCs w:val="18"/>
          <w:lang w:val="el-GR"/>
        </w:rPr>
        <w:t>ο τρίμηνο 202</w:t>
      </w:r>
      <w:r w:rsidR="008A50EA" w:rsidRPr="0072750B">
        <w:rPr>
          <w:rStyle w:val="SubtleEmphasis"/>
          <w:sz w:val="18"/>
          <w:szCs w:val="18"/>
          <w:lang w:val="el-GR"/>
        </w:rPr>
        <w:t>5</w:t>
      </w:r>
      <w:r w:rsidRPr="0072750B">
        <w:rPr>
          <w:rStyle w:val="SubtleEmphasis"/>
          <w:sz w:val="18"/>
          <w:szCs w:val="18"/>
          <w:lang w:val="el-GR"/>
        </w:rPr>
        <w:t xml:space="preserve">, </w:t>
      </w:r>
      <w:r w:rsidR="00F34E7E" w:rsidRPr="0072750B">
        <w:rPr>
          <w:rStyle w:val="SubtleEmphasis"/>
          <w:sz w:val="18"/>
          <w:szCs w:val="18"/>
          <w:lang w:val="el-GR"/>
        </w:rPr>
        <w:t>μειωμένα</w:t>
      </w:r>
      <w:r w:rsidR="00900B69" w:rsidRPr="0072750B">
        <w:rPr>
          <w:rStyle w:val="SubtleEmphasis"/>
          <w:sz w:val="18"/>
          <w:szCs w:val="18"/>
          <w:lang w:val="el-GR"/>
        </w:rPr>
        <w:t xml:space="preserve"> </w:t>
      </w:r>
      <w:r w:rsidR="00223259" w:rsidRPr="0072750B">
        <w:rPr>
          <w:rStyle w:val="SubtleEmphasis"/>
          <w:sz w:val="18"/>
          <w:szCs w:val="18"/>
          <w:lang w:val="el-GR"/>
        </w:rPr>
        <w:t xml:space="preserve">κατά </w:t>
      </w:r>
      <w:r w:rsidR="008A50EA" w:rsidRPr="0072750B">
        <w:rPr>
          <w:rStyle w:val="SubtleEmphasis"/>
          <w:sz w:val="18"/>
          <w:szCs w:val="18"/>
          <w:lang w:val="el-GR"/>
        </w:rPr>
        <w:t>6</w:t>
      </w:r>
      <w:r w:rsidR="00223259" w:rsidRPr="0072750B">
        <w:rPr>
          <w:rStyle w:val="SubtleEmphasis"/>
          <w:sz w:val="18"/>
          <w:szCs w:val="18"/>
          <w:lang w:val="el-GR"/>
        </w:rPr>
        <w:t xml:space="preserve">% </w:t>
      </w:r>
      <w:r w:rsidR="00900B69" w:rsidRPr="0072750B">
        <w:rPr>
          <w:rStyle w:val="SubtleEmphasis"/>
          <w:sz w:val="18"/>
          <w:szCs w:val="18"/>
          <w:lang w:val="el-GR"/>
        </w:rPr>
        <w:t xml:space="preserve">σε σύγκριση με το </w:t>
      </w:r>
      <w:r w:rsidR="008A50EA" w:rsidRPr="0072750B">
        <w:rPr>
          <w:rStyle w:val="SubtleEmphasis"/>
          <w:sz w:val="18"/>
          <w:szCs w:val="18"/>
          <w:lang w:val="el-GR"/>
        </w:rPr>
        <w:t>προηγούμενο</w:t>
      </w:r>
      <w:r w:rsidR="00900B69" w:rsidRPr="0072750B">
        <w:rPr>
          <w:rStyle w:val="SubtleEmphasis"/>
          <w:sz w:val="18"/>
          <w:szCs w:val="18"/>
          <w:lang w:val="el-GR"/>
        </w:rPr>
        <w:t xml:space="preserve"> τρίμηνο</w:t>
      </w:r>
      <w:r w:rsidRPr="0072750B">
        <w:rPr>
          <w:rStyle w:val="SubtleEmphasis"/>
          <w:sz w:val="18"/>
          <w:szCs w:val="18"/>
          <w:lang w:val="el-GR"/>
        </w:rPr>
        <w:t xml:space="preserve">, κυρίως </w:t>
      </w:r>
      <w:r w:rsidR="00F34E7E" w:rsidRPr="0072750B">
        <w:rPr>
          <w:rStyle w:val="SubtleEmphasis"/>
          <w:sz w:val="18"/>
          <w:szCs w:val="18"/>
          <w:lang w:val="el-GR"/>
        </w:rPr>
        <w:t xml:space="preserve">εξαιτίας των χαμηλότερων </w:t>
      </w:r>
      <w:r w:rsidR="0072750B" w:rsidRPr="0072750B">
        <w:rPr>
          <w:rStyle w:val="SubtleEmphasis"/>
          <w:sz w:val="18"/>
          <w:szCs w:val="18"/>
          <w:lang w:val="el-GR"/>
        </w:rPr>
        <w:t xml:space="preserve">επιτοκίων </w:t>
      </w:r>
      <w:r w:rsidR="00B06ED4" w:rsidRPr="00B06ED4">
        <w:rPr>
          <w:rStyle w:val="SubtleEmphasis"/>
          <w:sz w:val="18"/>
          <w:szCs w:val="18"/>
          <w:lang w:val="el-GR"/>
        </w:rPr>
        <w:t>εκτοκισμού</w:t>
      </w:r>
      <w:r w:rsidR="00B06ED4">
        <w:rPr>
          <w:rStyle w:val="SubtleEmphasis"/>
          <w:rFonts w:asciiTheme="minorHAnsi" w:hAnsiTheme="minorHAnsi"/>
          <w:sz w:val="18"/>
          <w:szCs w:val="18"/>
          <w:lang w:val="el-GR"/>
        </w:rPr>
        <w:t xml:space="preserve"> </w:t>
      </w:r>
      <w:r w:rsidR="0072750B" w:rsidRPr="0072750B">
        <w:rPr>
          <w:rStyle w:val="SubtleEmphasis"/>
          <w:sz w:val="18"/>
          <w:szCs w:val="18"/>
          <w:lang w:val="el-GR"/>
        </w:rPr>
        <w:t xml:space="preserve">του δανειακού χαρτοφυλακίου </w:t>
      </w:r>
      <w:r w:rsidR="00F34E7E" w:rsidRPr="0072750B">
        <w:rPr>
          <w:rStyle w:val="SubtleEmphasis"/>
          <w:sz w:val="18"/>
          <w:szCs w:val="18"/>
          <w:lang w:val="el-GR"/>
        </w:rPr>
        <w:t xml:space="preserve">μετά τις μειώσεις επιτοκίων της ΕΚΤ. </w:t>
      </w:r>
      <w:r w:rsidR="00B06ED4" w:rsidRPr="00B06ED4">
        <w:rPr>
          <w:rStyle w:val="SubtleEmphasis"/>
          <w:sz w:val="18"/>
          <w:szCs w:val="18"/>
          <w:lang w:val="el-GR"/>
        </w:rPr>
        <w:t>Τ</w:t>
      </w:r>
      <w:r w:rsidR="00DA57FB" w:rsidRPr="0072750B">
        <w:rPr>
          <w:rStyle w:val="SubtleEmphasis"/>
          <w:sz w:val="18"/>
          <w:szCs w:val="18"/>
          <w:lang w:val="el-GR"/>
        </w:rPr>
        <w:t xml:space="preserve">ο μέσο </w:t>
      </w:r>
      <w:proofErr w:type="spellStart"/>
      <w:r w:rsidR="00DA57FB" w:rsidRPr="0072750B">
        <w:rPr>
          <w:rStyle w:val="SubtleEmphasis"/>
          <w:sz w:val="18"/>
          <w:szCs w:val="18"/>
          <w:lang w:val="el-GR"/>
        </w:rPr>
        <w:t>Euribor</w:t>
      </w:r>
      <w:proofErr w:type="spellEnd"/>
      <w:r w:rsidR="00DA57FB" w:rsidRPr="0072750B">
        <w:rPr>
          <w:rStyle w:val="SubtleEmphasis"/>
          <w:sz w:val="18"/>
          <w:szCs w:val="18"/>
          <w:lang w:val="el-GR"/>
        </w:rPr>
        <w:t xml:space="preserve"> 3 μηνών </w:t>
      </w:r>
      <w:r w:rsidR="00AD1C70" w:rsidRPr="0072750B">
        <w:rPr>
          <w:rStyle w:val="SubtleEmphasis"/>
          <w:sz w:val="18"/>
          <w:szCs w:val="18"/>
          <w:lang w:val="el-GR"/>
        </w:rPr>
        <w:t>μειώθηκε</w:t>
      </w:r>
      <w:r w:rsidR="00DA57FB" w:rsidRPr="0072750B">
        <w:rPr>
          <w:rStyle w:val="SubtleEmphasis"/>
          <w:sz w:val="18"/>
          <w:szCs w:val="18"/>
          <w:lang w:val="el-GR"/>
        </w:rPr>
        <w:t xml:space="preserve"> κατά 140 μονάδες βάσης από το υψηλότερο σημείο του 4ου τριμήνου του 2023, σε σύγκριση με την μείωση 113 μονάδων βάσης </w:t>
      </w:r>
      <w:r w:rsidR="00AD1C70" w:rsidRPr="0072750B">
        <w:rPr>
          <w:rStyle w:val="SubtleEmphasis"/>
          <w:sz w:val="18"/>
          <w:szCs w:val="18"/>
          <w:lang w:val="el-GR"/>
        </w:rPr>
        <w:t>των</w:t>
      </w:r>
      <w:r w:rsidR="00DA57FB" w:rsidRPr="0072750B">
        <w:rPr>
          <w:rStyle w:val="SubtleEmphasis"/>
          <w:sz w:val="18"/>
          <w:szCs w:val="18"/>
          <w:lang w:val="el-GR"/>
        </w:rPr>
        <w:t xml:space="preserve"> </w:t>
      </w:r>
      <w:r w:rsidR="0072750B" w:rsidRPr="0072750B">
        <w:rPr>
          <w:rStyle w:val="SubtleEmphasis"/>
          <w:sz w:val="18"/>
          <w:szCs w:val="18"/>
          <w:lang w:val="el-GR"/>
        </w:rPr>
        <w:t xml:space="preserve">επιτοκίων </w:t>
      </w:r>
      <w:r w:rsidR="00DA57FB" w:rsidRPr="0072750B">
        <w:rPr>
          <w:rStyle w:val="SubtleEmphasis"/>
          <w:sz w:val="18"/>
          <w:szCs w:val="18"/>
          <w:lang w:val="el-GR"/>
        </w:rPr>
        <w:t xml:space="preserve">των δανείων. Από την άλλη πλευρά, η </w:t>
      </w:r>
      <w:r w:rsidR="0072750B" w:rsidRPr="0072750B">
        <w:rPr>
          <w:rStyle w:val="SubtleEmphasis"/>
          <w:sz w:val="18"/>
          <w:szCs w:val="18"/>
          <w:lang w:val="el-GR"/>
        </w:rPr>
        <w:t>ενίσχυση</w:t>
      </w:r>
      <w:r w:rsidR="00DA57FB" w:rsidRPr="0072750B">
        <w:rPr>
          <w:rStyle w:val="SubtleEmphasis"/>
          <w:sz w:val="18"/>
          <w:szCs w:val="18"/>
          <w:lang w:val="el-GR"/>
        </w:rPr>
        <w:t xml:space="preserve"> </w:t>
      </w:r>
      <w:r w:rsidR="0072750B" w:rsidRPr="0072750B">
        <w:rPr>
          <w:rStyle w:val="SubtleEmphasis"/>
          <w:sz w:val="18"/>
          <w:szCs w:val="18"/>
          <w:lang w:val="el-GR"/>
        </w:rPr>
        <w:t xml:space="preserve">των δανειακών υπολοίπων </w:t>
      </w:r>
      <w:r w:rsidR="00DA57FB" w:rsidRPr="0072750B">
        <w:rPr>
          <w:rStyle w:val="SubtleEmphasis"/>
          <w:sz w:val="18"/>
          <w:szCs w:val="18"/>
          <w:lang w:val="el-GR"/>
        </w:rPr>
        <w:t xml:space="preserve">μετρίασε την επίδραση των επιτοκίων, ενώ τα υπόλοιπα καταθέσεων </w:t>
      </w:r>
      <w:r w:rsidR="00963BC7" w:rsidRPr="00963BC7">
        <w:rPr>
          <w:rStyle w:val="SubtleEmphasis"/>
          <w:sz w:val="18"/>
          <w:szCs w:val="18"/>
          <w:lang w:val="el-GR"/>
        </w:rPr>
        <w:t xml:space="preserve">ταμιευτηρίου και όψεως </w:t>
      </w:r>
      <w:r w:rsidR="00DA57FB" w:rsidRPr="0072750B">
        <w:rPr>
          <w:rStyle w:val="SubtleEmphasis"/>
          <w:sz w:val="18"/>
          <w:szCs w:val="18"/>
          <w:lang w:val="el-GR"/>
        </w:rPr>
        <w:t xml:space="preserve">και η χαμηλότερη τιμολόγηση των προθεσμιακών καταθέσεων αναμένεται να μειώσουν το κόστος χρηματοδότησης. </w:t>
      </w:r>
      <w:r w:rsidRPr="0072750B">
        <w:rPr>
          <w:rStyle w:val="SubtleEmphasis"/>
          <w:sz w:val="18"/>
          <w:szCs w:val="18"/>
          <w:lang w:val="el-GR"/>
        </w:rPr>
        <w:t xml:space="preserve">Συνολικά, ο δείκτης καθαρού περιθωρίου επιτοκίου </w:t>
      </w:r>
      <w:r w:rsidR="00F34E7E" w:rsidRPr="0072750B">
        <w:rPr>
          <w:rStyle w:val="SubtleEmphasis"/>
          <w:sz w:val="18"/>
          <w:szCs w:val="18"/>
          <w:lang w:val="el-GR"/>
        </w:rPr>
        <w:t xml:space="preserve">υποχώρησε ελαφρώς </w:t>
      </w:r>
      <w:r w:rsidRPr="0072750B">
        <w:rPr>
          <w:rStyle w:val="SubtleEmphasis"/>
          <w:sz w:val="18"/>
          <w:szCs w:val="18"/>
          <w:lang w:val="el-GR"/>
        </w:rPr>
        <w:t>στο 2,</w:t>
      </w:r>
      <w:r w:rsidR="00E17FC0" w:rsidRPr="0072750B">
        <w:rPr>
          <w:rStyle w:val="SubtleEmphasis"/>
          <w:sz w:val="18"/>
          <w:szCs w:val="18"/>
          <w:lang w:val="el-GR"/>
        </w:rPr>
        <w:t>4</w:t>
      </w:r>
      <w:r w:rsidRPr="0072750B">
        <w:rPr>
          <w:rStyle w:val="SubtleEmphasis"/>
          <w:sz w:val="18"/>
          <w:szCs w:val="18"/>
          <w:lang w:val="el-GR"/>
        </w:rPr>
        <w:t xml:space="preserve">% </w:t>
      </w:r>
      <w:r w:rsidR="00F34E7E" w:rsidRPr="0072750B">
        <w:rPr>
          <w:rStyle w:val="SubtleEmphasis"/>
          <w:sz w:val="18"/>
          <w:szCs w:val="18"/>
          <w:lang w:val="el-GR"/>
        </w:rPr>
        <w:t xml:space="preserve">το </w:t>
      </w:r>
      <w:r w:rsidR="0072750B" w:rsidRPr="0072750B">
        <w:rPr>
          <w:rStyle w:val="SubtleEmphasis"/>
          <w:sz w:val="18"/>
          <w:szCs w:val="18"/>
          <w:lang w:val="el-GR"/>
        </w:rPr>
        <w:t xml:space="preserve">1ο </w:t>
      </w:r>
      <w:r w:rsidR="00F34E7E" w:rsidRPr="0072750B">
        <w:rPr>
          <w:rStyle w:val="SubtleEmphasis"/>
          <w:sz w:val="18"/>
          <w:szCs w:val="18"/>
          <w:lang w:val="el-GR"/>
        </w:rPr>
        <w:t xml:space="preserve">τρίμηνο, </w:t>
      </w:r>
      <w:r w:rsidR="00E17FC0" w:rsidRPr="0072750B">
        <w:rPr>
          <w:rStyle w:val="SubtleEmphasis"/>
          <w:sz w:val="18"/>
          <w:szCs w:val="18"/>
          <w:lang w:val="el-GR"/>
        </w:rPr>
        <w:t>σε ευθυγράμμιση με τον ετήσιο στόχο</w:t>
      </w:r>
      <w:r w:rsidR="003267A5">
        <w:rPr>
          <w:rStyle w:val="SubtleEmphasis"/>
          <w:rFonts w:asciiTheme="minorHAnsi" w:hAnsiTheme="minorHAnsi"/>
          <w:sz w:val="18"/>
          <w:szCs w:val="18"/>
          <w:lang w:val="el-GR"/>
        </w:rPr>
        <w:t>.</w:t>
      </w:r>
      <w:r w:rsidR="00F37C17" w:rsidRPr="0072750B">
        <w:rPr>
          <w:rStyle w:val="SubtleEmphasis"/>
          <w:sz w:val="18"/>
          <w:szCs w:val="18"/>
          <w:lang w:val="el-GR"/>
        </w:rPr>
        <w:t xml:space="preserve"> </w:t>
      </w:r>
      <w:r w:rsidR="003267A5" w:rsidRPr="003267A5">
        <w:rPr>
          <w:rStyle w:val="SubtleEmphasis"/>
          <w:sz w:val="18"/>
          <w:szCs w:val="18"/>
          <w:lang w:val="el-GR"/>
        </w:rPr>
        <w:t>Η</w:t>
      </w:r>
      <w:r w:rsidR="00F37C17" w:rsidRPr="0072750B">
        <w:rPr>
          <w:rStyle w:val="SubtleEmphasis"/>
          <w:sz w:val="18"/>
          <w:szCs w:val="18"/>
          <w:lang w:val="el-GR"/>
        </w:rPr>
        <w:t xml:space="preserve"> πορεία των επιμέρους στοιχείων των καθαρών εσόδων από τόκους οδηγεί σε επιβεβαίωση </w:t>
      </w:r>
      <w:r w:rsidR="00AD1C70" w:rsidRPr="0072750B">
        <w:rPr>
          <w:rStyle w:val="SubtleEmphasis"/>
          <w:sz w:val="18"/>
          <w:szCs w:val="18"/>
          <w:lang w:val="el-GR"/>
        </w:rPr>
        <w:t>του</w:t>
      </w:r>
      <w:r w:rsidR="00F37C17" w:rsidRPr="0072750B">
        <w:rPr>
          <w:rStyle w:val="SubtleEmphasis"/>
          <w:sz w:val="18"/>
          <w:szCs w:val="18"/>
          <w:lang w:val="el-GR"/>
        </w:rPr>
        <w:t xml:space="preserve"> στόχ</w:t>
      </w:r>
      <w:r w:rsidR="00AD1C70" w:rsidRPr="0072750B">
        <w:rPr>
          <w:rStyle w:val="SubtleEmphasis"/>
          <w:sz w:val="18"/>
          <w:szCs w:val="18"/>
          <w:lang w:val="el-GR"/>
        </w:rPr>
        <w:t>ου των €1,9 δισ.</w:t>
      </w:r>
      <w:r w:rsidR="00F37C17" w:rsidRPr="0072750B">
        <w:rPr>
          <w:rStyle w:val="SubtleEmphasis"/>
          <w:sz w:val="18"/>
          <w:szCs w:val="18"/>
          <w:lang w:val="el-GR"/>
        </w:rPr>
        <w:t xml:space="preserve"> </w:t>
      </w:r>
      <w:r w:rsidR="00AD1C70" w:rsidRPr="0072750B">
        <w:rPr>
          <w:rStyle w:val="SubtleEmphasis"/>
          <w:sz w:val="18"/>
          <w:szCs w:val="18"/>
          <w:lang w:val="el-GR"/>
        </w:rPr>
        <w:t>για το</w:t>
      </w:r>
      <w:r w:rsidR="00F37C17" w:rsidRPr="0072750B">
        <w:rPr>
          <w:rStyle w:val="SubtleEmphasis"/>
          <w:sz w:val="18"/>
          <w:szCs w:val="18"/>
          <w:lang w:val="el-GR"/>
        </w:rPr>
        <w:t xml:space="preserve"> 2025</w:t>
      </w:r>
      <w:r w:rsidRPr="0072750B">
        <w:rPr>
          <w:rStyle w:val="SubtleEmphasis"/>
          <w:sz w:val="18"/>
          <w:szCs w:val="18"/>
          <w:lang w:val="el-GR"/>
        </w:rPr>
        <w:t>.</w:t>
      </w:r>
    </w:p>
    <w:p w14:paraId="0E702CEA" w14:textId="4540312A" w:rsidR="0082726B" w:rsidRPr="00C01FAB" w:rsidRDefault="0082726B" w:rsidP="0082726B">
      <w:pPr>
        <w:rPr>
          <w:rStyle w:val="SubtleEmphasis"/>
          <w:sz w:val="20"/>
          <w:szCs w:val="20"/>
          <w:lang w:val="el-GR"/>
        </w:rPr>
      </w:pPr>
    </w:p>
    <w:p w14:paraId="0077B686" w14:textId="59A89DBC" w:rsidR="0082726B" w:rsidRPr="003D3C59" w:rsidRDefault="0082726B" w:rsidP="0082726B">
      <w:pPr>
        <w:pStyle w:val="02PFHTitle2"/>
        <w:rPr>
          <w:lang w:val="el-GR"/>
        </w:rPr>
      </w:pPr>
      <w:r w:rsidRPr="00AC290C">
        <w:rPr>
          <w:lang w:val="el-GR"/>
        </w:rPr>
        <w:t xml:space="preserve">Καθαρά έσοδα προμηθειών ως ποσοστό </w:t>
      </w:r>
      <w:r w:rsidR="004226C2" w:rsidRPr="00C01FAB">
        <w:rPr>
          <w:lang w:val="el-GR"/>
        </w:rPr>
        <w:t>των καθαρών εσόδων</w:t>
      </w:r>
      <w:r w:rsidRPr="00AC290C">
        <w:rPr>
          <w:lang w:val="el-GR"/>
        </w:rPr>
        <w:t xml:space="preserve"> στο </w:t>
      </w:r>
      <w:r w:rsidR="004226C2" w:rsidRPr="00C01FAB">
        <w:rPr>
          <w:lang w:val="el-GR"/>
        </w:rPr>
        <w:t>25</w:t>
      </w:r>
      <w:r w:rsidR="00902495" w:rsidRPr="00AC290C">
        <w:rPr>
          <w:lang w:val="el-GR"/>
        </w:rPr>
        <w:t>%</w:t>
      </w:r>
      <w:r w:rsidR="00902495" w:rsidRPr="003D3C59">
        <w:rPr>
          <w:lang w:val="el-GR"/>
        </w:rPr>
        <w:t xml:space="preserve">, </w:t>
      </w:r>
      <w:r w:rsidR="003D3C59" w:rsidRPr="003D3C59">
        <w:rPr>
          <w:lang w:val="el-GR"/>
        </w:rPr>
        <w:t xml:space="preserve">με το </w:t>
      </w:r>
      <w:r w:rsidR="003267A5" w:rsidRPr="003267A5">
        <w:rPr>
          <w:lang w:val="el-GR"/>
        </w:rPr>
        <w:t>διαφοροποιημένο μοντέλο</w:t>
      </w:r>
      <w:r w:rsidR="003D3C59" w:rsidRPr="003D3C59">
        <w:rPr>
          <w:lang w:val="el-GR"/>
        </w:rPr>
        <w:t xml:space="preserve"> να </w:t>
      </w:r>
      <w:r w:rsidR="003267A5" w:rsidRPr="003267A5">
        <w:rPr>
          <w:lang w:val="el-GR"/>
        </w:rPr>
        <w:t>επιφέρει</w:t>
      </w:r>
      <w:r w:rsidR="003267A5">
        <w:rPr>
          <w:rFonts w:asciiTheme="minorHAnsi" w:hAnsiTheme="minorHAnsi"/>
          <w:lang w:val="el-GR"/>
        </w:rPr>
        <w:t xml:space="preserve"> </w:t>
      </w:r>
      <w:r w:rsidR="003D3C59" w:rsidRPr="003D3C59">
        <w:rPr>
          <w:lang w:val="el-GR"/>
        </w:rPr>
        <w:t>αποτελέσματα</w:t>
      </w:r>
      <w:r w:rsidR="00902495" w:rsidRPr="003D3C59">
        <w:rPr>
          <w:lang w:val="el-GR"/>
        </w:rPr>
        <w:t xml:space="preserve"> </w:t>
      </w:r>
    </w:p>
    <w:p w14:paraId="0BA1D7EC" w14:textId="2A5A3E88" w:rsidR="0082726B" w:rsidRPr="0036393B" w:rsidRDefault="00C14761" w:rsidP="00C45C0B">
      <w:pPr>
        <w:rPr>
          <w:rFonts w:asciiTheme="minorHAnsi" w:hAnsiTheme="minorHAnsi"/>
          <w:sz w:val="20"/>
          <w:szCs w:val="20"/>
          <w:lang w:val="el-GR"/>
        </w:rPr>
      </w:pPr>
      <w:r w:rsidRPr="009A3435">
        <w:rPr>
          <w:rFonts w:ascii="Piraeus Open Serif" w:hAnsi="Piraeus Open Serif"/>
          <w:noProof/>
          <w:sz w:val="32"/>
        </w:rPr>
        <mc:AlternateContent>
          <mc:Choice Requires="wps">
            <w:drawing>
              <wp:anchor distT="0" distB="0" distL="114300" distR="114300" simplePos="0" relativeHeight="252613120" behindDoc="0" locked="0" layoutInCell="1" allowOverlap="1" wp14:anchorId="0CC6F126" wp14:editId="7A86A68B">
                <wp:simplePos x="0" y="0"/>
                <wp:positionH relativeFrom="column">
                  <wp:posOffset>1895475</wp:posOffset>
                </wp:positionH>
                <wp:positionV relativeFrom="paragraph">
                  <wp:posOffset>144475</wp:posOffset>
                </wp:positionV>
                <wp:extent cx="612775" cy="276860"/>
                <wp:effectExtent l="0" t="0" r="0" b="0"/>
                <wp:wrapNone/>
                <wp:docPr id="104595156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276860"/>
                        </a:xfrm>
                        <a:prstGeom prst="rect">
                          <a:avLst/>
                        </a:prstGeom>
                        <a:noFill/>
                        <a:ln w="9525" algn="ctr">
                          <a:noFill/>
                          <a:prstDash val="dash"/>
                          <a:miter lim="800000"/>
                          <a:headEnd/>
                          <a:tailEnd/>
                        </a:ln>
                      </wps:spPr>
                      <wps:txbx>
                        <w:txbxContent>
                          <w:p w14:paraId="3FE2A46D" w14:textId="42594D31" w:rsidR="00C14761" w:rsidRPr="00C01FAB" w:rsidRDefault="00C14761" w:rsidP="00C14761">
                            <w:pPr>
                              <w:spacing w:line="216" w:lineRule="auto"/>
                              <w:jc w:val="center"/>
                              <w:rPr>
                                <w:rFonts w:asciiTheme="minorHAnsi" w:hAnsiTheme="minorHAnsi"/>
                                <w:color w:val="262626" w:themeColor="text1" w:themeTint="D9"/>
                                <w:sz w:val="22"/>
                                <w:szCs w:val="22"/>
                                <w:lang w:val="el-GR"/>
                              </w:rPr>
                            </w:pPr>
                            <w:r w:rsidRPr="007478CD">
                              <w:rPr>
                                <w:color w:val="262626" w:themeColor="text1" w:themeTint="D9"/>
                                <w:sz w:val="22"/>
                                <w:szCs w:val="22"/>
                                <w:lang w:val="el-GR"/>
                              </w:rPr>
                              <w:t>1</w:t>
                            </w:r>
                            <w:r w:rsidRPr="00C01FAB">
                              <w:rPr>
                                <w:color w:val="262626" w:themeColor="text1" w:themeTint="D9"/>
                                <w:sz w:val="22"/>
                                <w:szCs w:val="22"/>
                                <w:lang w:val="el-GR"/>
                              </w:rPr>
                              <w:t>67</w:t>
                            </w:r>
                          </w:p>
                        </w:txbxContent>
                      </wps:txbx>
                      <wps:bodyPr wrap="square" lIns="61769" tIns="61769" rIns="61769" bIns="61769" anchor="ctr">
                        <a:spAutoFit/>
                      </wps:bodyPr>
                    </wps:wsp>
                  </a:graphicData>
                </a:graphic>
              </wp:anchor>
            </w:drawing>
          </mc:Choice>
          <mc:Fallback>
            <w:pict>
              <v:rect w14:anchorId="0CC6F126" id="_x0000_s1037" style="position:absolute;margin-left:149.25pt;margin-top:11.4pt;width:48.25pt;height:21.8pt;z-index:25261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" filled="f" stroked="f">
                <v:stroke dashstyle="dash"/>
                <v:textbox style="mso-fit-shape-to-text:t" inset="1.71581mm,1.71581mm,1.71581mm,1.71581mm">
                  <w:txbxContent>
                    <w:p w14:paraId="3FE2A46D" w14:textId="42594D31" w:rsidR="00C14761" w:rsidRPr="00C01FAB" w:rsidRDefault="00C14761" w:rsidP="00C14761">
                      <w:pPr>
                        <w:spacing w:line="216" w:lineRule="auto"/>
                        <w:jc w:val="center"/>
                        <w:rPr>
                          <w:rFonts w:asciiTheme="minorHAnsi" w:hAnsiTheme="minorHAnsi"/>
                          <w:color w:val="262626" w:themeColor="text1" w:themeTint="D9"/>
                          <w:sz w:val="22"/>
                          <w:szCs w:val="22"/>
                          <w:lang w:val="el-GR"/>
                        </w:rPr>
                      </w:pPr>
                      <w:r w:rsidRPr="007478CD">
                        <w:rPr>
                          <w:color w:val="262626" w:themeColor="text1" w:themeTint="D9"/>
                          <w:sz w:val="22"/>
                          <w:szCs w:val="22"/>
                          <w:lang w:val="el-GR"/>
                        </w:rPr>
                        <w:t>1</w:t>
                      </w:r>
                      <w:r w:rsidRPr="00C01FAB">
                        <w:rPr>
                          <w:color w:val="262626" w:themeColor="text1" w:themeTint="D9"/>
                          <w:sz w:val="22"/>
                          <w:szCs w:val="22"/>
                          <w:lang w:val="el-GR"/>
                        </w:rPr>
                        <w:t>67</w:t>
                      </w:r>
                    </w:p>
                  </w:txbxContent>
                </v:textbox>
              </v:rect>
            </w:pict>
          </mc:Fallback>
        </mc:AlternateContent>
      </w:r>
      <w:r w:rsidRPr="009A3435">
        <w:rPr>
          <w:rFonts w:ascii="Piraeus Open Serif" w:hAnsi="Piraeus Open Serif"/>
          <w:noProof/>
          <w:sz w:val="32"/>
        </w:rPr>
        <mc:AlternateContent>
          <mc:Choice Requires="wps">
            <w:drawing>
              <wp:anchor distT="0" distB="0" distL="114300" distR="114300" simplePos="0" relativeHeight="252563968" behindDoc="0" locked="0" layoutInCell="1" allowOverlap="1" wp14:anchorId="33964848" wp14:editId="296C6807">
                <wp:simplePos x="0" y="0"/>
                <wp:positionH relativeFrom="column">
                  <wp:posOffset>4043045</wp:posOffset>
                </wp:positionH>
                <wp:positionV relativeFrom="paragraph">
                  <wp:posOffset>136830</wp:posOffset>
                </wp:positionV>
                <wp:extent cx="612775" cy="276860"/>
                <wp:effectExtent l="0" t="0" r="0" b="0"/>
                <wp:wrapNone/>
                <wp:docPr id="202544952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276860"/>
                        </a:xfrm>
                        <a:prstGeom prst="rect">
                          <a:avLst/>
                        </a:prstGeom>
                        <a:noFill/>
                        <a:ln w="9525" algn="ctr">
                          <a:noFill/>
                          <a:prstDash val="dash"/>
                          <a:miter lim="800000"/>
                          <a:headEnd/>
                          <a:tailEnd/>
                        </a:ln>
                      </wps:spPr>
                      <wps:txbx>
                        <w:txbxContent>
                          <w:p w14:paraId="03843CDE" w14:textId="76F333A1" w:rsidR="009A3435" w:rsidRPr="00C01FAB" w:rsidRDefault="009A3435" w:rsidP="009A3435">
                            <w:pPr>
                              <w:spacing w:line="216" w:lineRule="auto"/>
                              <w:jc w:val="center"/>
                              <w:rPr>
                                <w:rFonts w:asciiTheme="minorHAnsi" w:hAnsiTheme="minorHAnsi"/>
                                <w:color w:val="262626" w:themeColor="text1" w:themeTint="D9"/>
                                <w:sz w:val="22"/>
                                <w:szCs w:val="22"/>
                                <w:lang w:val="el-GR"/>
                              </w:rPr>
                            </w:pPr>
                            <w:r w:rsidRPr="007478CD">
                              <w:rPr>
                                <w:color w:val="262626" w:themeColor="text1" w:themeTint="D9"/>
                                <w:sz w:val="22"/>
                                <w:szCs w:val="22"/>
                                <w:lang w:val="el-GR"/>
                              </w:rPr>
                              <w:t>1</w:t>
                            </w:r>
                            <w:r w:rsidR="00C14761" w:rsidRPr="00C01FAB">
                              <w:rPr>
                                <w:color w:val="262626" w:themeColor="text1" w:themeTint="D9"/>
                                <w:sz w:val="22"/>
                                <w:szCs w:val="22"/>
                                <w:lang w:val="el-GR"/>
                              </w:rPr>
                              <w:t>67</w:t>
                            </w:r>
                          </w:p>
                        </w:txbxContent>
                      </wps:txbx>
                      <wps:bodyPr wrap="square" lIns="61769" tIns="61769" rIns="61769" bIns="61769" anchor="ctr">
                        <a:spAutoFit/>
                      </wps:bodyPr>
                    </wps:wsp>
                  </a:graphicData>
                </a:graphic>
              </wp:anchor>
            </w:drawing>
          </mc:Choice>
          <mc:Fallback>
            <w:pict>
              <v:rect w14:anchorId="33964848" id="_x0000_s1038" style="position:absolute;margin-left:318.35pt;margin-top:10.75pt;width:48.25pt;height:21.8pt;z-index:252563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" filled="f" stroked="f">
                <v:stroke dashstyle="dash"/>
                <v:textbox style="mso-fit-shape-to-text:t" inset="1.71581mm,1.71581mm,1.71581mm,1.71581mm">
                  <w:txbxContent>
                    <w:p w14:paraId="03843CDE" w14:textId="76F333A1" w:rsidR="009A3435" w:rsidRPr="00C01FAB" w:rsidRDefault="009A3435" w:rsidP="009A3435">
                      <w:pPr>
                        <w:spacing w:line="216" w:lineRule="auto"/>
                        <w:jc w:val="center"/>
                        <w:rPr>
                          <w:rFonts w:asciiTheme="minorHAnsi" w:hAnsiTheme="minorHAnsi"/>
                          <w:color w:val="262626" w:themeColor="text1" w:themeTint="D9"/>
                          <w:sz w:val="22"/>
                          <w:szCs w:val="22"/>
                          <w:lang w:val="el-GR"/>
                        </w:rPr>
                      </w:pPr>
                      <w:r w:rsidRPr="007478CD">
                        <w:rPr>
                          <w:color w:val="262626" w:themeColor="text1" w:themeTint="D9"/>
                          <w:sz w:val="22"/>
                          <w:szCs w:val="22"/>
                          <w:lang w:val="el-GR"/>
                        </w:rPr>
                        <w:t>1</w:t>
                      </w:r>
                      <w:r w:rsidR="00C14761" w:rsidRPr="00C01FAB">
                        <w:rPr>
                          <w:color w:val="262626" w:themeColor="text1" w:themeTint="D9"/>
                          <w:sz w:val="22"/>
                          <w:szCs w:val="22"/>
                          <w:lang w:val="el-GR"/>
                        </w:rPr>
                        <w:t>67</w:t>
                      </w:r>
                    </w:p>
                  </w:txbxContent>
                </v:textbox>
              </v:rect>
            </w:pict>
          </mc:Fallback>
        </mc:AlternateContent>
      </w:r>
      <w:r w:rsidR="00140B0A">
        <w:rPr>
          <w:noProof/>
        </w:rPr>
        <mc:AlternateContent>
          <mc:Choice Requires="wps">
            <w:drawing>
              <wp:anchor distT="0" distB="0" distL="114300" distR="114300" simplePos="0" relativeHeight="252526080" behindDoc="1" locked="0" layoutInCell="1" allowOverlap="1" wp14:anchorId="02C2BDC4" wp14:editId="7D2FB096">
                <wp:simplePos x="0" y="0"/>
                <wp:positionH relativeFrom="margin">
                  <wp:posOffset>0</wp:posOffset>
                </wp:positionH>
                <wp:positionV relativeFrom="paragraph">
                  <wp:posOffset>128270</wp:posOffset>
                </wp:positionV>
                <wp:extent cx="6548120" cy="2015490"/>
                <wp:effectExtent l="0" t="0" r="5080" b="3810"/>
                <wp:wrapNone/>
                <wp:docPr id="52" name="Rectangle: Rounded Corners 77"/>
                <wp:cNvGraphicFramePr/>
                <a:graphic xmlns:a="http://schemas.openxmlformats.org/drawingml/2006/main">
                  <a:graphicData uri="http://schemas.microsoft.com/office/word/2010/wordprocessingShape">
                    <wps:wsp>
                      <wps:cNvSpPr/>
                      <wps:spPr>
                        <a:xfrm>
                          <a:off x="0" y="0"/>
                          <a:ext cx="6548120" cy="2015490"/>
                        </a:xfrm>
                        <a:prstGeom prst="rect">
                          <a:avLst/>
                        </a:prstGeom>
                        <a:solidFill>
                          <a:srgbClr val="F2F0EB"/>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26665" id="Rectangle: Rounded Corners 77" o:spid="_x0000_s1026" style="position:absolute;margin-left:0;margin-top:10.1pt;width:515.6pt;height:158.7pt;z-index:-25079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" fillcolor="#f2f0eb" stroked="f" strokeweight="2pt">
                <w10:wrap anchorx="margin"/>
              </v:rect>
            </w:pict>
          </mc:Fallback>
        </mc:AlternateContent>
      </w:r>
      <w:r w:rsidR="007478CD" w:rsidRPr="00366E5F">
        <w:rPr>
          <w:noProof/>
        </w:rPr>
        <mc:AlternateContent>
          <mc:Choice Requires="wps">
            <w:drawing>
              <wp:anchor distT="0" distB="0" distL="114300" distR="114300" simplePos="0" relativeHeight="252486144" behindDoc="0" locked="0" layoutInCell="1" allowOverlap="1" wp14:anchorId="37E7C4FA" wp14:editId="02EB9B3E">
                <wp:simplePos x="0" y="0"/>
                <wp:positionH relativeFrom="column">
                  <wp:posOffset>5156200</wp:posOffset>
                </wp:positionH>
                <wp:positionV relativeFrom="paragraph">
                  <wp:posOffset>160986</wp:posOffset>
                </wp:positionV>
                <wp:extent cx="542925" cy="260985"/>
                <wp:effectExtent l="0" t="0" r="28575" b="24765"/>
                <wp:wrapNone/>
                <wp:docPr id="65"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542925" cy="260985"/>
                        </a:xfrm>
                        <a:custGeom>
                          <a:avLst/>
                          <a:gdLst>
                            <a:gd name="T0" fmla="*/ 309137213 w 3884"/>
                            <a:gd name="T1" fmla="*/ 2147483646 h 1600"/>
                            <a:gd name="T2" fmla="*/ 2147483646 w 3884"/>
                            <a:gd name="T3" fmla="*/ 2147483646 h 1600"/>
                            <a:gd name="T4" fmla="*/ 2147483646 w 3884"/>
                            <a:gd name="T5" fmla="*/ 2147483646 h 1600"/>
                            <a:gd name="T6" fmla="*/ 2024490648 w 3884"/>
                            <a:gd name="T7" fmla="*/ 547503985 h 1600"/>
                            <a:gd name="T8" fmla="*/ 77019742 w 3884"/>
                            <a:gd name="T9" fmla="*/ 2147483646 h 1600"/>
                            <a:gd name="T10" fmla="*/ 812919748 w 3884"/>
                            <a:gd name="T11" fmla="*/ 2147483646 h 1600"/>
                            <a:gd name="T12" fmla="*/ 0 w 3884"/>
                            <a:gd name="T13" fmla="*/ 2147483646 h 1600"/>
                            <a:gd name="T14" fmla="*/ 2030737645 w 3884"/>
                            <a:gd name="T15" fmla="*/ 271748409 h 1600"/>
                            <a:gd name="T16" fmla="*/ 2147483646 w 3884"/>
                            <a:gd name="T17" fmla="*/ 2147483646 h 1600"/>
                            <a:gd name="T18" fmla="*/ 2147483646 w 3884"/>
                            <a:gd name="T19" fmla="*/ 2147483646 h 1600"/>
                            <a:gd name="T20" fmla="*/ 309137213 w 3884"/>
                            <a:gd name="T21" fmla="*/ 2147483646 h 16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884"/>
                            <a:gd name="T34" fmla="*/ 0 h 1600"/>
                            <a:gd name="T35" fmla="*/ 3884 w 3884"/>
                            <a:gd name="T36" fmla="*/ 1600 h 1600"/>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884" h="1600">
                              <a:moveTo>
                                <a:pt x="297" y="1346"/>
                              </a:moveTo>
                              <a:cubicBezTo>
                                <a:pt x="918" y="1523"/>
                                <a:pt x="1726" y="1533"/>
                                <a:pt x="2310" y="1448"/>
                              </a:cubicBezTo>
                              <a:cubicBezTo>
                                <a:pt x="3125" y="1334"/>
                                <a:pt x="3798" y="1192"/>
                                <a:pt x="3810" y="884"/>
                              </a:cubicBezTo>
                              <a:cubicBezTo>
                                <a:pt x="3822" y="576"/>
                                <a:pt x="3114" y="204"/>
                                <a:pt x="1945" y="137"/>
                              </a:cubicBezTo>
                              <a:cubicBezTo>
                                <a:pt x="645" y="63"/>
                                <a:pt x="74" y="564"/>
                                <a:pt x="74" y="724"/>
                              </a:cubicBezTo>
                              <a:cubicBezTo>
                                <a:pt x="74" y="884"/>
                                <a:pt x="394" y="1032"/>
                                <a:pt x="781" y="1072"/>
                              </a:cubicBezTo>
                              <a:cubicBezTo>
                                <a:pt x="280" y="1135"/>
                                <a:pt x="0" y="912"/>
                                <a:pt x="0" y="724"/>
                              </a:cubicBezTo>
                              <a:cubicBezTo>
                                <a:pt x="0" y="536"/>
                                <a:pt x="473" y="0"/>
                                <a:pt x="1951" y="68"/>
                              </a:cubicBezTo>
                              <a:cubicBezTo>
                                <a:pt x="2863" y="110"/>
                                <a:pt x="3884" y="433"/>
                                <a:pt x="3878" y="884"/>
                              </a:cubicBezTo>
                              <a:cubicBezTo>
                                <a:pt x="3872" y="1335"/>
                                <a:pt x="2873" y="1446"/>
                                <a:pt x="2276" y="1523"/>
                              </a:cubicBezTo>
                              <a:cubicBezTo>
                                <a:pt x="1679" y="1600"/>
                                <a:pt x="553" y="1580"/>
                                <a:pt x="297" y="1346"/>
                              </a:cubicBezTo>
                              <a:close/>
                            </a:path>
                          </a:pathLst>
                        </a:custGeom>
                        <a:solidFill>
                          <a:srgbClr val="AF8043"/>
                        </a:solidFill>
                        <a:ln w="9525">
                          <a:solidFill>
                            <a:srgbClr val="AF8043"/>
                          </a:solidFill>
                          <a:round/>
                          <a:headEnd/>
                          <a:tailEnd/>
                        </a:ln>
                      </wps:spPr>
                      <wps:txbx>
                        <w:txbxContent>
                          <w:p w14:paraId="15DC9EAF" w14:textId="77777777" w:rsidR="0082726B" w:rsidRDefault="0082726B" w:rsidP="0082726B"/>
                        </w:txbxContent>
                      </wps:txbx>
                      <wps:bodyPr rot="10800000" wrap="square" tIns="97302" bIns="97302" anchor="ctr">
                        <a:noAutofit/>
                      </wps:bodyPr>
                    </wps:wsp>
                  </a:graphicData>
                </a:graphic>
                <wp14:sizeRelH relativeFrom="margin">
                  <wp14:pctWidth>0</wp14:pctWidth>
                </wp14:sizeRelH>
                <wp14:sizeRelV relativeFrom="margin">
                  <wp14:pctHeight>0</wp14:pctHeight>
                </wp14:sizeRelV>
              </wp:anchor>
            </w:drawing>
          </mc:Choice>
          <mc:Fallback>
            <w:pict>
              <v:shape w14:anchorId="37E7C4FA" id="_x0000_s1039" style="position:absolute;margin-left:406pt;margin-top:12.7pt;width:42.75pt;height:20.55pt;rotation:180;z-index:25248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84,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" adj="-11796480,,5400" path="m297,1346v621,177,1429,187,2013,102c3125,1334,3798,1192,3810,884,3822,576,3114,204,1945,137,645,63,74,564,74,724v,160,320,308,707,348c280,1135,,912,,724,,536,473,,1951,68v912,42,1933,365,1927,816c3872,1335,2873,1446,2276,1523,1679,1600,553,1580,297,1346xe" fillcolor="#af8043" strokecolor="#af8043">
                <v:stroke joinstyle="round"/>
                <v:formulas/>
                <v:path arrowok="t" o:connecttype="custom" o:connectlocs="2147483646,2147483646;2147483646,2147483646;2147483646,2147483646;2147483646,2147483646;2147483646,2147483646;2147483646,2147483646;0,2147483646;2147483646,2147483646;2147483646,2147483646;2147483646,2147483646;2147483646,2147483646" o:connectangles="0,0,0,0,0,0,0,0,0,0,0" textboxrect="0,0,3884,1600"/>
                <v:textbox style="mso-rotate:180" inset=",2.70283mm,,2.70283mm">
                  <w:txbxContent>
                    <w:p w14:paraId="15DC9EAF" w14:textId="77777777" w:rsidR="0082726B" w:rsidRDefault="0082726B" w:rsidP="0082726B"/>
                  </w:txbxContent>
                </v:textbox>
              </v:shape>
            </w:pict>
          </mc:Fallback>
        </mc:AlternateContent>
      </w:r>
      <w:r w:rsidR="007478CD" w:rsidRPr="00977E41">
        <w:rPr>
          <w:noProof/>
        </w:rPr>
        <mc:AlternateContent>
          <mc:Choice Requires="wps">
            <w:drawing>
              <wp:anchor distT="0" distB="0" distL="114300" distR="114300" simplePos="0" relativeHeight="252528128" behindDoc="0" locked="0" layoutInCell="1" allowOverlap="1" wp14:anchorId="2C9347FD" wp14:editId="2BA4A921">
                <wp:simplePos x="0" y="0"/>
                <wp:positionH relativeFrom="margin">
                  <wp:posOffset>5130469</wp:posOffset>
                </wp:positionH>
                <wp:positionV relativeFrom="paragraph">
                  <wp:posOffset>154940</wp:posOffset>
                </wp:positionV>
                <wp:extent cx="612775" cy="276860"/>
                <wp:effectExtent l="0" t="0" r="0" b="0"/>
                <wp:wrapNone/>
                <wp:docPr id="5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276860"/>
                        </a:xfrm>
                        <a:prstGeom prst="rect">
                          <a:avLst/>
                        </a:prstGeom>
                        <a:noFill/>
                        <a:ln w="9525" algn="ctr">
                          <a:noFill/>
                          <a:prstDash val="dash"/>
                          <a:miter lim="800000"/>
                          <a:headEnd/>
                          <a:tailEnd/>
                        </a:ln>
                      </wps:spPr>
                      <wps:txbx>
                        <w:txbxContent>
                          <w:p w14:paraId="79BE5555" w14:textId="6B1097BB" w:rsidR="0082726B" w:rsidRPr="00C01FAB" w:rsidRDefault="0082726B" w:rsidP="0082726B">
                            <w:pPr>
                              <w:spacing w:line="216" w:lineRule="auto"/>
                              <w:jc w:val="center"/>
                              <w:rPr>
                                <w:rFonts w:asciiTheme="minorHAnsi" w:hAnsiTheme="minorHAnsi"/>
                                <w:b/>
                                <w:bCs/>
                                <w:color w:val="262626" w:themeColor="text1" w:themeTint="D9"/>
                                <w:sz w:val="22"/>
                                <w:szCs w:val="22"/>
                                <w:lang w:val="el-GR"/>
                              </w:rPr>
                            </w:pPr>
                            <w:r w:rsidRPr="007478CD">
                              <w:rPr>
                                <w:b/>
                                <w:bCs/>
                                <w:color w:val="262626" w:themeColor="text1" w:themeTint="D9"/>
                                <w:sz w:val="22"/>
                                <w:szCs w:val="22"/>
                                <w:lang w:val="el-GR"/>
                              </w:rPr>
                              <w:t>1</w:t>
                            </w:r>
                            <w:r w:rsidR="009A3435" w:rsidRPr="007478CD">
                              <w:rPr>
                                <w:b/>
                                <w:bCs/>
                                <w:color w:val="262626" w:themeColor="text1" w:themeTint="D9"/>
                                <w:sz w:val="22"/>
                                <w:szCs w:val="22"/>
                                <w:lang w:val="el-GR"/>
                              </w:rPr>
                              <w:t>6</w:t>
                            </w:r>
                            <w:r w:rsidR="00C14761" w:rsidRPr="00C01FAB">
                              <w:rPr>
                                <w:b/>
                                <w:bCs/>
                                <w:color w:val="262626" w:themeColor="text1" w:themeTint="D9"/>
                                <w:sz w:val="22"/>
                                <w:szCs w:val="22"/>
                                <w:lang w:val="el-GR"/>
                              </w:rPr>
                              <w:t>0</w:t>
                            </w:r>
                          </w:p>
                        </w:txbxContent>
                      </wps:txbx>
                      <wps:bodyPr wrap="square" lIns="61769" tIns="61769" rIns="61769" bIns="61769" anchor="ctr">
                        <a:spAutoFit/>
                      </wps:bodyPr>
                    </wps:wsp>
                  </a:graphicData>
                </a:graphic>
              </wp:anchor>
            </w:drawing>
          </mc:Choice>
          <mc:Fallback>
            <w:pict>
              <v:rect w14:anchorId="2C9347FD" id="Rectangle 9" o:spid="_x0000_s1040" style="position:absolute;margin-left:403.95pt;margin-top:12.2pt;width:48.25pt;height:21.8pt;z-index:2525281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" filled="f" stroked="f">
                <v:stroke dashstyle="dash"/>
                <v:textbox style="mso-fit-shape-to-text:t" inset="1.71581mm,1.71581mm,1.71581mm,1.71581mm">
                  <w:txbxContent>
                    <w:p w14:paraId="79BE5555" w14:textId="6B1097BB" w:rsidR="0082726B" w:rsidRPr="00C01FAB" w:rsidRDefault="0082726B" w:rsidP="0082726B">
                      <w:pPr>
                        <w:spacing w:line="216" w:lineRule="auto"/>
                        <w:jc w:val="center"/>
                        <w:rPr>
                          <w:rFonts w:asciiTheme="minorHAnsi" w:hAnsiTheme="minorHAnsi"/>
                          <w:b/>
                          <w:bCs/>
                          <w:color w:val="262626" w:themeColor="text1" w:themeTint="D9"/>
                          <w:sz w:val="22"/>
                          <w:szCs w:val="22"/>
                          <w:lang w:val="el-GR"/>
                        </w:rPr>
                      </w:pPr>
                      <w:r w:rsidRPr="007478CD">
                        <w:rPr>
                          <w:b/>
                          <w:bCs/>
                          <w:color w:val="262626" w:themeColor="text1" w:themeTint="D9"/>
                          <w:sz w:val="22"/>
                          <w:szCs w:val="22"/>
                          <w:lang w:val="el-GR"/>
                        </w:rPr>
                        <w:t>1</w:t>
                      </w:r>
                      <w:r w:rsidR="009A3435" w:rsidRPr="007478CD">
                        <w:rPr>
                          <w:b/>
                          <w:bCs/>
                          <w:color w:val="262626" w:themeColor="text1" w:themeTint="D9"/>
                          <w:sz w:val="22"/>
                          <w:szCs w:val="22"/>
                          <w:lang w:val="el-GR"/>
                        </w:rPr>
                        <w:t>6</w:t>
                      </w:r>
                      <w:r w:rsidR="00C14761" w:rsidRPr="00C01FAB">
                        <w:rPr>
                          <w:b/>
                          <w:bCs/>
                          <w:color w:val="262626" w:themeColor="text1" w:themeTint="D9"/>
                          <w:sz w:val="22"/>
                          <w:szCs w:val="22"/>
                          <w:lang w:val="el-GR"/>
                        </w:rPr>
                        <w:t>0</w:t>
                      </w:r>
                    </w:p>
                  </w:txbxContent>
                </v:textbox>
                <w10:wrap anchorx="margin"/>
              </v:rect>
            </w:pict>
          </mc:Fallback>
        </mc:AlternateContent>
      </w:r>
    </w:p>
    <w:p w14:paraId="5AE536C6" w14:textId="49A3C21A" w:rsidR="0082726B" w:rsidRPr="003954EA" w:rsidRDefault="007478CD" w:rsidP="0082726B">
      <w:pPr>
        <w:rPr>
          <w:rStyle w:val="SubtleEmphasis"/>
          <w:lang w:val="el-GR"/>
        </w:rPr>
      </w:pPr>
      <w:r w:rsidRPr="009A3435">
        <w:rPr>
          <w:rFonts w:ascii="Piraeus Open Serif" w:hAnsi="Piraeus Open Serif"/>
          <w:noProof/>
          <w:sz w:val="32"/>
        </w:rPr>
        <mc:AlternateContent>
          <mc:Choice Requires="wps">
            <w:drawing>
              <wp:anchor distT="0" distB="0" distL="114300" distR="114300" simplePos="0" relativeHeight="252606976" behindDoc="0" locked="0" layoutInCell="1" allowOverlap="1" wp14:anchorId="136CB2FE" wp14:editId="7F5E2D79">
                <wp:simplePos x="0" y="0"/>
                <wp:positionH relativeFrom="column">
                  <wp:posOffset>2981655</wp:posOffset>
                </wp:positionH>
                <wp:positionV relativeFrom="paragraph">
                  <wp:posOffset>55880</wp:posOffset>
                </wp:positionV>
                <wp:extent cx="612775" cy="276860"/>
                <wp:effectExtent l="0" t="0" r="0" b="0"/>
                <wp:wrapNone/>
                <wp:docPr id="59652437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276860"/>
                        </a:xfrm>
                        <a:prstGeom prst="rect">
                          <a:avLst/>
                        </a:prstGeom>
                        <a:noFill/>
                        <a:ln w="9525" algn="ctr">
                          <a:noFill/>
                          <a:prstDash val="dash"/>
                          <a:miter lim="800000"/>
                          <a:headEnd/>
                          <a:tailEnd/>
                        </a:ln>
                      </wps:spPr>
                      <wps:txbx>
                        <w:txbxContent>
                          <w:p w14:paraId="4A06FB40" w14:textId="7699BEAA" w:rsidR="007478CD" w:rsidRPr="00C01FAB" w:rsidRDefault="007478CD" w:rsidP="007478CD">
                            <w:pPr>
                              <w:spacing w:line="216" w:lineRule="auto"/>
                              <w:jc w:val="center"/>
                              <w:rPr>
                                <w:rFonts w:asciiTheme="minorHAnsi" w:hAnsiTheme="minorHAnsi"/>
                                <w:color w:val="262626" w:themeColor="text1" w:themeTint="D9"/>
                                <w:sz w:val="22"/>
                                <w:szCs w:val="22"/>
                                <w:lang w:val="el-GR"/>
                              </w:rPr>
                            </w:pPr>
                            <w:r w:rsidRPr="007478CD">
                              <w:rPr>
                                <w:color w:val="262626" w:themeColor="text1" w:themeTint="D9"/>
                                <w:sz w:val="22"/>
                                <w:szCs w:val="22"/>
                                <w:lang w:val="el-GR"/>
                              </w:rPr>
                              <w:t>1</w:t>
                            </w:r>
                            <w:r w:rsidR="00C14761" w:rsidRPr="00C01FAB">
                              <w:rPr>
                                <w:color w:val="262626" w:themeColor="text1" w:themeTint="D9"/>
                                <w:sz w:val="22"/>
                                <w:szCs w:val="22"/>
                                <w:lang w:val="el-GR"/>
                              </w:rPr>
                              <w:t>56</w:t>
                            </w:r>
                          </w:p>
                        </w:txbxContent>
                      </wps:txbx>
                      <wps:bodyPr wrap="square" lIns="61769" tIns="61769" rIns="61769" bIns="61769" anchor="ctr">
                        <a:spAutoFit/>
                      </wps:bodyPr>
                    </wps:wsp>
                  </a:graphicData>
                </a:graphic>
              </wp:anchor>
            </w:drawing>
          </mc:Choice>
          <mc:Fallback>
            <w:pict>
              <v:rect w14:anchorId="136CB2FE" id="_x0000_s1041" style="position:absolute;margin-left:234.8pt;margin-top:4.4pt;width:48.25pt;height:21.8pt;z-index:25260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" filled="f" stroked="f">
                <v:stroke dashstyle="dash"/>
                <v:textbox style="mso-fit-shape-to-text:t" inset="1.71581mm,1.71581mm,1.71581mm,1.71581mm">
                  <w:txbxContent>
                    <w:p w14:paraId="4A06FB40" w14:textId="7699BEAA" w:rsidR="007478CD" w:rsidRPr="00C01FAB" w:rsidRDefault="007478CD" w:rsidP="007478CD">
                      <w:pPr>
                        <w:spacing w:line="216" w:lineRule="auto"/>
                        <w:jc w:val="center"/>
                        <w:rPr>
                          <w:rFonts w:asciiTheme="minorHAnsi" w:hAnsiTheme="minorHAnsi"/>
                          <w:color w:val="262626" w:themeColor="text1" w:themeTint="D9"/>
                          <w:sz w:val="22"/>
                          <w:szCs w:val="22"/>
                          <w:lang w:val="el-GR"/>
                        </w:rPr>
                      </w:pPr>
                      <w:r w:rsidRPr="007478CD">
                        <w:rPr>
                          <w:color w:val="262626" w:themeColor="text1" w:themeTint="D9"/>
                          <w:sz w:val="22"/>
                          <w:szCs w:val="22"/>
                          <w:lang w:val="el-GR"/>
                        </w:rPr>
                        <w:t>1</w:t>
                      </w:r>
                      <w:r w:rsidR="00C14761" w:rsidRPr="00C01FAB">
                        <w:rPr>
                          <w:color w:val="262626" w:themeColor="text1" w:themeTint="D9"/>
                          <w:sz w:val="22"/>
                          <w:szCs w:val="22"/>
                          <w:lang w:val="el-GR"/>
                        </w:rPr>
                        <w:t>56</w:t>
                      </w:r>
                    </w:p>
                  </w:txbxContent>
                </v:textbox>
              </v:rect>
            </w:pict>
          </mc:Fallback>
        </mc:AlternateContent>
      </w:r>
    </w:p>
    <w:p w14:paraId="26733E8F" w14:textId="0F49B8F7" w:rsidR="0082726B" w:rsidRDefault="00C14761" w:rsidP="0082726B">
      <w:pPr>
        <w:rPr>
          <w:rStyle w:val="FootnoteReference"/>
          <w:rFonts w:asciiTheme="minorHAnsi" w:hAnsiTheme="minorHAnsi"/>
          <w:lang w:val="el-GR"/>
        </w:rPr>
      </w:pPr>
      <w:r w:rsidRPr="00C14761">
        <w:rPr>
          <w:rFonts w:asciiTheme="minorHAnsi" w:hAnsiTheme="minorHAnsi"/>
          <w:noProof/>
        </w:rPr>
        <w:drawing>
          <wp:anchor distT="0" distB="0" distL="114300" distR="114300" simplePos="0" relativeHeight="251480555" behindDoc="0" locked="0" layoutInCell="1" allowOverlap="1" wp14:anchorId="52FF00CE" wp14:editId="53E9A30B">
            <wp:simplePos x="0" y="0"/>
            <wp:positionH relativeFrom="column">
              <wp:posOffset>594995</wp:posOffset>
            </wp:positionH>
            <wp:positionV relativeFrom="paragraph">
              <wp:posOffset>8255</wp:posOffset>
            </wp:positionV>
            <wp:extent cx="5394960" cy="1737360"/>
            <wp:effectExtent l="0" t="0" r="0" b="0"/>
            <wp:wrapSquare wrapText="bothSides"/>
            <wp:docPr id="1045834624" name="Chart 1">
              <a:extLst xmlns:a="http://schemas.openxmlformats.org/drawingml/2006/main">
                <a:ext uri="{FF2B5EF4-FFF2-40B4-BE49-F238E27FC236}">
                  <a16:creationId xmlns:a16="http://schemas.microsoft.com/office/drawing/2014/main" id="{312B2423-E1AA-6F46-7B80-B34EA2C75B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2E33B00B" w14:textId="43D27A3E" w:rsidR="0082726B" w:rsidRPr="00C45C0B" w:rsidRDefault="0082726B" w:rsidP="0082726B">
      <w:pPr>
        <w:rPr>
          <w:rFonts w:asciiTheme="minorHAnsi" w:hAnsiTheme="minorHAnsi"/>
          <w:sz w:val="14"/>
          <w:szCs w:val="20"/>
          <w:lang w:val="el-GR"/>
        </w:rPr>
      </w:pPr>
    </w:p>
    <w:p w14:paraId="27C47F59" w14:textId="77777777" w:rsidR="007478CD" w:rsidRDefault="007478CD" w:rsidP="0082726B">
      <w:pPr>
        <w:rPr>
          <w:rFonts w:asciiTheme="minorHAnsi" w:hAnsiTheme="minorHAnsi"/>
          <w:sz w:val="16"/>
          <w:szCs w:val="32"/>
          <w:lang w:val="el-GR"/>
        </w:rPr>
      </w:pPr>
    </w:p>
    <w:p w14:paraId="61F579D6" w14:textId="77777777" w:rsidR="007478CD" w:rsidRDefault="007478CD" w:rsidP="0082726B">
      <w:pPr>
        <w:rPr>
          <w:rFonts w:asciiTheme="minorHAnsi" w:hAnsiTheme="minorHAnsi"/>
          <w:sz w:val="16"/>
          <w:szCs w:val="32"/>
          <w:lang w:val="el-GR"/>
        </w:rPr>
      </w:pPr>
    </w:p>
    <w:p w14:paraId="13F0FD11" w14:textId="77777777" w:rsidR="007478CD" w:rsidRDefault="007478CD" w:rsidP="0082726B">
      <w:pPr>
        <w:rPr>
          <w:rFonts w:asciiTheme="minorHAnsi" w:hAnsiTheme="minorHAnsi"/>
          <w:sz w:val="16"/>
          <w:szCs w:val="32"/>
          <w:lang w:val="el-GR"/>
        </w:rPr>
      </w:pPr>
    </w:p>
    <w:p w14:paraId="09E6B663" w14:textId="77777777" w:rsidR="007478CD" w:rsidRDefault="007478CD" w:rsidP="0082726B">
      <w:pPr>
        <w:rPr>
          <w:rFonts w:asciiTheme="minorHAnsi" w:hAnsiTheme="minorHAnsi"/>
          <w:sz w:val="16"/>
          <w:szCs w:val="32"/>
          <w:lang w:val="el-GR"/>
        </w:rPr>
      </w:pPr>
    </w:p>
    <w:p w14:paraId="6D569E79" w14:textId="77777777" w:rsidR="007478CD" w:rsidRDefault="007478CD" w:rsidP="0082726B">
      <w:pPr>
        <w:rPr>
          <w:rFonts w:asciiTheme="minorHAnsi" w:hAnsiTheme="minorHAnsi"/>
          <w:sz w:val="16"/>
          <w:szCs w:val="32"/>
          <w:lang w:val="el-GR"/>
        </w:rPr>
      </w:pPr>
    </w:p>
    <w:p w14:paraId="3F983B5A" w14:textId="77777777" w:rsidR="007478CD" w:rsidRDefault="007478CD" w:rsidP="0082726B">
      <w:pPr>
        <w:rPr>
          <w:rFonts w:asciiTheme="minorHAnsi" w:hAnsiTheme="minorHAnsi"/>
          <w:sz w:val="16"/>
          <w:szCs w:val="32"/>
          <w:lang w:val="el-GR"/>
        </w:rPr>
      </w:pPr>
    </w:p>
    <w:p w14:paraId="33A5C947" w14:textId="77777777" w:rsidR="007478CD" w:rsidRDefault="007478CD" w:rsidP="0082726B">
      <w:pPr>
        <w:rPr>
          <w:rFonts w:asciiTheme="minorHAnsi" w:hAnsiTheme="minorHAnsi"/>
          <w:sz w:val="16"/>
          <w:szCs w:val="32"/>
          <w:lang w:val="el-GR"/>
        </w:rPr>
      </w:pPr>
    </w:p>
    <w:p w14:paraId="58EAF11A" w14:textId="77777777" w:rsidR="007478CD" w:rsidRDefault="007478CD" w:rsidP="0082726B">
      <w:pPr>
        <w:rPr>
          <w:rFonts w:asciiTheme="minorHAnsi" w:hAnsiTheme="minorHAnsi"/>
          <w:sz w:val="16"/>
          <w:szCs w:val="32"/>
          <w:lang w:val="el-GR"/>
        </w:rPr>
      </w:pPr>
    </w:p>
    <w:p w14:paraId="7ED1AADD" w14:textId="77777777" w:rsidR="007478CD" w:rsidRDefault="007478CD" w:rsidP="0082726B">
      <w:pPr>
        <w:rPr>
          <w:rFonts w:asciiTheme="minorHAnsi" w:hAnsiTheme="minorHAnsi"/>
          <w:sz w:val="16"/>
          <w:szCs w:val="32"/>
          <w:lang w:val="el-GR"/>
        </w:rPr>
      </w:pPr>
    </w:p>
    <w:p w14:paraId="03AC0D3C" w14:textId="77777777" w:rsidR="007478CD" w:rsidRDefault="007478CD" w:rsidP="0082726B">
      <w:pPr>
        <w:rPr>
          <w:rFonts w:asciiTheme="minorHAnsi" w:hAnsiTheme="minorHAnsi"/>
          <w:sz w:val="16"/>
          <w:szCs w:val="32"/>
          <w:lang w:val="el-GR"/>
        </w:rPr>
      </w:pPr>
    </w:p>
    <w:p w14:paraId="43D6FDA5" w14:textId="74FAD153" w:rsidR="007478CD" w:rsidRDefault="007478CD" w:rsidP="0082726B">
      <w:pPr>
        <w:rPr>
          <w:rFonts w:asciiTheme="minorHAnsi" w:hAnsiTheme="minorHAnsi"/>
          <w:sz w:val="16"/>
          <w:szCs w:val="32"/>
          <w:lang w:val="el-GR"/>
        </w:rPr>
      </w:pPr>
    </w:p>
    <w:p w14:paraId="4D947B2B" w14:textId="23D27F17" w:rsidR="007478CD" w:rsidRDefault="007478CD" w:rsidP="0082726B">
      <w:pPr>
        <w:rPr>
          <w:rFonts w:asciiTheme="minorHAnsi" w:hAnsiTheme="minorHAnsi"/>
          <w:sz w:val="16"/>
          <w:szCs w:val="32"/>
          <w:lang w:val="el-GR"/>
        </w:rPr>
      </w:pPr>
    </w:p>
    <w:p w14:paraId="1E1EB617" w14:textId="07C5D6CE" w:rsidR="007478CD" w:rsidRDefault="007478CD" w:rsidP="0082726B">
      <w:pPr>
        <w:rPr>
          <w:rFonts w:asciiTheme="minorHAnsi" w:hAnsiTheme="minorHAnsi"/>
          <w:sz w:val="16"/>
          <w:szCs w:val="32"/>
          <w:lang w:val="el-GR"/>
        </w:rPr>
      </w:pPr>
    </w:p>
    <w:p w14:paraId="740E3C83" w14:textId="77777777" w:rsidR="007478CD" w:rsidRPr="00C01FAB" w:rsidRDefault="007478CD" w:rsidP="0082726B">
      <w:pPr>
        <w:rPr>
          <w:rFonts w:asciiTheme="minorHAnsi" w:hAnsiTheme="minorHAnsi"/>
          <w:sz w:val="2"/>
          <w:szCs w:val="14"/>
          <w:lang w:val="el-GR"/>
        </w:rPr>
      </w:pPr>
    </w:p>
    <w:p w14:paraId="4E2C207D" w14:textId="733025D8" w:rsidR="0082726B" w:rsidRPr="00E70CC0" w:rsidRDefault="0082726B" w:rsidP="0082726B">
      <w:pPr>
        <w:rPr>
          <w:rStyle w:val="FootnoteReference"/>
          <w:sz w:val="16"/>
          <w:szCs w:val="32"/>
          <w:lang w:val="el-GR"/>
        </w:rPr>
      </w:pPr>
      <w:r w:rsidRPr="00E70CC0">
        <w:rPr>
          <w:rStyle w:val="FootnoteReference"/>
          <w:sz w:val="16"/>
          <w:szCs w:val="32"/>
          <w:lang w:val="el-GR"/>
        </w:rPr>
        <w:t xml:space="preserve">* Τα καθαρά έσοδα προμηθειών </w:t>
      </w:r>
      <w:r w:rsidR="00E825BE" w:rsidRPr="00E825BE">
        <w:rPr>
          <w:rStyle w:val="FootnoteReference"/>
          <w:sz w:val="16"/>
          <w:lang w:val="el-GR"/>
        </w:rPr>
        <w:t xml:space="preserve">παρουσιάζονται σε </w:t>
      </w:r>
      <w:r w:rsidR="00E825BE" w:rsidRPr="00324DD2">
        <w:rPr>
          <w:rStyle w:val="FootnoteReference"/>
          <w:sz w:val="16"/>
          <w:lang w:val="el-GR"/>
        </w:rPr>
        <w:t>επαναλαμβανόμενη</w:t>
      </w:r>
      <w:r w:rsidR="00E825BE">
        <w:rPr>
          <w:rFonts w:asciiTheme="minorHAnsi" w:hAnsiTheme="minorHAnsi"/>
          <w:sz w:val="16"/>
          <w:lang w:val="el-GR"/>
        </w:rPr>
        <w:t xml:space="preserve"> </w:t>
      </w:r>
      <w:r w:rsidR="00E825BE" w:rsidRPr="00E825BE">
        <w:rPr>
          <w:rStyle w:val="FootnoteReference"/>
          <w:sz w:val="16"/>
          <w:lang w:val="el-GR"/>
        </w:rPr>
        <w:t xml:space="preserve">βάση και </w:t>
      </w:r>
      <w:r w:rsidRPr="00E70CC0">
        <w:rPr>
          <w:rStyle w:val="FootnoteReference"/>
          <w:sz w:val="16"/>
          <w:szCs w:val="32"/>
          <w:lang w:val="el-GR"/>
        </w:rPr>
        <w:t xml:space="preserve">περιλαμβάνουν έσοδα από ενοίκια και μη τραπεζικές δραστηριότητες </w:t>
      </w:r>
    </w:p>
    <w:p w14:paraId="0DE74164" w14:textId="77777777" w:rsidR="0082726B" w:rsidRPr="00C01FAB" w:rsidRDefault="0082726B" w:rsidP="0082726B">
      <w:pPr>
        <w:rPr>
          <w:rStyle w:val="SubtleEmphasis"/>
          <w:sz w:val="14"/>
          <w:szCs w:val="14"/>
          <w:lang w:val="el-GR"/>
        </w:rPr>
      </w:pPr>
    </w:p>
    <w:p w14:paraId="3128C637" w14:textId="0D140C76" w:rsidR="00764063" w:rsidRDefault="0082726B" w:rsidP="00C01FAB">
      <w:pPr>
        <w:jc w:val="both"/>
        <w:rPr>
          <w:rStyle w:val="SubtleEmphasis"/>
          <w:rFonts w:asciiTheme="minorHAnsi" w:hAnsiTheme="minorHAnsi"/>
          <w:lang w:val="el-GR"/>
        </w:rPr>
      </w:pPr>
      <w:r w:rsidRPr="007C5956">
        <w:rPr>
          <w:rStyle w:val="SubtleEmphasis"/>
          <w:sz w:val="18"/>
          <w:szCs w:val="18"/>
          <w:lang w:val="el-GR"/>
        </w:rPr>
        <w:t xml:space="preserve">Τα καθαρά έσοδα προμηθειών παρουσίασαν </w:t>
      </w:r>
      <w:r w:rsidR="00902495" w:rsidRPr="00902495">
        <w:rPr>
          <w:rStyle w:val="SubtleEmphasis"/>
          <w:sz w:val="18"/>
          <w:szCs w:val="18"/>
          <w:lang w:val="el-GR"/>
        </w:rPr>
        <w:t>ισχυρή</w:t>
      </w:r>
      <w:r w:rsidRPr="007C5956">
        <w:rPr>
          <w:rStyle w:val="SubtleEmphasis"/>
          <w:sz w:val="18"/>
          <w:szCs w:val="18"/>
          <w:lang w:val="el-GR"/>
        </w:rPr>
        <w:t xml:space="preserve"> επίδοση, καθώς διαμορφώθηκαν στα €1</w:t>
      </w:r>
      <w:r w:rsidR="00E17FC0" w:rsidRPr="00764063">
        <w:rPr>
          <w:rStyle w:val="SubtleEmphasis"/>
          <w:sz w:val="18"/>
          <w:szCs w:val="18"/>
          <w:lang w:val="el-GR"/>
        </w:rPr>
        <w:t>60</w:t>
      </w:r>
      <w:r w:rsidRPr="007C5956">
        <w:rPr>
          <w:rStyle w:val="SubtleEmphasis"/>
          <w:sz w:val="18"/>
          <w:szCs w:val="18"/>
          <w:lang w:val="el-GR"/>
        </w:rPr>
        <w:t xml:space="preserve"> εκατ. το </w:t>
      </w:r>
      <w:r w:rsidR="00E17FC0" w:rsidRPr="00764063">
        <w:rPr>
          <w:rStyle w:val="SubtleEmphasis"/>
          <w:sz w:val="18"/>
          <w:szCs w:val="18"/>
          <w:lang w:val="el-GR"/>
        </w:rPr>
        <w:t>1</w:t>
      </w:r>
      <w:r w:rsidRPr="007C5956">
        <w:rPr>
          <w:rStyle w:val="SubtleEmphasis"/>
          <w:sz w:val="18"/>
          <w:szCs w:val="18"/>
          <w:lang w:val="el-GR"/>
        </w:rPr>
        <w:t>ο τρίμηνο 202</w:t>
      </w:r>
      <w:r w:rsidR="00E17FC0" w:rsidRPr="00764063">
        <w:rPr>
          <w:rStyle w:val="SubtleEmphasis"/>
          <w:sz w:val="18"/>
          <w:szCs w:val="18"/>
          <w:lang w:val="el-GR"/>
        </w:rPr>
        <w:t>5</w:t>
      </w:r>
      <w:r w:rsidRPr="007C5956">
        <w:rPr>
          <w:rStyle w:val="SubtleEmphasis"/>
          <w:sz w:val="18"/>
          <w:szCs w:val="18"/>
          <w:lang w:val="el-GR"/>
        </w:rPr>
        <w:t xml:space="preserve">, αυξημένα κατά </w:t>
      </w:r>
      <w:r w:rsidR="00E17FC0" w:rsidRPr="00764063">
        <w:rPr>
          <w:rStyle w:val="SubtleEmphasis"/>
          <w:sz w:val="18"/>
          <w:szCs w:val="18"/>
          <w:lang w:val="el-GR"/>
        </w:rPr>
        <w:t>10</w:t>
      </w:r>
      <w:r w:rsidR="00902495" w:rsidRPr="00902495">
        <w:rPr>
          <w:rStyle w:val="SubtleEmphasis"/>
          <w:sz w:val="18"/>
          <w:szCs w:val="18"/>
          <w:lang w:val="el-GR"/>
        </w:rPr>
        <w:t xml:space="preserve">% </w:t>
      </w:r>
      <w:r w:rsidRPr="007C5956">
        <w:rPr>
          <w:rStyle w:val="SubtleEmphasis"/>
          <w:sz w:val="18"/>
          <w:szCs w:val="18"/>
          <w:lang w:val="el-GR"/>
        </w:rPr>
        <w:t>σε ετήσια</w:t>
      </w:r>
      <w:r w:rsidR="00E17FC0" w:rsidRPr="00764063">
        <w:rPr>
          <w:rStyle w:val="SubtleEmphasis"/>
          <w:sz w:val="18"/>
          <w:szCs w:val="18"/>
          <w:lang w:val="el-GR"/>
        </w:rPr>
        <w:t xml:space="preserve"> </w:t>
      </w:r>
      <w:r w:rsidR="00E17FC0" w:rsidRPr="007C5956">
        <w:rPr>
          <w:rStyle w:val="SubtleEmphasis"/>
          <w:sz w:val="18"/>
          <w:szCs w:val="18"/>
          <w:lang w:val="el-GR"/>
        </w:rPr>
        <w:t>βάση</w:t>
      </w:r>
      <w:r w:rsidR="00902495" w:rsidRPr="00902495">
        <w:rPr>
          <w:rStyle w:val="SubtleEmphasis"/>
          <w:sz w:val="18"/>
          <w:szCs w:val="18"/>
          <w:lang w:val="el-GR"/>
        </w:rPr>
        <w:t xml:space="preserve">, </w:t>
      </w:r>
      <w:r w:rsidR="0072750B" w:rsidRPr="0072750B">
        <w:rPr>
          <w:rStyle w:val="SubtleEmphasis"/>
          <w:sz w:val="18"/>
          <w:szCs w:val="18"/>
          <w:lang w:val="el-GR"/>
        </w:rPr>
        <w:t>ωθούμενα</w:t>
      </w:r>
      <w:r w:rsidR="00902495" w:rsidRPr="00902495">
        <w:rPr>
          <w:rStyle w:val="SubtleEmphasis"/>
          <w:sz w:val="18"/>
          <w:szCs w:val="18"/>
          <w:lang w:val="el-GR"/>
        </w:rPr>
        <w:t xml:space="preserve"> κυρίως </w:t>
      </w:r>
      <w:r w:rsidRPr="007C5956">
        <w:rPr>
          <w:rStyle w:val="SubtleEmphasis"/>
          <w:sz w:val="18"/>
          <w:szCs w:val="18"/>
          <w:lang w:val="el-GR"/>
        </w:rPr>
        <w:t xml:space="preserve">από τις προμήθειες χρηματοδοτήσεων, </w:t>
      </w:r>
      <w:r w:rsidR="00902495" w:rsidRPr="00902495">
        <w:rPr>
          <w:rStyle w:val="SubtleEmphasis"/>
          <w:sz w:val="18"/>
          <w:szCs w:val="18"/>
          <w:lang w:val="el-GR"/>
        </w:rPr>
        <w:t xml:space="preserve">τα </w:t>
      </w:r>
      <w:r w:rsidR="001641F6" w:rsidRPr="00902495">
        <w:rPr>
          <w:rStyle w:val="SubtleEmphasis"/>
          <w:sz w:val="18"/>
          <w:szCs w:val="18"/>
          <w:lang w:val="el-GR"/>
        </w:rPr>
        <w:t>τραπεζοασφαλιστικά</w:t>
      </w:r>
      <w:r w:rsidR="00902495" w:rsidRPr="00902495">
        <w:rPr>
          <w:rStyle w:val="SubtleEmphasis"/>
          <w:sz w:val="18"/>
          <w:szCs w:val="18"/>
          <w:lang w:val="el-GR"/>
        </w:rPr>
        <w:t xml:space="preserve"> προϊόντα</w:t>
      </w:r>
      <w:r w:rsidRPr="007C5956">
        <w:rPr>
          <w:rStyle w:val="SubtleEmphasis"/>
          <w:sz w:val="18"/>
          <w:szCs w:val="18"/>
          <w:lang w:val="el-GR"/>
        </w:rPr>
        <w:t>, τη διαχείριση κεφαλαίων πελατών</w:t>
      </w:r>
      <w:r w:rsidR="00902495" w:rsidRPr="00902495">
        <w:rPr>
          <w:rStyle w:val="SubtleEmphasis"/>
          <w:sz w:val="18"/>
          <w:szCs w:val="18"/>
          <w:lang w:val="el-GR"/>
        </w:rPr>
        <w:t xml:space="preserve"> και τα έσοδα από μισθώματα</w:t>
      </w:r>
      <w:r w:rsidRPr="007C5956">
        <w:rPr>
          <w:rStyle w:val="SubtleEmphasis"/>
          <w:sz w:val="18"/>
          <w:szCs w:val="18"/>
          <w:lang w:val="el-GR"/>
        </w:rPr>
        <w:t xml:space="preserve">. </w:t>
      </w:r>
      <w:r w:rsidR="00E17FC0" w:rsidRPr="00764063">
        <w:rPr>
          <w:rStyle w:val="SubtleEmphasis"/>
          <w:sz w:val="18"/>
          <w:szCs w:val="18"/>
          <w:lang w:val="el-GR"/>
        </w:rPr>
        <w:t>Σ</w:t>
      </w:r>
      <w:r w:rsidR="00E17FC0" w:rsidRPr="00902495">
        <w:rPr>
          <w:rStyle w:val="SubtleEmphasis"/>
          <w:sz w:val="18"/>
          <w:szCs w:val="18"/>
          <w:lang w:val="el-GR"/>
        </w:rPr>
        <w:t xml:space="preserve">ε τριμηνιαία </w:t>
      </w:r>
      <w:r w:rsidR="00E17FC0" w:rsidRPr="007C5956">
        <w:rPr>
          <w:rStyle w:val="SubtleEmphasis"/>
          <w:sz w:val="18"/>
          <w:szCs w:val="18"/>
          <w:lang w:val="el-GR"/>
        </w:rPr>
        <w:t>βάση</w:t>
      </w:r>
      <w:r w:rsidR="00E17FC0" w:rsidRPr="00902495">
        <w:rPr>
          <w:rStyle w:val="SubtleEmphasis"/>
          <w:sz w:val="18"/>
          <w:szCs w:val="18"/>
          <w:lang w:val="el-GR"/>
        </w:rPr>
        <w:t xml:space="preserve"> </w:t>
      </w:r>
      <w:r w:rsidR="00E17FC0" w:rsidRPr="00764063">
        <w:rPr>
          <w:rStyle w:val="SubtleEmphasis"/>
          <w:sz w:val="18"/>
          <w:szCs w:val="18"/>
          <w:lang w:val="el-GR"/>
        </w:rPr>
        <w:t>τ</w:t>
      </w:r>
      <w:r w:rsidR="00E17FC0" w:rsidRPr="007C5956">
        <w:rPr>
          <w:rStyle w:val="SubtleEmphasis"/>
          <w:sz w:val="18"/>
          <w:szCs w:val="18"/>
          <w:lang w:val="el-GR"/>
        </w:rPr>
        <w:t xml:space="preserve">α καθαρά έσοδα προμηθειών </w:t>
      </w:r>
      <w:r w:rsidR="00E17FC0" w:rsidRPr="00764063">
        <w:rPr>
          <w:rStyle w:val="SubtleEmphasis"/>
          <w:sz w:val="18"/>
          <w:szCs w:val="18"/>
          <w:lang w:val="el-GR"/>
        </w:rPr>
        <w:t>υποχώρησαν κατά 5%, εξαιτίας των</w:t>
      </w:r>
      <w:r w:rsidR="00E17FC0" w:rsidRPr="003D3C59">
        <w:rPr>
          <w:rStyle w:val="SubtleEmphasis"/>
          <w:sz w:val="18"/>
          <w:szCs w:val="18"/>
          <w:lang w:val="el-GR"/>
        </w:rPr>
        <w:t xml:space="preserve"> πρόσφατ</w:t>
      </w:r>
      <w:r w:rsidR="00E17FC0" w:rsidRPr="00764063">
        <w:rPr>
          <w:rStyle w:val="SubtleEmphasis"/>
          <w:sz w:val="18"/>
          <w:szCs w:val="18"/>
          <w:lang w:val="el-GR"/>
        </w:rPr>
        <w:t>ων</w:t>
      </w:r>
      <w:r w:rsidR="00E17FC0" w:rsidRPr="003D3C59">
        <w:rPr>
          <w:rStyle w:val="SubtleEmphasis"/>
          <w:sz w:val="18"/>
          <w:szCs w:val="18"/>
          <w:lang w:val="el-GR"/>
        </w:rPr>
        <w:t xml:space="preserve"> κυβερνητικ</w:t>
      </w:r>
      <w:r w:rsidR="00E17FC0" w:rsidRPr="00764063">
        <w:rPr>
          <w:rStyle w:val="SubtleEmphasis"/>
          <w:sz w:val="18"/>
          <w:szCs w:val="18"/>
          <w:lang w:val="el-GR"/>
        </w:rPr>
        <w:t>ών</w:t>
      </w:r>
      <w:r w:rsidR="00E17FC0" w:rsidRPr="003D3C59">
        <w:rPr>
          <w:rStyle w:val="SubtleEmphasis"/>
          <w:sz w:val="18"/>
          <w:szCs w:val="18"/>
          <w:lang w:val="el-GR"/>
        </w:rPr>
        <w:t xml:space="preserve"> μέτρ</w:t>
      </w:r>
      <w:r w:rsidR="00E17FC0" w:rsidRPr="00764063">
        <w:rPr>
          <w:rStyle w:val="SubtleEmphasis"/>
          <w:sz w:val="18"/>
          <w:szCs w:val="18"/>
          <w:lang w:val="el-GR"/>
        </w:rPr>
        <w:t>ων</w:t>
      </w:r>
      <w:r w:rsidR="00E17FC0" w:rsidRPr="003D3C59">
        <w:rPr>
          <w:rStyle w:val="SubtleEmphasis"/>
          <w:sz w:val="18"/>
          <w:szCs w:val="18"/>
          <w:lang w:val="el-GR"/>
        </w:rPr>
        <w:t xml:space="preserve"> για τις προμήθειες</w:t>
      </w:r>
      <w:r w:rsidR="003267A5">
        <w:rPr>
          <w:rStyle w:val="SubtleEmphasis"/>
          <w:rFonts w:asciiTheme="minorHAnsi" w:hAnsiTheme="minorHAnsi"/>
          <w:sz w:val="18"/>
          <w:szCs w:val="18"/>
          <w:lang w:val="el-GR"/>
        </w:rPr>
        <w:t>,</w:t>
      </w:r>
      <w:r w:rsidR="00E17FC0" w:rsidRPr="003D3C59">
        <w:rPr>
          <w:rStyle w:val="SubtleEmphasis"/>
          <w:sz w:val="18"/>
          <w:szCs w:val="18"/>
          <w:lang w:val="el-GR"/>
        </w:rPr>
        <w:t xml:space="preserve"> </w:t>
      </w:r>
      <w:r w:rsidR="00E17FC0" w:rsidRPr="00764063">
        <w:rPr>
          <w:rStyle w:val="SubtleEmphasis"/>
          <w:sz w:val="18"/>
          <w:szCs w:val="18"/>
          <w:lang w:val="el-GR"/>
        </w:rPr>
        <w:t>τα οποία</w:t>
      </w:r>
      <w:r w:rsidR="00E17FC0" w:rsidRPr="003D3C59">
        <w:rPr>
          <w:rStyle w:val="SubtleEmphasis"/>
          <w:sz w:val="18"/>
          <w:szCs w:val="18"/>
          <w:lang w:val="el-GR"/>
        </w:rPr>
        <w:t xml:space="preserve"> επηρ</w:t>
      </w:r>
      <w:r w:rsidR="00E17FC0" w:rsidRPr="00764063">
        <w:rPr>
          <w:rStyle w:val="SubtleEmphasis"/>
          <w:sz w:val="18"/>
          <w:szCs w:val="18"/>
          <w:lang w:val="el-GR"/>
        </w:rPr>
        <w:t>έασαν</w:t>
      </w:r>
      <w:r w:rsidR="00E17FC0" w:rsidRPr="003D3C59">
        <w:rPr>
          <w:rStyle w:val="SubtleEmphasis"/>
          <w:sz w:val="18"/>
          <w:szCs w:val="18"/>
          <w:lang w:val="el-GR"/>
        </w:rPr>
        <w:t xml:space="preserve"> κυρίως τις μεταφορές κεφαλαίων και τις προμήθειες πληρωμών</w:t>
      </w:r>
      <w:r w:rsidR="00E17FC0" w:rsidRPr="00764063">
        <w:rPr>
          <w:rStyle w:val="SubtleEmphasis"/>
          <w:sz w:val="18"/>
          <w:szCs w:val="18"/>
          <w:lang w:val="el-GR"/>
        </w:rPr>
        <w:t>.</w:t>
      </w:r>
      <w:r w:rsidR="00E17FC0" w:rsidRPr="003D3C59">
        <w:rPr>
          <w:rStyle w:val="SubtleEmphasis"/>
          <w:sz w:val="18"/>
          <w:szCs w:val="18"/>
          <w:lang w:val="el-GR"/>
        </w:rPr>
        <w:t xml:space="preserve"> </w:t>
      </w:r>
      <w:r w:rsidRPr="007C5956">
        <w:rPr>
          <w:rStyle w:val="SubtleEmphasis"/>
          <w:sz w:val="18"/>
          <w:szCs w:val="18"/>
          <w:lang w:val="el-GR"/>
        </w:rPr>
        <w:t xml:space="preserve">Τα καθαρά έσοδα προμηθειών ως ποσοστό του ενεργητικού ανήλθαν σε 0,8% </w:t>
      </w:r>
      <w:r w:rsidR="00902495" w:rsidRPr="00902495">
        <w:rPr>
          <w:rStyle w:val="SubtleEmphasis"/>
          <w:sz w:val="18"/>
          <w:szCs w:val="18"/>
          <w:lang w:val="el-GR"/>
        </w:rPr>
        <w:t>σ</w:t>
      </w:r>
      <w:r w:rsidRPr="007C5956">
        <w:rPr>
          <w:rStyle w:val="SubtleEmphasis"/>
          <w:sz w:val="18"/>
          <w:szCs w:val="18"/>
          <w:lang w:val="el-GR"/>
        </w:rPr>
        <w:t>το τρίμηνο.</w:t>
      </w:r>
    </w:p>
    <w:p w14:paraId="32C86B68" w14:textId="4239EAC8" w:rsidR="00902495" w:rsidRPr="0033150D" w:rsidRDefault="00902495" w:rsidP="0082726B">
      <w:pPr>
        <w:rPr>
          <w:rStyle w:val="SubtleEmphasis"/>
          <w:rFonts w:asciiTheme="minorHAnsi" w:hAnsiTheme="minorHAnsi"/>
          <w:sz w:val="24"/>
          <w:szCs w:val="36"/>
          <w:lang w:val="el-GR"/>
        </w:rPr>
      </w:pPr>
    </w:p>
    <w:p w14:paraId="7EEF94A0" w14:textId="77777777" w:rsidR="003267A5" w:rsidRPr="003267A5" w:rsidRDefault="003267A5" w:rsidP="003267A5">
      <w:pPr>
        <w:rPr>
          <w:lang w:val="el-GR"/>
        </w:rPr>
      </w:pPr>
    </w:p>
    <w:p w14:paraId="000F8E99" w14:textId="552EC95B" w:rsidR="00AB2D59" w:rsidRPr="00C45C0B" w:rsidRDefault="00AB2D59" w:rsidP="00AB2D59">
      <w:pPr>
        <w:pStyle w:val="01PFHTitle"/>
        <w:widowControl/>
        <w:autoSpaceDE w:val="0"/>
        <w:autoSpaceDN w:val="0"/>
        <w:adjustRightInd w:val="0"/>
        <w:outlineLvl w:val="0"/>
        <w:rPr>
          <w:rFonts w:asciiTheme="minorHAnsi" w:hAnsiTheme="minorHAnsi"/>
          <w:sz w:val="52"/>
          <w:lang w:val="el-GR"/>
        </w:rPr>
      </w:pPr>
      <w:r w:rsidRPr="00D70175">
        <w:rPr>
          <w:sz w:val="52"/>
          <w:lang w:val="el-GR"/>
        </w:rPr>
        <w:t>Κύρια Σημεία Αποτελεσμάτων</w:t>
      </w:r>
      <w:r w:rsidRPr="00C45C0B">
        <w:rPr>
          <w:sz w:val="52"/>
          <w:lang w:val="el-GR"/>
        </w:rPr>
        <w:t xml:space="preserve"> (συνέχεια)</w:t>
      </w:r>
    </w:p>
    <w:p w14:paraId="3D4DD645" w14:textId="77777777" w:rsidR="00AB2D59" w:rsidRDefault="00AB2D59" w:rsidP="00C45C0B">
      <w:pPr>
        <w:rPr>
          <w:lang w:val="el-GR"/>
        </w:rPr>
      </w:pPr>
    </w:p>
    <w:p w14:paraId="735924CB" w14:textId="4B7DD057" w:rsidR="0082726B" w:rsidRPr="0072750B" w:rsidRDefault="0072750B" w:rsidP="0082726B">
      <w:pPr>
        <w:pStyle w:val="02PFHTitle2"/>
        <w:rPr>
          <w:lang w:val="el-GR"/>
        </w:rPr>
      </w:pPr>
      <w:r w:rsidRPr="0072750B">
        <w:rPr>
          <w:lang w:val="el-GR"/>
        </w:rPr>
        <w:t>Τα λ</w:t>
      </w:r>
      <w:r w:rsidR="004226C2" w:rsidRPr="0072750B">
        <w:rPr>
          <w:lang w:val="el-GR"/>
        </w:rPr>
        <w:t xml:space="preserve">ειτουργικά κόστη το 1ο τρίμηνο </w:t>
      </w:r>
      <w:r w:rsidRPr="0072750B">
        <w:rPr>
          <w:lang w:val="el-GR"/>
        </w:rPr>
        <w:t xml:space="preserve">επιβαρύνθηκαν </w:t>
      </w:r>
      <w:r w:rsidR="004226C2" w:rsidRPr="0072750B">
        <w:rPr>
          <w:lang w:val="el-GR"/>
        </w:rPr>
        <w:t xml:space="preserve">από φορολογία, </w:t>
      </w:r>
      <w:r w:rsidRPr="0072750B">
        <w:rPr>
          <w:lang w:val="el-GR"/>
        </w:rPr>
        <w:t xml:space="preserve">δαπάνες </w:t>
      </w:r>
      <w:r w:rsidR="004226C2" w:rsidRPr="0072750B">
        <w:rPr>
          <w:lang w:val="el-GR"/>
        </w:rPr>
        <w:t>προετοιμασία</w:t>
      </w:r>
      <w:r w:rsidRPr="0072750B">
        <w:rPr>
          <w:lang w:val="el-GR"/>
        </w:rPr>
        <w:t>ς</w:t>
      </w:r>
      <w:r w:rsidR="004226C2" w:rsidRPr="0072750B">
        <w:rPr>
          <w:lang w:val="el-GR"/>
        </w:rPr>
        <w:t xml:space="preserve"> για την έναρξη λειτουργίας </w:t>
      </w:r>
      <w:proofErr w:type="spellStart"/>
      <w:r w:rsidR="004226C2" w:rsidRPr="0072750B">
        <w:rPr>
          <w:lang w:val="el-GR"/>
        </w:rPr>
        <w:t>της</w:t>
      </w:r>
      <w:proofErr w:type="spellEnd"/>
      <w:r w:rsidR="004226C2" w:rsidRPr="0072750B">
        <w:rPr>
          <w:lang w:val="el-GR"/>
        </w:rPr>
        <w:t xml:space="preserve"> </w:t>
      </w:r>
      <w:proofErr w:type="spellStart"/>
      <w:r w:rsidR="004226C2" w:rsidRPr="0072750B">
        <w:t>Snappi</w:t>
      </w:r>
      <w:proofErr w:type="spellEnd"/>
      <w:r w:rsidR="004226C2" w:rsidRPr="0072750B" w:rsidDel="004226C2">
        <w:rPr>
          <w:lang w:val="el-GR"/>
        </w:rPr>
        <w:t xml:space="preserve"> </w:t>
      </w:r>
      <w:r w:rsidR="00843938" w:rsidRPr="0072750B">
        <w:rPr>
          <w:lang w:val="el-GR"/>
        </w:rPr>
        <w:t xml:space="preserve">και </w:t>
      </w:r>
      <w:r w:rsidRPr="0072750B">
        <w:rPr>
          <w:lang w:val="el-GR"/>
        </w:rPr>
        <w:t xml:space="preserve">άλλα έξοδα </w:t>
      </w:r>
      <w:r w:rsidR="00843938" w:rsidRPr="0072750B">
        <w:rPr>
          <w:lang w:val="el-GR"/>
        </w:rPr>
        <w:t>παροχή</w:t>
      </w:r>
      <w:r w:rsidRPr="0072750B">
        <w:rPr>
          <w:lang w:val="el-GR"/>
        </w:rPr>
        <w:t>ς</w:t>
      </w:r>
      <w:r w:rsidR="00843938" w:rsidRPr="0072750B">
        <w:rPr>
          <w:lang w:val="el-GR"/>
        </w:rPr>
        <w:t xml:space="preserve"> επιχειρηματικών υπηρεσιών</w:t>
      </w:r>
      <w:r w:rsidR="00843938" w:rsidRPr="0072750B" w:rsidDel="004226C2">
        <w:rPr>
          <w:lang w:val="el-GR"/>
        </w:rPr>
        <w:t xml:space="preserve"> </w:t>
      </w:r>
    </w:p>
    <w:p w14:paraId="3DE57070" w14:textId="4A8C4DA7" w:rsidR="0082726B" w:rsidRPr="00F30144" w:rsidRDefault="00CD7DC0" w:rsidP="00C45C0B">
      <w:pPr>
        <w:rPr>
          <w:b/>
          <w:bCs/>
          <w:color w:val="97ADDA"/>
          <w:szCs w:val="32"/>
          <w:lang w:val="el-GR"/>
        </w:rPr>
      </w:pPr>
      <w:r w:rsidRPr="00CD7DC0">
        <w:rPr>
          <w:noProof/>
        </w:rPr>
        <w:drawing>
          <wp:anchor distT="0" distB="0" distL="114300" distR="114300" simplePos="0" relativeHeight="251479530" behindDoc="0" locked="0" layoutInCell="1" allowOverlap="1" wp14:anchorId="5F311E7F" wp14:editId="2CBD6749">
            <wp:simplePos x="0" y="0"/>
            <wp:positionH relativeFrom="column">
              <wp:posOffset>895045</wp:posOffset>
            </wp:positionH>
            <wp:positionV relativeFrom="paragraph">
              <wp:posOffset>189230</wp:posOffset>
            </wp:positionV>
            <wp:extent cx="5321300" cy="1864995"/>
            <wp:effectExtent l="0" t="0" r="0" b="1905"/>
            <wp:wrapThrough wrapText="bothSides">
              <wp:wrapPolygon edited="0">
                <wp:start x="13532" y="3309"/>
                <wp:lineTo x="1469" y="5516"/>
                <wp:lineTo x="696" y="5516"/>
                <wp:lineTo x="696" y="17871"/>
                <wp:lineTo x="0" y="18092"/>
                <wp:lineTo x="77" y="18754"/>
                <wp:lineTo x="1701" y="21401"/>
                <wp:lineTo x="19254" y="21401"/>
                <wp:lineTo x="21497" y="20740"/>
                <wp:lineTo x="21497" y="18092"/>
                <wp:lineTo x="20956" y="17871"/>
                <wp:lineTo x="20956" y="3309"/>
                <wp:lineTo x="13532" y="3309"/>
              </wp:wrapPolygon>
            </wp:wrapThrough>
            <wp:docPr id="599834695" name="Chart 1">
              <a:extLst xmlns:a="http://schemas.openxmlformats.org/drawingml/2006/main">
                <a:ext uri="{FF2B5EF4-FFF2-40B4-BE49-F238E27FC236}">
                  <a16:creationId xmlns:a16="http://schemas.microsoft.com/office/drawing/2014/main" id="{17F6B638-8D7B-8DC0-C4B7-84C8483954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82726B">
        <w:rPr>
          <w:noProof/>
        </w:rPr>
        <mc:AlternateContent>
          <mc:Choice Requires="wps">
            <w:drawing>
              <wp:anchor distT="0" distB="0" distL="114300" distR="114300" simplePos="0" relativeHeight="252487168" behindDoc="1" locked="0" layoutInCell="1" allowOverlap="1" wp14:anchorId="626526BC" wp14:editId="7C22D138">
                <wp:simplePos x="0" y="0"/>
                <wp:positionH relativeFrom="margin">
                  <wp:posOffset>29845</wp:posOffset>
                </wp:positionH>
                <wp:positionV relativeFrom="paragraph">
                  <wp:posOffset>57624</wp:posOffset>
                </wp:positionV>
                <wp:extent cx="6548120" cy="2011680"/>
                <wp:effectExtent l="0" t="0" r="5080" b="7620"/>
                <wp:wrapNone/>
                <wp:docPr id="77" name="Rectangle: Rounded Corners 77"/>
                <wp:cNvGraphicFramePr/>
                <a:graphic xmlns:a="http://schemas.openxmlformats.org/drawingml/2006/main">
                  <a:graphicData uri="http://schemas.microsoft.com/office/word/2010/wordprocessingShape">
                    <wps:wsp>
                      <wps:cNvSpPr/>
                      <wps:spPr>
                        <a:xfrm>
                          <a:off x="0" y="0"/>
                          <a:ext cx="6548120" cy="2011680"/>
                        </a:xfrm>
                        <a:prstGeom prst="rect">
                          <a:avLst/>
                        </a:prstGeom>
                        <a:solidFill>
                          <a:srgbClr val="F2F0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09A72" id="Rectangle: Rounded Corners 77" o:spid="_x0000_s1026" style="position:absolute;margin-left:2.35pt;margin-top:4.55pt;width:515.6pt;height:158.4pt;z-index:-25082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" fillcolor="#f2f0eb" stroked="f" strokeweight="2pt">
                <w10:wrap anchorx="margin"/>
              </v:rect>
            </w:pict>
          </mc:Fallback>
        </mc:AlternateContent>
      </w:r>
      <w:r w:rsidR="0082726B" w:rsidRPr="00F30144">
        <w:rPr>
          <w:noProof/>
          <w:lang w:val="el-GR"/>
        </w:rPr>
        <w:t xml:space="preserve">   </w:t>
      </w:r>
      <w:r w:rsidR="0082726B" w:rsidRPr="00F30144">
        <w:rPr>
          <w:b/>
          <w:bCs/>
          <w:noProof/>
          <w:lang w:val="el-GR"/>
        </w:rPr>
        <w:t xml:space="preserve"> </w:t>
      </w:r>
    </w:p>
    <w:p w14:paraId="261759B9" w14:textId="108D4EE9" w:rsidR="0082726B" w:rsidRPr="00F30144" w:rsidRDefault="00CD7DC0" w:rsidP="0082726B">
      <w:pPr>
        <w:rPr>
          <w:lang w:val="el-GR"/>
        </w:rPr>
      </w:pPr>
      <w:r w:rsidRPr="00366E5F">
        <w:rPr>
          <w:noProof/>
        </w:rPr>
        <mc:AlternateContent>
          <mc:Choice Requires="wps">
            <w:drawing>
              <wp:anchor distT="0" distB="0" distL="114300" distR="114300" simplePos="0" relativeHeight="252489216" behindDoc="0" locked="0" layoutInCell="1" allowOverlap="1" wp14:anchorId="41472D63" wp14:editId="28DC36F9">
                <wp:simplePos x="0" y="0"/>
                <wp:positionH relativeFrom="column">
                  <wp:posOffset>5395900</wp:posOffset>
                </wp:positionH>
                <wp:positionV relativeFrom="paragraph">
                  <wp:posOffset>24765</wp:posOffset>
                </wp:positionV>
                <wp:extent cx="543560" cy="260985"/>
                <wp:effectExtent l="0" t="0" r="27940" b="24765"/>
                <wp:wrapNone/>
                <wp:docPr id="210"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543560" cy="260985"/>
                        </a:xfrm>
                        <a:custGeom>
                          <a:avLst/>
                          <a:gdLst>
                            <a:gd name="T0" fmla="*/ 309137213 w 3884"/>
                            <a:gd name="T1" fmla="*/ 2147483646 h 1600"/>
                            <a:gd name="T2" fmla="*/ 2147483646 w 3884"/>
                            <a:gd name="T3" fmla="*/ 2147483646 h 1600"/>
                            <a:gd name="T4" fmla="*/ 2147483646 w 3884"/>
                            <a:gd name="T5" fmla="*/ 2147483646 h 1600"/>
                            <a:gd name="T6" fmla="*/ 2024490648 w 3884"/>
                            <a:gd name="T7" fmla="*/ 547503985 h 1600"/>
                            <a:gd name="T8" fmla="*/ 77019742 w 3884"/>
                            <a:gd name="T9" fmla="*/ 2147483646 h 1600"/>
                            <a:gd name="T10" fmla="*/ 812919748 w 3884"/>
                            <a:gd name="T11" fmla="*/ 2147483646 h 1600"/>
                            <a:gd name="T12" fmla="*/ 0 w 3884"/>
                            <a:gd name="T13" fmla="*/ 2147483646 h 1600"/>
                            <a:gd name="T14" fmla="*/ 2030737645 w 3884"/>
                            <a:gd name="T15" fmla="*/ 271748409 h 1600"/>
                            <a:gd name="T16" fmla="*/ 2147483646 w 3884"/>
                            <a:gd name="T17" fmla="*/ 2147483646 h 1600"/>
                            <a:gd name="T18" fmla="*/ 2147483646 w 3884"/>
                            <a:gd name="T19" fmla="*/ 2147483646 h 1600"/>
                            <a:gd name="T20" fmla="*/ 309137213 w 3884"/>
                            <a:gd name="T21" fmla="*/ 2147483646 h 16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884"/>
                            <a:gd name="T34" fmla="*/ 0 h 1600"/>
                            <a:gd name="T35" fmla="*/ 3884 w 3884"/>
                            <a:gd name="T36" fmla="*/ 1600 h 1600"/>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884" h="1600">
                              <a:moveTo>
                                <a:pt x="297" y="1346"/>
                              </a:moveTo>
                              <a:cubicBezTo>
                                <a:pt x="918" y="1523"/>
                                <a:pt x="1726" y="1533"/>
                                <a:pt x="2310" y="1448"/>
                              </a:cubicBezTo>
                              <a:cubicBezTo>
                                <a:pt x="3125" y="1334"/>
                                <a:pt x="3798" y="1192"/>
                                <a:pt x="3810" y="884"/>
                              </a:cubicBezTo>
                              <a:cubicBezTo>
                                <a:pt x="3822" y="576"/>
                                <a:pt x="3114" y="204"/>
                                <a:pt x="1945" y="137"/>
                              </a:cubicBezTo>
                              <a:cubicBezTo>
                                <a:pt x="645" y="63"/>
                                <a:pt x="74" y="564"/>
                                <a:pt x="74" y="724"/>
                              </a:cubicBezTo>
                              <a:cubicBezTo>
                                <a:pt x="74" y="884"/>
                                <a:pt x="394" y="1032"/>
                                <a:pt x="781" y="1072"/>
                              </a:cubicBezTo>
                              <a:cubicBezTo>
                                <a:pt x="280" y="1135"/>
                                <a:pt x="0" y="912"/>
                                <a:pt x="0" y="724"/>
                              </a:cubicBezTo>
                              <a:cubicBezTo>
                                <a:pt x="0" y="536"/>
                                <a:pt x="473" y="0"/>
                                <a:pt x="1951" y="68"/>
                              </a:cubicBezTo>
                              <a:cubicBezTo>
                                <a:pt x="2863" y="110"/>
                                <a:pt x="3884" y="433"/>
                                <a:pt x="3878" y="884"/>
                              </a:cubicBezTo>
                              <a:cubicBezTo>
                                <a:pt x="3872" y="1335"/>
                                <a:pt x="2873" y="1446"/>
                                <a:pt x="2276" y="1523"/>
                              </a:cubicBezTo>
                              <a:cubicBezTo>
                                <a:pt x="1679" y="1600"/>
                                <a:pt x="553" y="1580"/>
                                <a:pt x="297" y="1346"/>
                              </a:cubicBezTo>
                              <a:close/>
                            </a:path>
                          </a:pathLst>
                        </a:custGeom>
                        <a:solidFill>
                          <a:srgbClr val="AF8043"/>
                        </a:solidFill>
                        <a:ln w="9525">
                          <a:solidFill>
                            <a:srgbClr val="AF8043"/>
                          </a:solidFill>
                          <a:round/>
                          <a:headEnd/>
                          <a:tailEnd/>
                        </a:ln>
                      </wps:spPr>
                      <wps:txbx>
                        <w:txbxContent>
                          <w:p w14:paraId="4BC05C57" w14:textId="77777777" w:rsidR="0082726B" w:rsidRDefault="0082726B" w:rsidP="0082726B"/>
                        </w:txbxContent>
                      </wps:txbx>
                      <wps:bodyPr rot="10800000" wrap="square" tIns="97302" bIns="97302" anchor="ctr">
                        <a:noAutofit/>
                      </wps:bodyPr>
                    </wps:wsp>
                  </a:graphicData>
                </a:graphic>
                <wp14:sizeRelH relativeFrom="margin">
                  <wp14:pctWidth>0</wp14:pctWidth>
                </wp14:sizeRelH>
                <wp14:sizeRelV relativeFrom="margin">
                  <wp14:pctHeight>0</wp14:pctHeight>
                </wp14:sizeRelV>
              </wp:anchor>
            </w:drawing>
          </mc:Choice>
          <mc:Fallback>
            <w:pict>
              <v:shape w14:anchorId="41472D63" id="_x0000_s1042" style="position:absolute;margin-left:424.85pt;margin-top:1.95pt;width:42.8pt;height:20.55pt;rotation:180;z-index:25248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84,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" adj="-11796480,,5400" path="m297,1346v621,177,1429,187,2013,102c3125,1334,3798,1192,3810,884,3822,576,3114,204,1945,137,645,63,74,564,74,724v,160,320,308,707,348c280,1135,,912,,724,,536,473,,1951,68v912,42,1933,365,1927,816c3872,1335,2873,1446,2276,1523,1679,1600,553,1580,297,1346xe" fillcolor="#af8043" strokecolor="#af8043">
                <v:stroke joinstyle="round"/>
                <v:formulas/>
                <v:path arrowok="t" o:connecttype="custom" o:connectlocs="2147483646,2147483646;2147483646,2147483646;2147483646,2147483646;2147483646,2147483646;2147483646,2147483646;2147483646,2147483646;0,2147483646;2147483646,2147483646;2147483646,2147483646;2147483646,2147483646;2147483646,2147483646" o:connectangles="0,0,0,0,0,0,0,0,0,0,0" textboxrect="0,0,3884,1600"/>
                <v:textbox style="mso-rotate:180" inset=",2.70283mm,,2.70283mm">
                  <w:txbxContent>
                    <w:p w14:paraId="4BC05C57" w14:textId="77777777" w:rsidR="0082726B" w:rsidRDefault="0082726B" w:rsidP="0082726B"/>
                  </w:txbxContent>
                </v:textbox>
              </v:shape>
            </w:pict>
          </mc:Fallback>
        </mc:AlternateContent>
      </w:r>
      <w:r w:rsidRPr="00116C5A">
        <w:rPr>
          <w:noProof/>
        </w:rPr>
        <mc:AlternateContent>
          <mc:Choice Requires="wps">
            <w:drawing>
              <wp:anchor distT="0" distB="0" distL="114300" distR="114300" simplePos="0" relativeHeight="252615168" behindDoc="0" locked="0" layoutInCell="1" allowOverlap="1" wp14:anchorId="19F85CB7" wp14:editId="331EA838">
                <wp:simplePos x="0" y="0"/>
                <wp:positionH relativeFrom="column">
                  <wp:posOffset>5334635</wp:posOffset>
                </wp:positionH>
                <wp:positionV relativeFrom="paragraph">
                  <wp:posOffset>11125</wp:posOffset>
                </wp:positionV>
                <wp:extent cx="698500" cy="307340"/>
                <wp:effectExtent l="0" t="0" r="0" b="0"/>
                <wp:wrapNone/>
                <wp:docPr id="1856382446" name="TextBox 197"/>
                <wp:cNvGraphicFramePr/>
                <a:graphic xmlns:a="http://schemas.openxmlformats.org/drawingml/2006/main">
                  <a:graphicData uri="http://schemas.microsoft.com/office/word/2010/wordprocessingShape">
                    <wps:wsp>
                      <wps:cNvSpPr txBox="1"/>
                      <wps:spPr>
                        <a:xfrm>
                          <a:off x="0" y="0"/>
                          <a:ext cx="698500" cy="307340"/>
                        </a:xfrm>
                        <a:prstGeom prst="rect">
                          <a:avLst/>
                        </a:prstGeom>
                        <a:noFill/>
                      </wps:spPr>
                      <wps:txbx>
                        <w:txbxContent>
                          <w:p w14:paraId="638ABCCE" w14:textId="033488F5" w:rsidR="00CD7DC0" w:rsidRPr="00C01FAB" w:rsidRDefault="00CD7DC0" w:rsidP="00CD7DC0">
                            <w:pPr>
                              <w:jc w:val="center"/>
                              <w:rPr>
                                <w:rFonts w:asciiTheme="minorHAnsi" w:hAnsiTheme="minorHAnsi"/>
                                <w:b/>
                                <w:bCs/>
                              </w:rPr>
                            </w:pPr>
                            <w:r w:rsidRPr="00CD7DC0">
                              <w:rPr>
                                <w:b/>
                                <w:bCs/>
                                <w:lang w:val="el-GR"/>
                              </w:rPr>
                              <w:t>22</w:t>
                            </w:r>
                            <w:r w:rsidRPr="00C01FAB">
                              <w:rPr>
                                <w:b/>
                                <w:bCs/>
                                <w:lang w:val="el-GR"/>
                              </w:rPr>
                              <w:t>4</w:t>
                            </w:r>
                          </w:p>
                        </w:txbxContent>
                      </wps:txbx>
                      <wps:bodyPr wrap="square" rtlCol="0" anchor="b">
                        <a:spAutoFit/>
                      </wps:bodyPr>
                    </wps:wsp>
                  </a:graphicData>
                </a:graphic>
              </wp:anchor>
            </w:drawing>
          </mc:Choice>
          <mc:Fallback>
            <w:pict>
              <v:shape w14:anchorId="19F85CB7" id="TextBox 197" o:spid="_x0000_s1043" type="#_x0000_t202" style="position:absolute;margin-left:420.05pt;margin-top:.9pt;width:55pt;height:24.2pt;z-index:25261516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" filled="f" stroked="f">
                <v:textbox style="mso-fit-shape-to-text:t">
                  <w:txbxContent>
                    <w:p w14:paraId="638ABCCE" w14:textId="033488F5" w:rsidR="00CD7DC0" w:rsidRPr="00C01FAB" w:rsidRDefault="00CD7DC0" w:rsidP="00CD7DC0">
                      <w:pPr>
                        <w:jc w:val="center"/>
                        <w:rPr>
                          <w:rFonts w:asciiTheme="minorHAnsi" w:hAnsiTheme="minorHAnsi"/>
                          <w:b/>
                          <w:bCs/>
                        </w:rPr>
                      </w:pPr>
                      <w:r w:rsidRPr="00CD7DC0">
                        <w:rPr>
                          <w:b/>
                          <w:bCs/>
                          <w:lang w:val="el-GR"/>
                        </w:rPr>
                        <w:t>22</w:t>
                      </w:r>
                      <w:r w:rsidRPr="00C01FAB">
                        <w:rPr>
                          <w:b/>
                          <w:bCs/>
                          <w:lang w:val="el-GR"/>
                        </w:rPr>
                        <w:t>4</w:t>
                      </w:r>
                    </w:p>
                  </w:txbxContent>
                </v:textbox>
              </v:shape>
            </w:pict>
          </mc:Fallback>
        </mc:AlternateContent>
      </w:r>
      <w:r w:rsidRPr="00116C5A">
        <w:rPr>
          <w:noProof/>
        </w:rPr>
        <mc:AlternateContent>
          <mc:Choice Requires="wps">
            <w:drawing>
              <wp:anchor distT="0" distB="0" distL="114300" distR="114300" simplePos="0" relativeHeight="252452352" behindDoc="0" locked="0" layoutInCell="1" allowOverlap="1" wp14:anchorId="6E1C31DA" wp14:editId="498649C8">
                <wp:simplePos x="0" y="0"/>
                <wp:positionH relativeFrom="column">
                  <wp:posOffset>4292270</wp:posOffset>
                </wp:positionH>
                <wp:positionV relativeFrom="paragraph">
                  <wp:posOffset>12700</wp:posOffset>
                </wp:positionV>
                <wp:extent cx="698500" cy="307340"/>
                <wp:effectExtent l="0" t="0" r="0" b="0"/>
                <wp:wrapNone/>
                <wp:docPr id="51" name="TextBox 197"/>
                <wp:cNvGraphicFramePr/>
                <a:graphic xmlns:a="http://schemas.openxmlformats.org/drawingml/2006/main">
                  <a:graphicData uri="http://schemas.microsoft.com/office/word/2010/wordprocessingShape">
                    <wps:wsp>
                      <wps:cNvSpPr txBox="1"/>
                      <wps:spPr>
                        <a:xfrm>
                          <a:off x="0" y="0"/>
                          <a:ext cx="698500" cy="307340"/>
                        </a:xfrm>
                        <a:prstGeom prst="rect">
                          <a:avLst/>
                        </a:prstGeom>
                        <a:noFill/>
                      </wps:spPr>
                      <wps:txbx>
                        <w:txbxContent>
                          <w:p w14:paraId="2DA35B5C" w14:textId="6C026749" w:rsidR="0082726B" w:rsidRPr="00C01FAB" w:rsidRDefault="00AB2D59" w:rsidP="0082726B">
                            <w:pPr>
                              <w:jc w:val="center"/>
                            </w:pPr>
                            <w:r w:rsidRPr="00C01FAB">
                              <w:rPr>
                                <w:lang w:val="el-GR"/>
                              </w:rPr>
                              <w:t>2</w:t>
                            </w:r>
                            <w:r w:rsidR="00916BDE" w:rsidRPr="00C01FAB">
                              <w:rPr>
                                <w:lang w:val="el-GR"/>
                              </w:rPr>
                              <w:t>25</w:t>
                            </w:r>
                          </w:p>
                        </w:txbxContent>
                      </wps:txbx>
                      <wps:bodyPr wrap="square" rtlCol="0" anchor="b">
                        <a:spAutoFit/>
                      </wps:bodyPr>
                    </wps:wsp>
                  </a:graphicData>
                </a:graphic>
              </wp:anchor>
            </w:drawing>
          </mc:Choice>
          <mc:Fallback>
            <w:pict>
              <v:shape w14:anchorId="6E1C31DA" id="_x0000_s1044" type="#_x0000_t202" style="position:absolute;margin-left:337.95pt;margin-top:1pt;width:55pt;height:24.2pt;z-index:25245235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" filled="f" stroked="f">
                <v:textbox style="mso-fit-shape-to-text:t">
                  <w:txbxContent>
                    <w:p w14:paraId="2DA35B5C" w14:textId="6C026749" w:rsidR="0082726B" w:rsidRPr="00C01FAB" w:rsidRDefault="00AB2D59" w:rsidP="0082726B">
                      <w:pPr>
                        <w:jc w:val="center"/>
                      </w:pPr>
                      <w:r w:rsidRPr="00C01FAB">
                        <w:rPr>
                          <w:lang w:val="el-GR"/>
                        </w:rPr>
                        <w:t>2</w:t>
                      </w:r>
                      <w:r w:rsidR="00916BDE" w:rsidRPr="00C01FAB">
                        <w:rPr>
                          <w:lang w:val="el-GR"/>
                        </w:rPr>
                        <w:t>25</w:t>
                      </w:r>
                    </w:p>
                  </w:txbxContent>
                </v:textbox>
              </v:shape>
            </w:pict>
          </mc:Fallback>
        </mc:AlternateContent>
      </w:r>
      <w:r w:rsidRPr="00116C5A">
        <w:rPr>
          <w:noProof/>
        </w:rPr>
        <mc:AlternateContent>
          <mc:Choice Requires="wps">
            <w:drawing>
              <wp:anchor distT="0" distB="0" distL="114300" distR="114300" simplePos="0" relativeHeight="252517888" behindDoc="0" locked="0" layoutInCell="1" allowOverlap="1" wp14:anchorId="5CB44214" wp14:editId="3B654970">
                <wp:simplePos x="0" y="0"/>
                <wp:positionH relativeFrom="column">
                  <wp:posOffset>3223895</wp:posOffset>
                </wp:positionH>
                <wp:positionV relativeFrom="paragraph">
                  <wp:posOffset>122225</wp:posOffset>
                </wp:positionV>
                <wp:extent cx="698500" cy="307340"/>
                <wp:effectExtent l="0" t="0" r="0" b="0"/>
                <wp:wrapNone/>
                <wp:docPr id="41" name="TextBox 197"/>
                <wp:cNvGraphicFramePr/>
                <a:graphic xmlns:a="http://schemas.openxmlformats.org/drawingml/2006/main">
                  <a:graphicData uri="http://schemas.microsoft.com/office/word/2010/wordprocessingShape">
                    <wps:wsp>
                      <wps:cNvSpPr txBox="1"/>
                      <wps:spPr>
                        <a:xfrm>
                          <a:off x="0" y="0"/>
                          <a:ext cx="698500" cy="307340"/>
                        </a:xfrm>
                        <a:prstGeom prst="rect">
                          <a:avLst/>
                        </a:prstGeom>
                        <a:noFill/>
                      </wps:spPr>
                      <wps:txbx>
                        <w:txbxContent>
                          <w:p w14:paraId="0CC4CC71" w14:textId="07A5240C" w:rsidR="0082726B" w:rsidRPr="00916BDE" w:rsidRDefault="00916BDE" w:rsidP="0082726B">
                            <w:pPr>
                              <w:jc w:val="center"/>
                              <w:rPr>
                                <w:lang w:val="el-GR"/>
                              </w:rPr>
                            </w:pPr>
                            <w:r w:rsidRPr="00916BDE">
                              <w:rPr>
                                <w:lang w:val="el-GR"/>
                              </w:rPr>
                              <w:t>206</w:t>
                            </w:r>
                          </w:p>
                        </w:txbxContent>
                      </wps:txbx>
                      <wps:bodyPr wrap="square" rtlCol="0" anchor="b">
                        <a:spAutoFit/>
                      </wps:bodyPr>
                    </wps:wsp>
                  </a:graphicData>
                </a:graphic>
              </wp:anchor>
            </w:drawing>
          </mc:Choice>
          <mc:Fallback>
            <w:pict>
              <v:shape w14:anchorId="5CB44214" id="_x0000_s1045" type="#_x0000_t202" style="position:absolute;margin-left:253.85pt;margin-top:9.6pt;width:55pt;height:24.2pt;z-index:25251788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" filled="f" stroked="f">
                <v:textbox style="mso-fit-shape-to-text:t">
                  <w:txbxContent>
                    <w:p w14:paraId="0CC4CC71" w14:textId="07A5240C" w:rsidR="0082726B" w:rsidRPr="00916BDE" w:rsidRDefault="00916BDE" w:rsidP="0082726B">
                      <w:pPr>
                        <w:jc w:val="center"/>
                        <w:rPr>
                          <w:lang w:val="el-GR"/>
                        </w:rPr>
                      </w:pPr>
                      <w:r w:rsidRPr="00916BDE">
                        <w:rPr>
                          <w:lang w:val="el-GR"/>
                        </w:rPr>
                        <w:t>206</w:t>
                      </w:r>
                    </w:p>
                  </w:txbxContent>
                </v:textbox>
              </v:shape>
            </w:pict>
          </mc:Fallback>
        </mc:AlternateContent>
      </w:r>
      <w:r w:rsidRPr="00116C5A">
        <w:rPr>
          <w:noProof/>
        </w:rPr>
        <mc:AlternateContent>
          <mc:Choice Requires="wps">
            <w:drawing>
              <wp:anchor distT="0" distB="0" distL="114300" distR="114300" simplePos="0" relativeHeight="252518912" behindDoc="0" locked="0" layoutInCell="1" allowOverlap="1" wp14:anchorId="15A3EFF6" wp14:editId="51D962E7">
                <wp:simplePos x="0" y="0"/>
                <wp:positionH relativeFrom="column">
                  <wp:posOffset>2170430</wp:posOffset>
                </wp:positionH>
                <wp:positionV relativeFrom="paragraph">
                  <wp:posOffset>158420</wp:posOffset>
                </wp:positionV>
                <wp:extent cx="698500" cy="307340"/>
                <wp:effectExtent l="0" t="0" r="0" b="0"/>
                <wp:wrapNone/>
                <wp:docPr id="45" name="TextBox 197"/>
                <wp:cNvGraphicFramePr/>
                <a:graphic xmlns:a="http://schemas.openxmlformats.org/drawingml/2006/main">
                  <a:graphicData uri="http://schemas.microsoft.com/office/word/2010/wordprocessingShape">
                    <wps:wsp>
                      <wps:cNvSpPr txBox="1"/>
                      <wps:spPr>
                        <a:xfrm>
                          <a:off x="0" y="0"/>
                          <a:ext cx="698500" cy="307340"/>
                        </a:xfrm>
                        <a:prstGeom prst="rect">
                          <a:avLst/>
                        </a:prstGeom>
                        <a:noFill/>
                      </wps:spPr>
                      <wps:txbx>
                        <w:txbxContent>
                          <w:p w14:paraId="6EF4A585" w14:textId="5CF8BC64" w:rsidR="0082726B" w:rsidRPr="00916BDE" w:rsidRDefault="0082726B" w:rsidP="0082726B">
                            <w:pPr>
                              <w:jc w:val="center"/>
                              <w:rPr>
                                <w:lang w:val="el-GR"/>
                              </w:rPr>
                            </w:pPr>
                            <w:r w:rsidRPr="00916BDE">
                              <w:t>19</w:t>
                            </w:r>
                            <w:r w:rsidR="00916BDE" w:rsidRPr="00916BDE">
                              <w:rPr>
                                <w:lang w:val="el-GR"/>
                              </w:rPr>
                              <w:t>9</w:t>
                            </w:r>
                          </w:p>
                        </w:txbxContent>
                      </wps:txbx>
                      <wps:bodyPr wrap="square" rtlCol="0" anchor="b">
                        <a:spAutoFit/>
                      </wps:bodyPr>
                    </wps:wsp>
                  </a:graphicData>
                </a:graphic>
              </wp:anchor>
            </w:drawing>
          </mc:Choice>
          <mc:Fallback>
            <w:pict>
              <v:shape w14:anchorId="15A3EFF6" id="_x0000_s1046" type="#_x0000_t202" style="position:absolute;margin-left:170.9pt;margin-top:12.45pt;width:55pt;height:24.2pt;z-index:25251891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" filled="f" stroked="f">
                <v:textbox style="mso-fit-shape-to-text:t">
                  <w:txbxContent>
                    <w:p w14:paraId="6EF4A585" w14:textId="5CF8BC64" w:rsidR="0082726B" w:rsidRPr="00916BDE" w:rsidRDefault="0082726B" w:rsidP="0082726B">
                      <w:pPr>
                        <w:jc w:val="center"/>
                        <w:rPr>
                          <w:lang w:val="el-GR"/>
                        </w:rPr>
                      </w:pPr>
                      <w:r w:rsidRPr="00916BDE">
                        <w:t>19</w:t>
                      </w:r>
                      <w:r w:rsidR="00916BDE" w:rsidRPr="00916BDE">
                        <w:rPr>
                          <w:lang w:val="el-GR"/>
                        </w:rPr>
                        <w:t>9</w:t>
                      </w:r>
                    </w:p>
                  </w:txbxContent>
                </v:textbox>
              </v:shape>
            </w:pict>
          </mc:Fallback>
        </mc:AlternateContent>
      </w:r>
      <w:r w:rsidRPr="00116C5A">
        <w:rPr>
          <w:noProof/>
        </w:rPr>
        <mc:AlternateContent>
          <mc:Choice Requires="wps">
            <w:drawing>
              <wp:anchor distT="0" distB="0" distL="114300" distR="114300" simplePos="0" relativeHeight="252519936" behindDoc="0" locked="0" layoutInCell="1" allowOverlap="1" wp14:anchorId="2C9B93F2" wp14:editId="1F6369A1">
                <wp:simplePos x="0" y="0"/>
                <wp:positionH relativeFrom="column">
                  <wp:posOffset>1109980</wp:posOffset>
                </wp:positionH>
                <wp:positionV relativeFrom="paragraph">
                  <wp:posOffset>184150</wp:posOffset>
                </wp:positionV>
                <wp:extent cx="698500" cy="307340"/>
                <wp:effectExtent l="0" t="0" r="0" b="0"/>
                <wp:wrapNone/>
                <wp:docPr id="47" name="TextBox 197"/>
                <wp:cNvGraphicFramePr/>
                <a:graphic xmlns:a="http://schemas.openxmlformats.org/drawingml/2006/main">
                  <a:graphicData uri="http://schemas.microsoft.com/office/word/2010/wordprocessingShape">
                    <wps:wsp>
                      <wps:cNvSpPr txBox="1"/>
                      <wps:spPr>
                        <a:xfrm>
                          <a:off x="0" y="0"/>
                          <a:ext cx="698500" cy="307340"/>
                        </a:xfrm>
                        <a:prstGeom prst="rect">
                          <a:avLst/>
                        </a:prstGeom>
                        <a:noFill/>
                      </wps:spPr>
                      <wps:txbx>
                        <w:txbxContent>
                          <w:p w14:paraId="3A7EDBFF" w14:textId="7B95C298" w:rsidR="0082726B" w:rsidRPr="00916BDE" w:rsidRDefault="0082726B" w:rsidP="0082726B">
                            <w:pPr>
                              <w:jc w:val="center"/>
                              <w:rPr>
                                <w:lang w:val="el-GR"/>
                              </w:rPr>
                            </w:pPr>
                            <w:r w:rsidRPr="00916BDE">
                              <w:t>19</w:t>
                            </w:r>
                            <w:r w:rsidR="00916BDE" w:rsidRPr="00916BDE">
                              <w:rPr>
                                <w:lang w:val="el-GR"/>
                              </w:rPr>
                              <w:t>3</w:t>
                            </w:r>
                          </w:p>
                        </w:txbxContent>
                      </wps:txbx>
                      <wps:bodyPr wrap="square" rtlCol="0" anchor="b">
                        <a:spAutoFit/>
                      </wps:bodyPr>
                    </wps:wsp>
                  </a:graphicData>
                </a:graphic>
              </wp:anchor>
            </w:drawing>
          </mc:Choice>
          <mc:Fallback>
            <w:pict>
              <v:shape w14:anchorId="2C9B93F2" id="_x0000_s1047" type="#_x0000_t202" style="position:absolute;margin-left:87.4pt;margin-top:14.5pt;width:55pt;height:24.2pt;z-index:25251993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" filled="f" stroked="f">
                <v:textbox style="mso-fit-shape-to-text:t">
                  <w:txbxContent>
                    <w:p w14:paraId="3A7EDBFF" w14:textId="7B95C298" w:rsidR="0082726B" w:rsidRPr="00916BDE" w:rsidRDefault="0082726B" w:rsidP="0082726B">
                      <w:pPr>
                        <w:jc w:val="center"/>
                        <w:rPr>
                          <w:lang w:val="el-GR"/>
                        </w:rPr>
                      </w:pPr>
                      <w:r w:rsidRPr="00916BDE">
                        <w:t>19</w:t>
                      </w:r>
                      <w:r w:rsidR="00916BDE" w:rsidRPr="00916BDE">
                        <w:rPr>
                          <w:lang w:val="el-GR"/>
                        </w:rPr>
                        <w:t>3</w:t>
                      </w:r>
                    </w:p>
                  </w:txbxContent>
                </v:textbox>
              </v:shape>
            </w:pict>
          </mc:Fallback>
        </mc:AlternateContent>
      </w:r>
    </w:p>
    <w:p w14:paraId="68D9CA4C" w14:textId="2758C7BA" w:rsidR="0082726B" w:rsidRPr="00F30144" w:rsidRDefault="0082726B" w:rsidP="0082726B">
      <w:pPr>
        <w:rPr>
          <w:rStyle w:val="FootnoteReference"/>
          <w:lang w:val="el-GR"/>
        </w:rPr>
      </w:pPr>
    </w:p>
    <w:p w14:paraId="0632B961" w14:textId="3F1105D7" w:rsidR="0082726B" w:rsidRPr="00F30144" w:rsidRDefault="0082726B" w:rsidP="0082726B">
      <w:pPr>
        <w:rPr>
          <w:lang w:val="el-GR"/>
        </w:rPr>
      </w:pPr>
    </w:p>
    <w:p w14:paraId="62FE63B3" w14:textId="77777777" w:rsidR="0082726B" w:rsidRPr="00F30144" w:rsidRDefault="0082726B" w:rsidP="0082726B">
      <w:pPr>
        <w:rPr>
          <w:lang w:val="el-GR"/>
        </w:rPr>
      </w:pPr>
    </w:p>
    <w:p w14:paraId="5443C356" w14:textId="19E26617" w:rsidR="0082726B" w:rsidRPr="00F30144" w:rsidRDefault="0082726B" w:rsidP="0082726B">
      <w:pPr>
        <w:rPr>
          <w:lang w:val="el-GR"/>
        </w:rPr>
      </w:pPr>
      <w:r>
        <w:rPr>
          <w:noProof/>
        </w:rPr>
        <mc:AlternateContent>
          <mc:Choice Requires="wps">
            <w:drawing>
              <wp:anchor distT="0" distB="0" distL="114300" distR="114300" simplePos="0" relativeHeight="252515840" behindDoc="0" locked="0" layoutInCell="1" allowOverlap="1" wp14:anchorId="67729728" wp14:editId="6A10A799">
                <wp:simplePos x="0" y="0"/>
                <wp:positionH relativeFrom="column">
                  <wp:posOffset>97155</wp:posOffset>
                </wp:positionH>
                <wp:positionV relativeFrom="paragraph">
                  <wp:posOffset>10634</wp:posOffset>
                </wp:positionV>
                <wp:extent cx="827405" cy="244475"/>
                <wp:effectExtent l="0" t="0" r="0" b="9525"/>
                <wp:wrapNone/>
                <wp:docPr id="641032716" name="TextBox 25"/>
                <wp:cNvGraphicFramePr/>
                <a:graphic xmlns:a="http://schemas.openxmlformats.org/drawingml/2006/main">
                  <a:graphicData uri="http://schemas.microsoft.com/office/word/2010/wordprocessingShape">
                    <wps:wsp>
                      <wps:cNvSpPr txBox="1"/>
                      <wps:spPr>
                        <a:xfrm>
                          <a:off x="0" y="0"/>
                          <a:ext cx="827405" cy="244475"/>
                        </a:xfrm>
                        <a:prstGeom prst="rect">
                          <a:avLst/>
                        </a:prstGeom>
                        <a:solidFill>
                          <a:srgbClr val="204390"/>
                        </a:solidFill>
                      </wps:spPr>
                      <wps:txbx>
                        <w:txbxContent>
                          <w:p w14:paraId="74E3C7AA" w14:textId="77777777" w:rsidR="0082726B" w:rsidRPr="00F30144" w:rsidRDefault="0082726B" w:rsidP="0082726B">
                            <w:pPr>
                              <w:jc w:val="center"/>
                              <w:rPr>
                                <w:rFonts w:asciiTheme="minorHAnsi" w:hAnsiTheme="minorHAnsi" w:cs="Arial"/>
                                <w:color w:val="FFFFFF" w:themeColor="background1"/>
                                <w:kern w:val="24"/>
                                <w:sz w:val="20"/>
                                <w:szCs w:val="20"/>
                                <w:lang w:val="el-GR"/>
                              </w:rPr>
                            </w:pPr>
                            <w:r w:rsidRPr="00BB1B39">
                              <w:rPr>
                                <w:rFonts w:cs="Arial"/>
                                <w:color w:val="FFFFFF" w:themeColor="background1"/>
                                <w:kern w:val="24"/>
                                <w:sz w:val="15"/>
                                <w:szCs w:val="15"/>
                                <w:lang w:val="el-GR"/>
                              </w:rPr>
                              <w:t>Λοιπά</w:t>
                            </w:r>
                            <w:r>
                              <w:rPr>
                                <w:rFonts w:asciiTheme="minorHAnsi" w:hAnsiTheme="minorHAnsi" w:cs="Arial"/>
                                <w:color w:val="FFFFFF" w:themeColor="background1"/>
                                <w:kern w:val="24"/>
                                <w:sz w:val="20"/>
                                <w:szCs w:val="20"/>
                                <w:lang w:val="el-GR"/>
                              </w:rPr>
                              <w:t xml:space="preserve"> </w:t>
                            </w:r>
                            <w:r w:rsidRPr="00BB1B39">
                              <w:rPr>
                                <w:rFonts w:cs="Arial"/>
                                <w:color w:val="FFFFFF" w:themeColor="background1"/>
                                <w:kern w:val="24"/>
                                <w:sz w:val="15"/>
                                <w:szCs w:val="15"/>
                                <w:lang w:val="el-GR"/>
                              </w:rPr>
                              <w:t>έξοδα</w:t>
                            </w:r>
                          </w:p>
                        </w:txbxContent>
                      </wps:txbx>
                      <wps:bodyPr wrap="square" lIns="0" rIns="0" rtlCol="0" anchor="t">
                        <a:spAutoFit/>
                      </wps:bodyPr>
                    </wps:wsp>
                  </a:graphicData>
                </a:graphic>
              </wp:anchor>
            </w:drawing>
          </mc:Choice>
          <mc:Fallback>
            <w:pict>
              <v:shape w14:anchorId="67729728" id="TextBox 25" o:spid="_x0000_s1048" type="#_x0000_t202" style="position:absolute;margin-left:7.65pt;margin-top:.85pt;width:65.15pt;height:19.25pt;z-index:252515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" fillcolor="#204390" stroked="f">
                <v:textbox style="mso-fit-shape-to-text:t" inset="0,,0">
                  <w:txbxContent>
                    <w:p w14:paraId="74E3C7AA" w14:textId="77777777" w:rsidR="0082726B" w:rsidRPr="00F30144" w:rsidRDefault="0082726B" w:rsidP="0082726B">
                      <w:pPr>
                        <w:jc w:val="center"/>
                        <w:rPr>
                          <w:rFonts w:asciiTheme="minorHAnsi" w:hAnsiTheme="minorHAnsi" w:cs="Arial"/>
                          <w:color w:val="FFFFFF" w:themeColor="background1"/>
                          <w:kern w:val="24"/>
                          <w:sz w:val="20"/>
                          <w:szCs w:val="20"/>
                          <w:lang w:val="el-GR"/>
                        </w:rPr>
                      </w:pPr>
                      <w:r w:rsidRPr="00BB1B39">
                        <w:rPr>
                          <w:rFonts w:cs="Arial"/>
                          <w:color w:val="FFFFFF" w:themeColor="background1"/>
                          <w:kern w:val="24"/>
                          <w:sz w:val="15"/>
                          <w:szCs w:val="15"/>
                          <w:lang w:val="el-GR"/>
                        </w:rPr>
                        <w:t>Λοιπά</w:t>
                      </w:r>
                      <w:r>
                        <w:rPr>
                          <w:rFonts w:asciiTheme="minorHAnsi" w:hAnsiTheme="minorHAnsi" w:cs="Arial"/>
                          <w:color w:val="FFFFFF" w:themeColor="background1"/>
                          <w:kern w:val="24"/>
                          <w:sz w:val="20"/>
                          <w:szCs w:val="20"/>
                          <w:lang w:val="el-GR"/>
                        </w:rPr>
                        <w:t xml:space="preserve"> </w:t>
                      </w:r>
                      <w:r w:rsidRPr="00BB1B39">
                        <w:rPr>
                          <w:rFonts w:cs="Arial"/>
                          <w:color w:val="FFFFFF" w:themeColor="background1"/>
                          <w:kern w:val="24"/>
                          <w:sz w:val="15"/>
                          <w:szCs w:val="15"/>
                          <w:lang w:val="el-GR"/>
                        </w:rPr>
                        <w:t>έξοδα</w:t>
                      </w:r>
                    </w:p>
                  </w:txbxContent>
                </v:textbox>
              </v:shape>
            </w:pict>
          </mc:Fallback>
        </mc:AlternateContent>
      </w:r>
    </w:p>
    <w:p w14:paraId="46A99701" w14:textId="68BE10B6" w:rsidR="0082726B" w:rsidRPr="00F30144" w:rsidRDefault="0082726B" w:rsidP="0082726B">
      <w:pPr>
        <w:rPr>
          <w:lang w:val="el-GR"/>
        </w:rPr>
      </w:pPr>
      <w:r>
        <w:rPr>
          <w:noProof/>
        </w:rPr>
        <mc:AlternateContent>
          <mc:Choice Requires="wps">
            <w:drawing>
              <wp:anchor distT="0" distB="0" distL="114300" distR="114300" simplePos="0" relativeHeight="252516864" behindDoc="0" locked="0" layoutInCell="1" allowOverlap="1" wp14:anchorId="3DC6B803" wp14:editId="70B92A03">
                <wp:simplePos x="0" y="0"/>
                <wp:positionH relativeFrom="column">
                  <wp:posOffset>97155</wp:posOffset>
                </wp:positionH>
                <wp:positionV relativeFrom="paragraph">
                  <wp:posOffset>97629</wp:posOffset>
                </wp:positionV>
                <wp:extent cx="827405" cy="245745"/>
                <wp:effectExtent l="0" t="0" r="0" b="0"/>
                <wp:wrapNone/>
                <wp:docPr id="641032717" name="TextBox 26"/>
                <wp:cNvGraphicFramePr/>
                <a:graphic xmlns:a="http://schemas.openxmlformats.org/drawingml/2006/main">
                  <a:graphicData uri="http://schemas.microsoft.com/office/word/2010/wordprocessingShape">
                    <wps:wsp>
                      <wps:cNvSpPr txBox="1"/>
                      <wps:spPr>
                        <a:xfrm>
                          <a:off x="0" y="0"/>
                          <a:ext cx="827405" cy="245745"/>
                        </a:xfrm>
                        <a:prstGeom prst="rect">
                          <a:avLst/>
                        </a:prstGeom>
                        <a:solidFill>
                          <a:srgbClr val="286ED5"/>
                        </a:solidFill>
                      </wps:spPr>
                      <wps:txbx>
                        <w:txbxContent>
                          <w:p w14:paraId="616FC2EF" w14:textId="77777777" w:rsidR="0082726B" w:rsidRPr="00F30144" w:rsidRDefault="0082726B" w:rsidP="0082726B">
                            <w:pPr>
                              <w:jc w:val="center"/>
                              <w:rPr>
                                <w:rFonts w:asciiTheme="minorHAnsi" w:hAnsiTheme="minorHAnsi" w:cs="Arial"/>
                                <w:color w:val="FFFFFF" w:themeColor="background1"/>
                                <w:kern w:val="24"/>
                                <w:sz w:val="20"/>
                                <w:szCs w:val="20"/>
                                <w:lang w:val="el-GR"/>
                              </w:rPr>
                            </w:pPr>
                            <w:r w:rsidRPr="00BB1B39">
                              <w:rPr>
                                <w:rFonts w:cs="Arial"/>
                                <w:color w:val="FFFFFF" w:themeColor="background1"/>
                                <w:kern w:val="24"/>
                                <w:sz w:val="15"/>
                                <w:szCs w:val="15"/>
                                <w:lang w:val="el-GR"/>
                              </w:rPr>
                              <w:t>Δαπάνες</w:t>
                            </w:r>
                            <w:r>
                              <w:rPr>
                                <w:rFonts w:asciiTheme="minorHAnsi" w:hAnsiTheme="minorHAnsi" w:cs="Arial"/>
                                <w:color w:val="FFFFFF" w:themeColor="background1"/>
                                <w:kern w:val="24"/>
                                <w:sz w:val="20"/>
                                <w:szCs w:val="20"/>
                                <w:lang w:val="el-GR"/>
                              </w:rPr>
                              <w:t xml:space="preserve"> </w:t>
                            </w:r>
                            <w:r w:rsidRPr="00BB1B39">
                              <w:rPr>
                                <w:rFonts w:cs="Arial"/>
                                <w:color w:val="FFFFFF" w:themeColor="background1"/>
                                <w:kern w:val="24"/>
                                <w:sz w:val="15"/>
                                <w:szCs w:val="15"/>
                                <w:lang w:val="el-GR"/>
                              </w:rPr>
                              <w:t>προσωπικού</w:t>
                            </w:r>
                          </w:p>
                        </w:txbxContent>
                      </wps:txbx>
                      <wps:bodyPr wrap="square" lIns="0" rIns="0" rtlCol="0" anchor="t">
                        <a:spAutoFit/>
                      </wps:bodyPr>
                    </wps:wsp>
                  </a:graphicData>
                </a:graphic>
              </wp:anchor>
            </w:drawing>
          </mc:Choice>
          <mc:Fallback>
            <w:pict>
              <v:shape w14:anchorId="3DC6B803" id="TextBox 26" o:spid="_x0000_s1049" type="#_x0000_t202" style="position:absolute;margin-left:7.65pt;margin-top:7.7pt;width:65.15pt;height:19.35pt;z-index:252516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" fillcolor="#286ed5" stroked="f">
                <v:textbox style="mso-fit-shape-to-text:t" inset="0,,0">
                  <w:txbxContent>
                    <w:p w14:paraId="616FC2EF" w14:textId="77777777" w:rsidR="0082726B" w:rsidRPr="00F30144" w:rsidRDefault="0082726B" w:rsidP="0082726B">
                      <w:pPr>
                        <w:jc w:val="center"/>
                        <w:rPr>
                          <w:rFonts w:asciiTheme="minorHAnsi" w:hAnsiTheme="minorHAnsi" w:cs="Arial"/>
                          <w:color w:val="FFFFFF" w:themeColor="background1"/>
                          <w:kern w:val="24"/>
                          <w:sz w:val="20"/>
                          <w:szCs w:val="20"/>
                          <w:lang w:val="el-GR"/>
                        </w:rPr>
                      </w:pPr>
                      <w:r w:rsidRPr="00BB1B39">
                        <w:rPr>
                          <w:rFonts w:cs="Arial"/>
                          <w:color w:val="FFFFFF" w:themeColor="background1"/>
                          <w:kern w:val="24"/>
                          <w:sz w:val="15"/>
                          <w:szCs w:val="15"/>
                          <w:lang w:val="el-GR"/>
                        </w:rPr>
                        <w:t>Δαπάνες</w:t>
                      </w:r>
                      <w:r>
                        <w:rPr>
                          <w:rFonts w:asciiTheme="minorHAnsi" w:hAnsiTheme="minorHAnsi" w:cs="Arial"/>
                          <w:color w:val="FFFFFF" w:themeColor="background1"/>
                          <w:kern w:val="24"/>
                          <w:sz w:val="20"/>
                          <w:szCs w:val="20"/>
                          <w:lang w:val="el-GR"/>
                        </w:rPr>
                        <w:t xml:space="preserve"> </w:t>
                      </w:r>
                      <w:r w:rsidRPr="00BB1B39">
                        <w:rPr>
                          <w:rFonts w:cs="Arial"/>
                          <w:color w:val="FFFFFF" w:themeColor="background1"/>
                          <w:kern w:val="24"/>
                          <w:sz w:val="15"/>
                          <w:szCs w:val="15"/>
                          <w:lang w:val="el-GR"/>
                        </w:rPr>
                        <w:t>προσωπικού</w:t>
                      </w:r>
                    </w:p>
                  </w:txbxContent>
                </v:textbox>
              </v:shape>
            </w:pict>
          </mc:Fallback>
        </mc:AlternateContent>
      </w:r>
    </w:p>
    <w:p w14:paraId="7312D641" w14:textId="5490ABA3" w:rsidR="0082726B" w:rsidRPr="00F30144" w:rsidRDefault="0082726B" w:rsidP="0082726B">
      <w:pPr>
        <w:rPr>
          <w:lang w:val="el-GR"/>
        </w:rPr>
      </w:pPr>
    </w:p>
    <w:p w14:paraId="34B27419" w14:textId="6C11DCFD" w:rsidR="0082726B" w:rsidRPr="00F30144" w:rsidRDefault="0082726B" w:rsidP="0082726B">
      <w:pPr>
        <w:rPr>
          <w:lang w:val="el-GR"/>
        </w:rPr>
      </w:pPr>
    </w:p>
    <w:p w14:paraId="78750BCE" w14:textId="502C4756" w:rsidR="007612C0" w:rsidRDefault="007612C0" w:rsidP="007612C0">
      <w:pPr>
        <w:spacing w:before="240"/>
        <w:rPr>
          <w:rFonts w:asciiTheme="minorHAnsi" w:hAnsiTheme="minorHAnsi"/>
          <w:sz w:val="16"/>
          <w:szCs w:val="32"/>
          <w:lang w:val="el-GR"/>
        </w:rPr>
      </w:pPr>
    </w:p>
    <w:p w14:paraId="085EF938" w14:textId="145C0D41" w:rsidR="00C527A8" w:rsidRPr="00C45C0B" w:rsidRDefault="00C527A8" w:rsidP="007612C0">
      <w:pPr>
        <w:rPr>
          <w:rFonts w:asciiTheme="minorHAnsi" w:hAnsiTheme="minorHAnsi"/>
          <w:sz w:val="10"/>
          <w:szCs w:val="10"/>
          <w:lang w:val="el-GR"/>
        </w:rPr>
      </w:pPr>
    </w:p>
    <w:p w14:paraId="53F3A9CC" w14:textId="1B10AD1F" w:rsidR="0082726B" w:rsidRDefault="0082726B" w:rsidP="007612C0">
      <w:pPr>
        <w:rPr>
          <w:rStyle w:val="FootnoteReference"/>
        </w:rPr>
      </w:pPr>
      <w:r w:rsidRPr="00E70CC0">
        <w:rPr>
          <w:rStyle w:val="FootnoteReference"/>
          <w:sz w:val="16"/>
          <w:szCs w:val="32"/>
          <w:lang w:val="el-GR"/>
        </w:rPr>
        <w:t>* Τα λειτουργικά έξοδα απεικονίζονται σε επαναλαμβανόμενη βάση</w:t>
      </w:r>
    </w:p>
    <w:p w14:paraId="45C5D452" w14:textId="6202BE65" w:rsidR="0082726B" w:rsidRPr="009A2EF7" w:rsidRDefault="0082726B" w:rsidP="0082726B">
      <w:pPr>
        <w:rPr>
          <w:rStyle w:val="FootnoteReference"/>
          <w:sz w:val="12"/>
          <w:szCs w:val="12"/>
        </w:rPr>
      </w:pPr>
    </w:p>
    <w:p w14:paraId="516F2621" w14:textId="7279AC05" w:rsidR="0082726B" w:rsidRPr="0072750B" w:rsidRDefault="0082726B" w:rsidP="0082726B">
      <w:pPr>
        <w:suppressAutoHyphens/>
        <w:jc w:val="both"/>
        <w:rPr>
          <w:rStyle w:val="SubtleEmphasis"/>
          <w:sz w:val="18"/>
          <w:szCs w:val="18"/>
          <w:lang w:val="el-GR"/>
        </w:rPr>
      </w:pPr>
      <w:r w:rsidRPr="0072750B">
        <w:rPr>
          <w:rStyle w:val="SubtleEmphasis"/>
          <w:sz w:val="18"/>
          <w:szCs w:val="18"/>
          <w:lang w:val="el-GR"/>
        </w:rPr>
        <w:t xml:space="preserve">Τα λειτουργικά έξοδα </w:t>
      </w:r>
      <w:r w:rsidR="00764063" w:rsidRPr="0072750B">
        <w:rPr>
          <w:rStyle w:val="SubtleEmphasis"/>
          <w:sz w:val="18"/>
          <w:szCs w:val="18"/>
          <w:lang w:val="el-GR"/>
        </w:rPr>
        <w:t>παρέμειναν σταθερά</w:t>
      </w:r>
      <w:r w:rsidRPr="0072750B">
        <w:rPr>
          <w:rStyle w:val="SubtleEmphasis"/>
          <w:sz w:val="18"/>
          <w:szCs w:val="18"/>
          <w:lang w:val="el-GR"/>
        </w:rPr>
        <w:t>, στα €2</w:t>
      </w:r>
      <w:r w:rsidR="00764063" w:rsidRPr="0072750B">
        <w:rPr>
          <w:rStyle w:val="SubtleEmphasis"/>
          <w:sz w:val="18"/>
          <w:szCs w:val="18"/>
          <w:lang w:val="el-GR"/>
        </w:rPr>
        <w:t>2</w:t>
      </w:r>
      <w:r w:rsidR="00A977A2" w:rsidRPr="0072750B">
        <w:rPr>
          <w:rStyle w:val="SubtleEmphasis"/>
          <w:sz w:val="18"/>
          <w:szCs w:val="18"/>
          <w:lang w:val="el-GR"/>
        </w:rPr>
        <w:t>4</w:t>
      </w:r>
      <w:r w:rsidRPr="0072750B">
        <w:rPr>
          <w:rStyle w:val="SubtleEmphasis"/>
          <w:sz w:val="18"/>
          <w:szCs w:val="18"/>
          <w:lang w:val="el-GR"/>
        </w:rPr>
        <w:t xml:space="preserve"> εκατ.</w:t>
      </w:r>
      <w:r w:rsidR="00764063" w:rsidRPr="0072750B">
        <w:rPr>
          <w:rStyle w:val="SubtleEmphasis"/>
          <w:sz w:val="18"/>
          <w:szCs w:val="18"/>
          <w:lang w:val="el-GR"/>
        </w:rPr>
        <w:t xml:space="preserve"> σε σχέση με το προηγούμενο τρίμηνο, σε συγκρίσιμη βάση (ε</w:t>
      </w:r>
      <w:r w:rsidRPr="0072750B">
        <w:rPr>
          <w:rStyle w:val="SubtleEmphasis"/>
          <w:sz w:val="18"/>
          <w:szCs w:val="18"/>
          <w:lang w:val="el-GR"/>
        </w:rPr>
        <w:t xml:space="preserve">ξαιρουμένης επιβάρυνσης </w:t>
      </w:r>
      <w:r w:rsidR="001E1830" w:rsidRPr="0072750B">
        <w:rPr>
          <w:rStyle w:val="SubtleEmphasis"/>
          <w:sz w:val="18"/>
          <w:szCs w:val="18"/>
          <w:lang w:val="el-GR"/>
        </w:rPr>
        <w:t xml:space="preserve">€39 εκατ. </w:t>
      </w:r>
      <w:r w:rsidRPr="0072750B">
        <w:rPr>
          <w:rStyle w:val="SubtleEmphasis"/>
          <w:sz w:val="18"/>
          <w:szCs w:val="18"/>
          <w:lang w:val="el-GR"/>
        </w:rPr>
        <w:t xml:space="preserve">από δαπάνες </w:t>
      </w:r>
      <w:bookmarkStart w:id="4" w:name="_Hlk181122904"/>
      <w:r w:rsidRPr="0072750B">
        <w:rPr>
          <w:rStyle w:val="SubtleEmphasis"/>
          <w:sz w:val="18"/>
          <w:szCs w:val="18"/>
          <w:lang w:val="el-GR"/>
        </w:rPr>
        <w:t xml:space="preserve">οικειοθελούς αποχώρησης </w:t>
      </w:r>
      <w:bookmarkEnd w:id="4"/>
      <w:r w:rsidRPr="0072750B">
        <w:rPr>
          <w:rStyle w:val="SubtleEmphasis"/>
          <w:sz w:val="18"/>
          <w:szCs w:val="18"/>
          <w:lang w:val="el-GR"/>
        </w:rPr>
        <w:t>προσωπικού</w:t>
      </w:r>
      <w:r w:rsidR="001E1830" w:rsidRPr="0072750B">
        <w:rPr>
          <w:rStyle w:val="SubtleEmphasis"/>
          <w:sz w:val="18"/>
          <w:szCs w:val="18"/>
          <w:lang w:val="el-GR"/>
        </w:rPr>
        <w:t xml:space="preserve"> το 4ο τρίμηνο 2024)</w:t>
      </w:r>
      <w:r w:rsidRPr="0072750B">
        <w:rPr>
          <w:rStyle w:val="SubtleEmphasis"/>
          <w:sz w:val="18"/>
          <w:szCs w:val="18"/>
          <w:lang w:val="el-GR"/>
        </w:rPr>
        <w:t xml:space="preserve">, </w:t>
      </w:r>
      <w:r w:rsidR="001E1830" w:rsidRPr="0072750B">
        <w:rPr>
          <w:rStyle w:val="SubtleEmphasis"/>
          <w:sz w:val="18"/>
          <w:szCs w:val="18"/>
          <w:lang w:val="el-GR"/>
        </w:rPr>
        <w:t xml:space="preserve">ενώ αυξήθηκαν κατά 11% ετησίως. </w:t>
      </w:r>
      <w:r w:rsidRPr="0072750B">
        <w:rPr>
          <w:rStyle w:val="SubtleEmphasis"/>
          <w:sz w:val="18"/>
          <w:szCs w:val="18"/>
          <w:lang w:val="el-GR"/>
        </w:rPr>
        <w:t xml:space="preserve">Οι δαπάνες προσωπικού </w:t>
      </w:r>
      <w:r w:rsidR="00843938" w:rsidRPr="0072750B">
        <w:rPr>
          <w:rStyle w:val="SubtleEmphasis"/>
          <w:sz w:val="18"/>
          <w:szCs w:val="18"/>
          <w:lang w:val="el-GR"/>
        </w:rPr>
        <w:t xml:space="preserve">αυξήθηκαν </w:t>
      </w:r>
      <w:r w:rsidRPr="0072750B">
        <w:rPr>
          <w:rStyle w:val="SubtleEmphasis"/>
          <w:sz w:val="18"/>
          <w:szCs w:val="18"/>
          <w:lang w:val="el-GR"/>
        </w:rPr>
        <w:t xml:space="preserve">κατά </w:t>
      </w:r>
      <w:r w:rsidR="00843938" w:rsidRPr="0072750B">
        <w:rPr>
          <w:rStyle w:val="SubtleEmphasis"/>
          <w:sz w:val="18"/>
          <w:szCs w:val="18"/>
          <w:lang w:val="el-GR"/>
        </w:rPr>
        <w:t>9</w:t>
      </w:r>
      <w:r w:rsidRPr="0072750B">
        <w:rPr>
          <w:rStyle w:val="SubtleEmphasis"/>
          <w:sz w:val="18"/>
          <w:szCs w:val="18"/>
          <w:lang w:val="el-GR"/>
        </w:rPr>
        <w:t>% σε ετήσια βάση στα €</w:t>
      </w:r>
      <w:r w:rsidR="001E1830" w:rsidRPr="0072750B">
        <w:rPr>
          <w:rStyle w:val="SubtleEmphasis"/>
          <w:sz w:val="18"/>
          <w:szCs w:val="18"/>
          <w:lang w:val="el-GR"/>
        </w:rPr>
        <w:t>99</w:t>
      </w:r>
      <w:r w:rsidRPr="0072750B">
        <w:rPr>
          <w:rStyle w:val="SubtleEmphasis"/>
          <w:sz w:val="18"/>
          <w:szCs w:val="18"/>
          <w:lang w:val="el-GR"/>
        </w:rPr>
        <w:t xml:space="preserve"> εκατ. το </w:t>
      </w:r>
      <w:r w:rsidR="001E1830" w:rsidRPr="0072750B">
        <w:rPr>
          <w:rStyle w:val="SubtleEmphasis"/>
          <w:sz w:val="18"/>
          <w:szCs w:val="18"/>
          <w:lang w:val="el-GR"/>
        </w:rPr>
        <w:t>1</w:t>
      </w:r>
      <w:r w:rsidRPr="0072750B">
        <w:rPr>
          <w:rStyle w:val="SubtleEmphasis"/>
          <w:sz w:val="18"/>
          <w:szCs w:val="18"/>
          <w:lang w:val="el-GR"/>
        </w:rPr>
        <w:t>ο τρίμηνο 202</w:t>
      </w:r>
      <w:r w:rsidR="001E1830" w:rsidRPr="0072750B">
        <w:rPr>
          <w:rStyle w:val="SubtleEmphasis"/>
          <w:sz w:val="18"/>
          <w:szCs w:val="18"/>
          <w:lang w:val="el-GR"/>
        </w:rPr>
        <w:t>5</w:t>
      </w:r>
      <w:r w:rsidRPr="0072750B">
        <w:rPr>
          <w:rStyle w:val="SubtleEmphasis"/>
          <w:sz w:val="18"/>
          <w:szCs w:val="18"/>
          <w:lang w:val="el-GR"/>
        </w:rPr>
        <w:t xml:space="preserve">, </w:t>
      </w:r>
      <w:r w:rsidR="00843938" w:rsidRPr="0072750B">
        <w:rPr>
          <w:rStyle w:val="SubtleEmphasis"/>
          <w:sz w:val="18"/>
          <w:szCs w:val="18"/>
          <w:lang w:val="el-GR"/>
        </w:rPr>
        <w:t>καθώς συμπεριλήφθηκαν αυξημένες μεταβλητές αμοιβές, ενώ</w:t>
      </w:r>
      <w:r w:rsidR="001E1830" w:rsidRPr="0072750B">
        <w:rPr>
          <w:rStyle w:val="SubtleEmphasis"/>
          <w:sz w:val="18"/>
          <w:szCs w:val="18"/>
          <w:lang w:val="el-GR"/>
        </w:rPr>
        <w:t xml:space="preserve"> τ</w:t>
      </w:r>
      <w:r w:rsidRPr="0072750B">
        <w:rPr>
          <w:rStyle w:val="SubtleEmphasis"/>
          <w:sz w:val="18"/>
          <w:szCs w:val="18"/>
          <w:lang w:val="el-GR"/>
        </w:rPr>
        <w:t xml:space="preserve">ο ανθρώπινο δυναμικό </w:t>
      </w:r>
      <w:r w:rsidR="00843938" w:rsidRPr="0072750B">
        <w:rPr>
          <w:rStyle w:val="SubtleEmphasis"/>
          <w:sz w:val="18"/>
          <w:szCs w:val="18"/>
          <w:lang w:val="el-GR"/>
        </w:rPr>
        <w:t>διαμορφώθηκε</w:t>
      </w:r>
      <w:r w:rsidRPr="0072750B">
        <w:rPr>
          <w:rStyle w:val="SubtleEmphasis"/>
          <w:sz w:val="18"/>
          <w:szCs w:val="18"/>
          <w:lang w:val="el-GR"/>
        </w:rPr>
        <w:t xml:space="preserve"> σε 7.</w:t>
      </w:r>
      <w:r w:rsidR="00A977A2" w:rsidRPr="0072750B">
        <w:rPr>
          <w:rStyle w:val="SubtleEmphasis"/>
          <w:sz w:val="18"/>
          <w:szCs w:val="18"/>
          <w:lang w:val="el-GR"/>
        </w:rPr>
        <w:t>7</w:t>
      </w:r>
      <w:r w:rsidR="001E1830" w:rsidRPr="0072750B">
        <w:rPr>
          <w:rStyle w:val="SubtleEmphasis"/>
          <w:sz w:val="18"/>
          <w:szCs w:val="18"/>
          <w:lang w:val="el-GR"/>
        </w:rPr>
        <w:t>45</w:t>
      </w:r>
      <w:r w:rsidRPr="0072750B">
        <w:rPr>
          <w:rStyle w:val="SubtleEmphasis"/>
          <w:sz w:val="18"/>
          <w:szCs w:val="18"/>
          <w:lang w:val="el-GR"/>
        </w:rPr>
        <w:t xml:space="preserve"> εργαζομένους στις 3</w:t>
      </w:r>
      <w:r w:rsidR="00A977A2" w:rsidRPr="0072750B">
        <w:rPr>
          <w:rStyle w:val="SubtleEmphasis"/>
          <w:sz w:val="18"/>
          <w:szCs w:val="18"/>
          <w:lang w:val="el-GR"/>
        </w:rPr>
        <w:t>1</w:t>
      </w:r>
      <w:r w:rsidRPr="0072750B">
        <w:rPr>
          <w:rStyle w:val="SubtleEmphasis"/>
          <w:sz w:val="18"/>
          <w:szCs w:val="18"/>
          <w:lang w:val="el-GR"/>
        </w:rPr>
        <w:t xml:space="preserve"> </w:t>
      </w:r>
      <w:r w:rsidR="001E1830" w:rsidRPr="0072750B">
        <w:rPr>
          <w:rStyle w:val="SubtleEmphasis"/>
          <w:sz w:val="18"/>
          <w:szCs w:val="18"/>
          <w:lang w:val="el-GR"/>
        </w:rPr>
        <w:t>Μαρτίου</w:t>
      </w:r>
      <w:r w:rsidRPr="0072750B">
        <w:rPr>
          <w:rStyle w:val="SubtleEmphasis"/>
          <w:sz w:val="18"/>
          <w:szCs w:val="18"/>
          <w:lang w:val="el-GR"/>
        </w:rPr>
        <w:t xml:space="preserve"> 202</w:t>
      </w:r>
      <w:r w:rsidR="001E1830" w:rsidRPr="0072750B">
        <w:rPr>
          <w:rStyle w:val="SubtleEmphasis"/>
          <w:sz w:val="18"/>
          <w:szCs w:val="18"/>
          <w:lang w:val="el-GR"/>
        </w:rPr>
        <w:t>5</w:t>
      </w:r>
      <w:r w:rsidRPr="0072750B">
        <w:rPr>
          <w:rStyle w:val="SubtleEmphasis"/>
          <w:sz w:val="18"/>
          <w:szCs w:val="18"/>
          <w:lang w:val="el-GR"/>
        </w:rPr>
        <w:t>, εκ των οποίων οι 7.</w:t>
      </w:r>
      <w:r w:rsidR="00A977A2" w:rsidRPr="0072750B">
        <w:rPr>
          <w:rStyle w:val="SubtleEmphasis"/>
          <w:sz w:val="18"/>
          <w:szCs w:val="18"/>
          <w:lang w:val="el-GR"/>
        </w:rPr>
        <w:t>3</w:t>
      </w:r>
      <w:r w:rsidR="001E1830" w:rsidRPr="0072750B">
        <w:rPr>
          <w:rStyle w:val="SubtleEmphasis"/>
          <w:sz w:val="18"/>
          <w:szCs w:val="18"/>
          <w:lang w:val="el-GR"/>
        </w:rPr>
        <w:t>68</w:t>
      </w:r>
      <w:r w:rsidRPr="0072750B">
        <w:rPr>
          <w:rStyle w:val="SubtleEmphasis"/>
          <w:sz w:val="18"/>
          <w:szCs w:val="18"/>
          <w:lang w:val="el-GR"/>
        </w:rPr>
        <w:t xml:space="preserve"> στην Ελλάδα</w:t>
      </w:r>
      <w:r w:rsidR="000D33C8" w:rsidRPr="0072750B">
        <w:rPr>
          <w:rStyle w:val="SubtleEmphasis"/>
          <w:sz w:val="18"/>
          <w:szCs w:val="18"/>
          <w:lang w:val="el-GR"/>
        </w:rPr>
        <w:t>.</w:t>
      </w:r>
      <w:r w:rsidRPr="0072750B">
        <w:rPr>
          <w:rStyle w:val="SubtleEmphasis"/>
          <w:sz w:val="18"/>
          <w:szCs w:val="18"/>
          <w:lang w:val="el-GR"/>
        </w:rPr>
        <w:t xml:space="preserve"> Τα γενικά </w:t>
      </w:r>
      <w:r w:rsidR="008D56AB" w:rsidRPr="0072750B">
        <w:rPr>
          <w:rStyle w:val="SubtleEmphasis"/>
          <w:sz w:val="18"/>
          <w:szCs w:val="18"/>
          <w:lang w:val="el-GR"/>
        </w:rPr>
        <w:t xml:space="preserve">και </w:t>
      </w:r>
      <w:r w:rsidRPr="0072750B">
        <w:rPr>
          <w:rStyle w:val="SubtleEmphasis"/>
          <w:sz w:val="18"/>
          <w:szCs w:val="18"/>
          <w:lang w:val="el-GR"/>
        </w:rPr>
        <w:t>διοικητικά έξοδα διαμορφώθηκαν στα €</w:t>
      </w:r>
      <w:r w:rsidR="001E1830" w:rsidRPr="0072750B">
        <w:rPr>
          <w:rStyle w:val="SubtleEmphasis"/>
          <w:sz w:val="18"/>
          <w:szCs w:val="18"/>
          <w:lang w:val="el-GR"/>
        </w:rPr>
        <w:t>94</w:t>
      </w:r>
      <w:r w:rsidRPr="0072750B">
        <w:rPr>
          <w:rStyle w:val="SubtleEmphasis"/>
          <w:sz w:val="18"/>
          <w:szCs w:val="18"/>
          <w:lang w:val="el-GR"/>
        </w:rPr>
        <w:t xml:space="preserve"> εκατ., </w:t>
      </w:r>
      <w:r w:rsidR="00A977A2" w:rsidRPr="0072750B">
        <w:rPr>
          <w:rStyle w:val="SubtleEmphasis"/>
          <w:sz w:val="18"/>
          <w:szCs w:val="18"/>
          <w:lang w:val="el-GR"/>
        </w:rPr>
        <w:t>+</w:t>
      </w:r>
      <w:r w:rsidR="00843938" w:rsidRPr="0072750B">
        <w:rPr>
          <w:rStyle w:val="SubtleEmphasis"/>
          <w:sz w:val="18"/>
          <w:szCs w:val="18"/>
          <w:lang w:val="el-GR"/>
        </w:rPr>
        <w:t>28</w:t>
      </w:r>
      <w:r w:rsidR="00A977A2" w:rsidRPr="0072750B">
        <w:rPr>
          <w:rStyle w:val="SubtleEmphasis"/>
          <w:sz w:val="18"/>
          <w:szCs w:val="18"/>
          <w:lang w:val="el-GR"/>
        </w:rPr>
        <w:t>%</w:t>
      </w:r>
      <w:r w:rsidRPr="0072750B">
        <w:rPr>
          <w:rStyle w:val="SubtleEmphasis"/>
          <w:sz w:val="18"/>
          <w:szCs w:val="18"/>
          <w:lang w:val="el-GR"/>
        </w:rPr>
        <w:t xml:space="preserve"> </w:t>
      </w:r>
      <w:r w:rsidR="00843938" w:rsidRPr="0072750B">
        <w:rPr>
          <w:rStyle w:val="SubtleEmphasis"/>
          <w:sz w:val="18"/>
          <w:szCs w:val="18"/>
          <w:lang w:val="el-GR"/>
        </w:rPr>
        <w:t>ετησίως</w:t>
      </w:r>
      <w:r w:rsidR="00A977A2" w:rsidRPr="0072750B">
        <w:rPr>
          <w:rStyle w:val="SubtleEmphasis"/>
          <w:sz w:val="18"/>
          <w:szCs w:val="18"/>
          <w:lang w:val="el-GR"/>
        </w:rPr>
        <w:t xml:space="preserve">, </w:t>
      </w:r>
      <w:r w:rsidR="00843938" w:rsidRPr="0072750B">
        <w:rPr>
          <w:rStyle w:val="SubtleEmphasis"/>
          <w:sz w:val="18"/>
          <w:szCs w:val="18"/>
          <w:lang w:val="el-GR"/>
        </w:rPr>
        <w:t xml:space="preserve">επιβαρυμένα από </w:t>
      </w:r>
      <w:proofErr w:type="spellStart"/>
      <w:r w:rsidR="00843938" w:rsidRPr="0072750B">
        <w:rPr>
          <w:rStyle w:val="SubtleEmphasis"/>
          <w:sz w:val="18"/>
          <w:szCs w:val="18"/>
          <w:lang w:val="el-GR"/>
        </w:rPr>
        <w:t>εμπροσθοβαρείς</w:t>
      </w:r>
      <w:proofErr w:type="spellEnd"/>
      <w:r w:rsidR="00843938" w:rsidRPr="0072750B">
        <w:rPr>
          <w:rStyle w:val="SubtleEmphasis"/>
          <w:sz w:val="18"/>
          <w:szCs w:val="18"/>
          <w:lang w:val="el-GR"/>
        </w:rPr>
        <w:t xml:space="preserve"> προβλέψεις </w:t>
      </w:r>
      <w:r w:rsidR="001E1830" w:rsidRPr="0072750B">
        <w:rPr>
          <w:rStyle w:val="SubtleEmphasis"/>
          <w:sz w:val="18"/>
          <w:szCs w:val="18"/>
          <w:lang w:val="el-GR"/>
        </w:rPr>
        <w:t>φόρων ακίνητης περιουσίας</w:t>
      </w:r>
      <w:r w:rsidR="00843938" w:rsidRPr="0072750B">
        <w:rPr>
          <w:rStyle w:val="SubtleEmphasis"/>
          <w:sz w:val="18"/>
          <w:szCs w:val="18"/>
          <w:lang w:val="el-GR"/>
        </w:rPr>
        <w:t>, έξοδα</w:t>
      </w:r>
      <w:r w:rsidR="00F7010D" w:rsidRPr="0072750B">
        <w:rPr>
          <w:rStyle w:val="SubtleEmphasis"/>
          <w:sz w:val="18"/>
          <w:szCs w:val="18"/>
          <w:lang w:val="el-GR"/>
        </w:rPr>
        <w:t xml:space="preserve"> για την έναρξη λειτουργίας της </w:t>
      </w:r>
      <w:proofErr w:type="spellStart"/>
      <w:r w:rsidR="00F7010D" w:rsidRPr="0072750B">
        <w:rPr>
          <w:rStyle w:val="SubtleEmphasis"/>
          <w:sz w:val="18"/>
          <w:szCs w:val="18"/>
          <w:lang w:val="el-GR"/>
        </w:rPr>
        <w:t>Snappi</w:t>
      </w:r>
      <w:proofErr w:type="spellEnd"/>
      <w:r w:rsidR="001E1830" w:rsidRPr="0072750B">
        <w:rPr>
          <w:rStyle w:val="SubtleEmphasis"/>
          <w:sz w:val="18"/>
          <w:szCs w:val="18"/>
          <w:lang w:val="el-GR"/>
        </w:rPr>
        <w:t xml:space="preserve">, </w:t>
      </w:r>
      <w:r w:rsidR="00843938" w:rsidRPr="0072750B">
        <w:rPr>
          <w:rStyle w:val="SubtleEmphasis"/>
          <w:sz w:val="18"/>
          <w:szCs w:val="18"/>
          <w:lang w:val="el-GR"/>
        </w:rPr>
        <w:t xml:space="preserve">και κόστη σχετικά με την υπογραφή της Σύμβασης Αγοραπωλησίας Μετοχών που αφορούν </w:t>
      </w:r>
      <w:r w:rsidR="003267A5" w:rsidRPr="003267A5">
        <w:rPr>
          <w:rStyle w:val="SubtleEmphasis"/>
          <w:sz w:val="18"/>
          <w:szCs w:val="18"/>
          <w:lang w:val="el-GR"/>
        </w:rPr>
        <w:t>σ</w:t>
      </w:r>
      <w:r w:rsidR="00843938" w:rsidRPr="003267A5">
        <w:rPr>
          <w:rStyle w:val="SubtleEmphasis"/>
          <w:sz w:val="18"/>
          <w:szCs w:val="18"/>
          <w:lang w:val="el-GR"/>
        </w:rPr>
        <w:t>τη</w:t>
      </w:r>
      <w:r w:rsidR="00843938" w:rsidRPr="0072750B">
        <w:rPr>
          <w:rStyle w:val="SubtleEmphasis"/>
          <w:sz w:val="18"/>
          <w:szCs w:val="18"/>
          <w:lang w:val="el-GR"/>
        </w:rPr>
        <w:t xml:space="preserve"> συμφωνία για την ασφαλιστική</w:t>
      </w:r>
      <w:r w:rsidR="001E1830" w:rsidRPr="0072750B">
        <w:rPr>
          <w:rStyle w:val="SubtleEmphasis"/>
          <w:sz w:val="18"/>
          <w:szCs w:val="18"/>
          <w:lang w:val="el-GR"/>
        </w:rPr>
        <w:t>. Τ</w:t>
      </w:r>
      <w:r w:rsidRPr="0072750B">
        <w:rPr>
          <w:rStyle w:val="SubtleEmphasis"/>
          <w:sz w:val="18"/>
          <w:szCs w:val="18"/>
          <w:lang w:val="el-GR"/>
        </w:rPr>
        <w:t xml:space="preserve">α έξοδα αποσβέσεων </w:t>
      </w:r>
      <w:r w:rsidR="00A977A2" w:rsidRPr="0072750B">
        <w:rPr>
          <w:rStyle w:val="SubtleEmphasis"/>
          <w:sz w:val="18"/>
          <w:szCs w:val="18"/>
          <w:lang w:val="el-GR"/>
        </w:rPr>
        <w:t xml:space="preserve">παρέμειναν σταθερά σε σύγκριση με το προηγούμενο τρίμηνο, παρότι </w:t>
      </w:r>
      <w:r w:rsidRPr="0072750B">
        <w:rPr>
          <w:rStyle w:val="SubtleEmphasis"/>
          <w:sz w:val="18"/>
          <w:szCs w:val="18"/>
          <w:lang w:val="el-GR"/>
        </w:rPr>
        <w:t xml:space="preserve">αυξήθηκαν κατά </w:t>
      </w:r>
      <w:r w:rsidR="001E1830" w:rsidRPr="0072750B">
        <w:rPr>
          <w:rStyle w:val="SubtleEmphasis"/>
          <w:sz w:val="18"/>
          <w:szCs w:val="18"/>
          <w:lang w:val="el-GR"/>
        </w:rPr>
        <w:t>9</w:t>
      </w:r>
      <w:r w:rsidRPr="0072750B">
        <w:rPr>
          <w:rStyle w:val="SubtleEmphasis"/>
          <w:sz w:val="18"/>
          <w:szCs w:val="18"/>
          <w:lang w:val="el-GR"/>
        </w:rPr>
        <w:t xml:space="preserve">% σε ετήσια βάση, όπως αναμενόταν, λόγω </w:t>
      </w:r>
      <w:r w:rsidR="00C527A8" w:rsidRPr="0072750B">
        <w:rPr>
          <w:rStyle w:val="SubtleEmphasis"/>
          <w:sz w:val="18"/>
          <w:szCs w:val="18"/>
          <w:lang w:val="el-GR"/>
        </w:rPr>
        <w:t xml:space="preserve">της ωρίμανσης επενδύσεων στον τομέα </w:t>
      </w:r>
      <w:r w:rsidR="00126396" w:rsidRPr="0072750B">
        <w:rPr>
          <w:rStyle w:val="SubtleEmphasis"/>
          <w:sz w:val="18"/>
          <w:szCs w:val="18"/>
          <w:lang w:val="el-GR"/>
        </w:rPr>
        <w:t>τεχνολογίας</w:t>
      </w:r>
      <w:r w:rsidRPr="0072750B">
        <w:rPr>
          <w:rStyle w:val="SubtleEmphasis"/>
          <w:sz w:val="18"/>
          <w:szCs w:val="18"/>
          <w:lang w:val="el-GR"/>
        </w:rPr>
        <w:t xml:space="preserve">. Συνεπώς, ο δείκτης κόστους προς βασικά έσοδα σε επαναλαμβανόμενη βάση </w:t>
      </w:r>
      <w:r w:rsidR="00A977A2" w:rsidRPr="0072750B">
        <w:rPr>
          <w:rStyle w:val="SubtleEmphasis"/>
          <w:sz w:val="18"/>
          <w:szCs w:val="18"/>
          <w:lang w:val="el-GR"/>
        </w:rPr>
        <w:t>διαμορφώθηκε</w:t>
      </w:r>
      <w:r w:rsidRPr="0072750B">
        <w:rPr>
          <w:rStyle w:val="SubtleEmphasis"/>
          <w:sz w:val="18"/>
          <w:szCs w:val="18"/>
          <w:lang w:val="el-GR"/>
        </w:rPr>
        <w:t xml:space="preserve"> </w:t>
      </w:r>
      <w:r w:rsidR="00A977A2" w:rsidRPr="0072750B">
        <w:rPr>
          <w:rStyle w:val="SubtleEmphasis"/>
          <w:sz w:val="18"/>
          <w:szCs w:val="18"/>
          <w:lang w:val="el-GR"/>
        </w:rPr>
        <w:t>σ</w:t>
      </w:r>
      <w:r w:rsidRPr="0072750B">
        <w:rPr>
          <w:rStyle w:val="SubtleEmphasis"/>
          <w:sz w:val="18"/>
          <w:szCs w:val="18"/>
          <w:lang w:val="el-GR"/>
        </w:rPr>
        <w:t>το 3</w:t>
      </w:r>
      <w:r w:rsidR="001E1830" w:rsidRPr="0072750B">
        <w:rPr>
          <w:rStyle w:val="SubtleEmphasis"/>
          <w:sz w:val="18"/>
          <w:szCs w:val="18"/>
          <w:lang w:val="el-GR"/>
        </w:rPr>
        <w:t>5</w:t>
      </w:r>
      <w:r w:rsidRPr="0072750B">
        <w:rPr>
          <w:rStyle w:val="SubtleEmphasis"/>
          <w:sz w:val="18"/>
          <w:szCs w:val="18"/>
          <w:lang w:val="el-GR"/>
        </w:rPr>
        <w:t xml:space="preserve">% στο </w:t>
      </w:r>
      <w:r w:rsidR="001E1830" w:rsidRPr="0072750B">
        <w:rPr>
          <w:rStyle w:val="SubtleEmphasis"/>
          <w:sz w:val="18"/>
          <w:szCs w:val="18"/>
          <w:lang w:val="el-GR"/>
        </w:rPr>
        <w:t>1</w:t>
      </w:r>
      <w:r w:rsidRPr="0072750B">
        <w:rPr>
          <w:rStyle w:val="SubtleEmphasis"/>
          <w:sz w:val="18"/>
          <w:szCs w:val="18"/>
          <w:lang w:val="el-GR"/>
        </w:rPr>
        <w:t>ο τρίμηνο 202</w:t>
      </w:r>
      <w:r w:rsidR="001E1830" w:rsidRPr="0072750B">
        <w:rPr>
          <w:rStyle w:val="SubtleEmphasis"/>
          <w:sz w:val="18"/>
          <w:szCs w:val="18"/>
          <w:lang w:val="el-GR"/>
        </w:rPr>
        <w:t>5, σε ευθυγράμμιση με τον ετήσιο στόχο</w:t>
      </w:r>
      <w:r w:rsidRPr="0072750B">
        <w:rPr>
          <w:rStyle w:val="SubtleEmphasis"/>
          <w:sz w:val="18"/>
          <w:szCs w:val="18"/>
          <w:lang w:val="el-GR"/>
        </w:rPr>
        <w:t>.</w:t>
      </w:r>
    </w:p>
    <w:p w14:paraId="30169FBF" w14:textId="735C3BAF" w:rsidR="0082726B" w:rsidRPr="00A02F42" w:rsidRDefault="0082726B" w:rsidP="0082726B">
      <w:pPr>
        <w:rPr>
          <w:lang w:val="el-GR"/>
        </w:rPr>
      </w:pPr>
    </w:p>
    <w:p w14:paraId="6EFB4178" w14:textId="54190FAE" w:rsidR="0082726B" w:rsidRPr="00461B7F" w:rsidRDefault="008852FA" w:rsidP="0082726B">
      <w:pPr>
        <w:pStyle w:val="02PFHTitle2"/>
        <w:rPr>
          <w:rFonts w:asciiTheme="minorHAnsi" w:hAnsiTheme="minorHAnsi"/>
          <w:lang w:val="el-GR"/>
        </w:rPr>
      </w:pPr>
      <w:r w:rsidRPr="008852FA">
        <w:rPr>
          <w:noProof/>
        </w:rPr>
        <w:drawing>
          <wp:anchor distT="0" distB="0" distL="114300" distR="114300" simplePos="0" relativeHeight="251478505" behindDoc="0" locked="0" layoutInCell="1" allowOverlap="1" wp14:anchorId="684801B7" wp14:editId="2E3CA68E">
            <wp:simplePos x="0" y="0"/>
            <wp:positionH relativeFrom="column">
              <wp:posOffset>989965</wp:posOffset>
            </wp:positionH>
            <wp:positionV relativeFrom="paragraph">
              <wp:posOffset>178105</wp:posOffset>
            </wp:positionV>
            <wp:extent cx="5321808" cy="1865376"/>
            <wp:effectExtent l="0" t="0" r="0" b="1905"/>
            <wp:wrapThrough wrapText="bothSides">
              <wp:wrapPolygon edited="0">
                <wp:start x="9279" y="12135"/>
                <wp:lineTo x="1005" y="12576"/>
                <wp:lineTo x="696" y="12797"/>
                <wp:lineTo x="696" y="16106"/>
                <wp:lineTo x="0" y="18313"/>
                <wp:lineTo x="77" y="18533"/>
                <wp:lineTo x="10748" y="19636"/>
                <wp:lineTo x="1547" y="19636"/>
                <wp:lineTo x="1469" y="20740"/>
                <wp:lineTo x="1701" y="21401"/>
                <wp:lineTo x="19254" y="21401"/>
                <wp:lineTo x="20337" y="20960"/>
                <wp:lineTo x="20028" y="19636"/>
                <wp:lineTo x="10748" y="19636"/>
                <wp:lineTo x="21497" y="18533"/>
                <wp:lineTo x="21497" y="18313"/>
                <wp:lineTo x="21110" y="14782"/>
                <wp:lineTo x="19873" y="14341"/>
                <wp:lineTo x="12372" y="12135"/>
                <wp:lineTo x="9279" y="12135"/>
              </wp:wrapPolygon>
            </wp:wrapThrough>
            <wp:docPr id="1340476686" name="Chart 1">
              <a:extLst xmlns:a="http://schemas.openxmlformats.org/drawingml/2006/main">
                <a:ext uri="{FF2B5EF4-FFF2-40B4-BE49-F238E27FC236}">
                  <a16:creationId xmlns:a16="http://schemas.microsoft.com/office/drawing/2014/main" id="{C8A6FFDF-7924-4A28-C5AE-581D9DB286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82726B" w:rsidRPr="00A02F42">
        <w:rPr>
          <w:lang w:val="el-GR"/>
        </w:rPr>
        <w:t xml:space="preserve">Το κόστος κινδύνου </w:t>
      </w:r>
      <w:r w:rsidR="0082726B" w:rsidRPr="00461B7F">
        <w:rPr>
          <w:lang w:val="el-GR"/>
        </w:rPr>
        <w:t xml:space="preserve">σε </w:t>
      </w:r>
      <w:r w:rsidR="0082726B" w:rsidRPr="00C45C0B">
        <w:rPr>
          <w:lang w:val="el-GR"/>
        </w:rPr>
        <w:t>ιστορικά</w:t>
      </w:r>
      <w:r w:rsidR="0082726B" w:rsidRPr="00602693">
        <w:rPr>
          <w:lang w:val="el-GR"/>
        </w:rPr>
        <w:t xml:space="preserve"> </w:t>
      </w:r>
      <w:r w:rsidR="0082726B" w:rsidRPr="00461B7F">
        <w:rPr>
          <w:lang w:val="el-GR"/>
        </w:rPr>
        <w:t>χαμηλό επίπεδο</w:t>
      </w:r>
    </w:p>
    <w:p w14:paraId="380B85B1" w14:textId="79A4BDAA" w:rsidR="0082726B" w:rsidRPr="00A02F42" w:rsidRDefault="0082726B" w:rsidP="0082726B">
      <w:pPr>
        <w:ind w:left="1134"/>
        <w:rPr>
          <w:lang w:val="el-GR"/>
        </w:rPr>
      </w:pPr>
      <w:r w:rsidRPr="00A02F42">
        <w:rPr>
          <w:lang w:val="el-GR"/>
        </w:rPr>
        <w:t xml:space="preserve"> </w:t>
      </w:r>
      <w:r w:rsidRPr="00144724">
        <w:rPr>
          <w:noProof/>
        </w:rPr>
        <mc:AlternateContent>
          <mc:Choice Requires="wps">
            <w:drawing>
              <wp:anchor distT="0" distB="0" distL="114300" distR="114300" simplePos="0" relativeHeight="252491264" behindDoc="0" locked="0" layoutInCell="1" allowOverlap="1" wp14:anchorId="3730B5D4" wp14:editId="64644A08">
                <wp:simplePos x="0" y="0"/>
                <wp:positionH relativeFrom="column">
                  <wp:posOffset>1727901</wp:posOffset>
                </wp:positionH>
                <wp:positionV relativeFrom="paragraph">
                  <wp:posOffset>192563</wp:posOffset>
                </wp:positionV>
                <wp:extent cx="204591" cy="137295"/>
                <wp:effectExtent l="0" t="0" r="0" b="0"/>
                <wp:wrapNone/>
                <wp:docPr id="212" name="TextBox 26"/>
                <wp:cNvGraphicFramePr/>
                <a:graphic xmlns:a="http://schemas.openxmlformats.org/drawingml/2006/main">
                  <a:graphicData uri="http://schemas.microsoft.com/office/word/2010/wordprocessingShape">
                    <wps:wsp>
                      <wps:cNvSpPr txBox="1"/>
                      <wps:spPr>
                        <a:xfrm>
                          <a:off x="0" y="0"/>
                          <a:ext cx="204591" cy="137295"/>
                        </a:xfrm>
                        <a:prstGeom prst="rect">
                          <a:avLst/>
                        </a:prstGeom>
                        <a:noFill/>
                        <a:ln>
                          <a:noFill/>
                        </a:ln>
                      </wps:spPr>
                      <wps:bodyPr wrap="square" tIns="61769" bIns="61769" rtlCol="0">
                        <a:spAutoFit/>
                      </wps:bodyPr>
                    </wps:wsp>
                  </a:graphicData>
                </a:graphic>
              </wp:anchor>
            </w:drawing>
          </mc:Choice>
          <mc:Fallback>
            <w:pict>
              <v:shape w14:anchorId="3BEF1201" id="TextBox 26" o:spid="_x0000_s1026" type="#_x0000_t202" style="position:absolute;margin-left:136.05pt;margin-top:15.15pt;width:16.1pt;height:10.8pt;z-index:252491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" filled="f" stroked="f">
                <v:textbox style="mso-fit-shape-to-text:t" inset=",1.71581mm,,1.71581mm"/>
              </v:shape>
            </w:pict>
          </mc:Fallback>
        </mc:AlternateContent>
      </w:r>
      <w:r w:rsidRPr="00144724">
        <w:rPr>
          <w:noProof/>
        </w:rPr>
        <mc:AlternateContent>
          <mc:Choice Requires="wps">
            <w:drawing>
              <wp:anchor distT="0" distB="0" distL="114300" distR="114300" simplePos="0" relativeHeight="252499456" behindDoc="0" locked="0" layoutInCell="1" allowOverlap="1" wp14:anchorId="6D912D51" wp14:editId="767900E0">
                <wp:simplePos x="0" y="0"/>
                <wp:positionH relativeFrom="column">
                  <wp:posOffset>177231</wp:posOffset>
                </wp:positionH>
                <wp:positionV relativeFrom="paragraph">
                  <wp:posOffset>189388</wp:posOffset>
                </wp:positionV>
                <wp:extent cx="204591" cy="137295"/>
                <wp:effectExtent l="0" t="0" r="0" b="0"/>
                <wp:wrapNone/>
                <wp:docPr id="237" name="TextBox 44"/>
                <wp:cNvGraphicFramePr/>
                <a:graphic xmlns:a="http://schemas.openxmlformats.org/drawingml/2006/main">
                  <a:graphicData uri="http://schemas.microsoft.com/office/word/2010/wordprocessingShape">
                    <wps:wsp>
                      <wps:cNvSpPr txBox="1"/>
                      <wps:spPr>
                        <a:xfrm>
                          <a:off x="0" y="0"/>
                          <a:ext cx="204591" cy="137295"/>
                        </a:xfrm>
                        <a:prstGeom prst="rect">
                          <a:avLst/>
                        </a:prstGeom>
                        <a:noFill/>
                        <a:ln>
                          <a:noFill/>
                        </a:ln>
                      </wps:spPr>
                      <wps:bodyPr wrap="square" tIns="61769" bIns="61769" rtlCol="0">
                        <a:spAutoFit/>
                      </wps:bodyPr>
                    </wps:wsp>
                  </a:graphicData>
                </a:graphic>
              </wp:anchor>
            </w:drawing>
          </mc:Choice>
          <mc:Fallback>
            <w:pict>
              <v:shape w14:anchorId="2C693F41" id="TextBox 44" o:spid="_x0000_s1026" type="#_x0000_t202" style="position:absolute;margin-left:13.95pt;margin-top:14.9pt;width:16.1pt;height:10.8pt;z-index:252499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" filled="f" stroked="f">
                <v:textbox style="mso-fit-shape-to-text:t" inset=",1.71581mm,,1.71581mm"/>
              </v:shape>
            </w:pict>
          </mc:Fallback>
        </mc:AlternateContent>
      </w:r>
      <w:r>
        <w:rPr>
          <w:noProof/>
        </w:rPr>
        <mc:AlternateContent>
          <mc:Choice Requires="wps">
            <w:drawing>
              <wp:anchor distT="0" distB="0" distL="114300" distR="114300" simplePos="0" relativeHeight="252488192" behindDoc="1" locked="0" layoutInCell="1" allowOverlap="1" wp14:anchorId="731EC74E" wp14:editId="1B2387C4">
                <wp:simplePos x="0" y="0"/>
                <wp:positionH relativeFrom="margin">
                  <wp:posOffset>36195</wp:posOffset>
                </wp:positionH>
                <wp:positionV relativeFrom="paragraph">
                  <wp:posOffset>80010</wp:posOffset>
                </wp:positionV>
                <wp:extent cx="6548400" cy="1737360"/>
                <wp:effectExtent l="0" t="0" r="5080" b="0"/>
                <wp:wrapNone/>
                <wp:docPr id="121" name="Rectangle: Rounded Corners 121"/>
                <wp:cNvGraphicFramePr/>
                <a:graphic xmlns:a="http://schemas.openxmlformats.org/drawingml/2006/main">
                  <a:graphicData uri="http://schemas.microsoft.com/office/word/2010/wordprocessingShape">
                    <wps:wsp>
                      <wps:cNvSpPr/>
                      <wps:spPr>
                        <a:xfrm>
                          <a:off x="0" y="0"/>
                          <a:ext cx="6548400" cy="1737360"/>
                        </a:xfrm>
                        <a:prstGeom prst="rect">
                          <a:avLst/>
                        </a:prstGeom>
                        <a:solidFill>
                          <a:srgbClr val="F2F0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A8C60" id="Rectangle: Rounded Corners 121" o:spid="_x0000_s1026" style="position:absolute;margin-left:2.85pt;margin-top:6.3pt;width:515.6pt;height:136.8pt;z-index:-25082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" fillcolor="#f2f0eb" stroked="f" strokeweight="2pt">
                <w10:wrap anchorx="margin"/>
              </v:rect>
            </w:pict>
          </mc:Fallback>
        </mc:AlternateContent>
      </w:r>
      <w:r>
        <w:rPr>
          <w:noProof/>
        </w:rPr>
        <mc:AlternateContent>
          <mc:Choice Requires="wps">
            <w:drawing>
              <wp:anchor distT="0" distB="0" distL="114300" distR="114300" simplePos="0" relativeHeight="252485120" behindDoc="0" locked="0" layoutInCell="1" allowOverlap="1" wp14:anchorId="2EE4D632" wp14:editId="3D1C1D61">
                <wp:simplePos x="0" y="0"/>
                <wp:positionH relativeFrom="column">
                  <wp:posOffset>905037</wp:posOffset>
                </wp:positionH>
                <wp:positionV relativeFrom="paragraph">
                  <wp:posOffset>445135</wp:posOffset>
                </wp:positionV>
                <wp:extent cx="204470" cy="137160"/>
                <wp:effectExtent l="0" t="0" r="0" b="0"/>
                <wp:wrapNone/>
                <wp:docPr id="233628999" name="TextBox 79"/>
                <wp:cNvGraphicFramePr/>
                <a:graphic xmlns:a="http://schemas.openxmlformats.org/drawingml/2006/main">
                  <a:graphicData uri="http://schemas.microsoft.com/office/word/2010/wordprocessingShape">
                    <wps:wsp>
                      <wps:cNvSpPr txBox="1"/>
                      <wps:spPr>
                        <a:xfrm>
                          <a:off x="0" y="0"/>
                          <a:ext cx="204470" cy="137160"/>
                        </a:xfrm>
                        <a:prstGeom prst="rect">
                          <a:avLst/>
                        </a:prstGeom>
                        <a:noFill/>
                        <a:ln>
                          <a:noFill/>
                        </a:ln>
                      </wps:spPr>
                      <wps:bodyPr wrap="square" tIns="61769" bIns="61769" rtlCol="0">
                        <a:spAutoFit/>
                      </wps:bodyPr>
                    </wps:wsp>
                  </a:graphicData>
                </a:graphic>
              </wp:anchor>
            </w:drawing>
          </mc:Choice>
          <mc:Fallback>
            <w:pict>
              <v:shape w14:anchorId="4C2C4B0F" id="TextBox 79" o:spid="_x0000_s1026" type="#_x0000_t202" style="position:absolute;margin-left:71.25pt;margin-top:35.05pt;width:16.1pt;height:10.8pt;z-index:252485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" filled="f" stroked="f">
                <v:textbox style="mso-fit-shape-to-text:t" inset=",1.71581mm,,1.71581mm"/>
              </v:shape>
            </w:pict>
          </mc:Fallback>
        </mc:AlternateContent>
      </w:r>
      <w:r>
        <w:rPr>
          <w:noProof/>
        </w:rPr>
        <mc:AlternateContent>
          <mc:Choice Requires="wps">
            <w:drawing>
              <wp:anchor distT="0" distB="0" distL="114300" distR="114300" simplePos="0" relativeHeight="252484096" behindDoc="0" locked="0" layoutInCell="1" allowOverlap="1" wp14:anchorId="632E016A" wp14:editId="7A9FEE66">
                <wp:simplePos x="0" y="0"/>
                <wp:positionH relativeFrom="column">
                  <wp:posOffset>3148965</wp:posOffset>
                </wp:positionH>
                <wp:positionV relativeFrom="paragraph">
                  <wp:posOffset>438785</wp:posOffset>
                </wp:positionV>
                <wp:extent cx="204470" cy="137160"/>
                <wp:effectExtent l="0" t="0" r="0" b="0"/>
                <wp:wrapNone/>
                <wp:docPr id="233629004" name="TextBox 62"/>
                <wp:cNvGraphicFramePr/>
                <a:graphic xmlns:a="http://schemas.openxmlformats.org/drawingml/2006/main">
                  <a:graphicData uri="http://schemas.microsoft.com/office/word/2010/wordprocessingShape">
                    <wps:wsp>
                      <wps:cNvSpPr txBox="1"/>
                      <wps:spPr>
                        <a:xfrm>
                          <a:off x="0" y="0"/>
                          <a:ext cx="204470" cy="137160"/>
                        </a:xfrm>
                        <a:prstGeom prst="rect">
                          <a:avLst/>
                        </a:prstGeom>
                        <a:noFill/>
                        <a:ln>
                          <a:noFill/>
                        </a:ln>
                      </wps:spPr>
                      <wps:bodyPr wrap="square" tIns="61769" bIns="61769" rtlCol="0">
                        <a:spAutoFit/>
                      </wps:bodyPr>
                    </wps:wsp>
                  </a:graphicData>
                </a:graphic>
              </wp:anchor>
            </w:drawing>
          </mc:Choice>
          <mc:Fallback>
            <w:pict>
              <v:shape w14:anchorId="36DCFEE3" id="TextBox 62" o:spid="_x0000_s1026" type="#_x0000_t202" style="position:absolute;margin-left:247.95pt;margin-top:34.55pt;width:16.1pt;height:10.8pt;z-index:252484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" filled="f" stroked="f">
                <v:textbox style="mso-fit-shape-to-text:t" inset=",1.71581mm,,1.71581mm"/>
              </v:shape>
            </w:pict>
          </mc:Fallback>
        </mc:AlternateContent>
      </w:r>
    </w:p>
    <w:p w14:paraId="2D149CC3" w14:textId="607B78B3" w:rsidR="0082726B" w:rsidRPr="00A02F42" w:rsidRDefault="008852FA" w:rsidP="0082726B">
      <w:pPr>
        <w:rPr>
          <w:lang w:val="el-GR" w:eastAsia="el-GR"/>
        </w:rPr>
      </w:pPr>
      <w:r w:rsidRPr="00144724">
        <w:rPr>
          <w:noProof/>
        </w:rPr>
        <mc:AlternateContent>
          <mc:Choice Requires="wps">
            <w:drawing>
              <wp:anchor distT="0" distB="0" distL="114300" distR="114300" simplePos="0" relativeHeight="252504576" behindDoc="0" locked="0" layoutInCell="1" allowOverlap="1" wp14:anchorId="3F6FD051" wp14:editId="60DE4F7A">
                <wp:simplePos x="0" y="0"/>
                <wp:positionH relativeFrom="column">
                  <wp:posOffset>3371850</wp:posOffset>
                </wp:positionH>
                <wp:positionV relativeFrom="paragraph">
                  <wp:posOffset>170403</wp:posOffset>
                </wp:positionV>
                <wp:extent cx="622300" cy="304165"/>
                <wp:effectExtent l="0" t="0" r="0" b="0"/>
                <wp:wrapNone/>
                <wp:docPr id="24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304165"/>
                        </a:xfrm>
                        <a:prstGeom prst="rect">
                          <a:avLst/>
                        </a:prstGeom>
                        <a:noFill/>
                        <a:ln w="9525" algn="ctr">
                          <a:noFill/>
                          <a:prstDash val="dash"/>
                          <a:miter lim="800000"/>
                          <a:headEnd/>
                          <a:tailEnd/>
                        </a:ln>
                      </wps:spPr>
                      <wps:txbx>
                        <w:txbxContent>
                          <w:p w14:paraId="1B9C5EA6" w14:textId="217A2CA4" w:rsidR="0082726B" w:rsidRPr="00374A15" w:rsidRDefault="00374A15" w:rsidP="0082726B">
                            <w:pPr>
                              <w:rPr>
                                <w:szCs w:val="24"/>
                                <w:lang w:val="el-GR"/>
                              </w:rPr>
                            </w:pPr>
                            <w:r w:rsidRPr="00374A15">
                              <w:rPr>
                                <w:szCs w:val="24"/>
                                <w:lang w:val="el-GR"/>
                              </w:rPr>
                              <w:t>54</w:t>
                            </w:r>
                            <w:r w:rsidR="0082726B" w:rsidRPr="00374A15">
                              <w:rPr>
                                <w:szCs w:val="24"/>
                                <w:lang w:val="el-GR"/>
                              </w:rPr>
                              <w:t xml:space="preserve"> </w:t>
                            </w:r>
                            <w:proofErr w:type="spellStart"/>
                            <w:r w:rsidR="0082726B" w:rsidRPr="00374A15">
                              <w:rPr>
                                <w:szCs w:val="24"/>
                                <w:lang w:val="el-GR"/>
                              </w:rPr>
                              <w:t>μ.β</w:t>
                            </w:r>
                            <w:proofErr w:type="spellEnd"/>
                            <w:r w:rsidR="0082726B" w:rsidRPr="00374A15">
                              <w:rPr>
                                <w:szCs w:val="24"/>
                                <w:lang w:val="el-GR"/>
                              </w:rPr>
                              <w:t>.</w:t>
                            </w:r>
                          </w:p>
                        </w:txbxContent>
                      </wps:txbx>
                      <wps:bodyPr wrap="square" lIns="61769" tIns="61769" rIns="61769" bIns="61769">
                        <a:spAutoFit/>
                      </wps:bodyPr>
                    </wps:wsp>
                  </a:graphicData>
                </a:graphic>
                <wp14:sizeRelH relativeFrom="margin">
                  <wp14:pctWidth>0</wp14:pctWidth>
                </wp14:sizeRelH>
              </wp:anchor>
            </w:drawing>
          </mc:Choice>
          <mc:Fallback>
            <w:pict>
              <v:rect w14:anchorId="3F6FD051" id="Rectangle 50" o:spid="_x0000_s1050" style="position:absolute;margin-left:265.5pt;margin-top:13.4pt;width:49pt;height:23.95pt;z-index:252504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" filled="f" stroked="f">
                <v:stroke dashstyle="dash"/>
                <v:textbox style="mso-fit-shape-to-text:t" inset="1.71581mm,1.71581mm,1.71581mm,1.71581mm">
                  <w:txbxContent>
                    <w:p w14:paraId="1B9C5EA6" w14:textId="217A2CA4" w:rsidR="0082726B" w:rsidRPr="00374A15" w:rsidRDefault="00374A15" w:rsidP="0082726B">
                      <w:pPr>
                        <w:rPr>
                          <w:szCs w:val="24"/>
                          <w:lang w:val="el-GR"/>
                        </w:rPr>
                      </w:pPr>
                      <w:r w:rsidRPr="00374A15">
                        <w:rPr>
                          <w:szCs w:val="24"/>
                          <w:lang w:val="el-GR"/>
                        </w:rPr>
                        <w:t>54</w:t>
                      </w:r>
                      <w:r w:rsidR="0082726B" w:rsidRPr="00374A15">
                        <w:rPr>
                          <w:szCs w:val="24"/>
                          <w:lang w:val="el-GR"/>
                        </w:rPr>
                        <w:t xml:space="preserve"> </w:t>
                      </w:r>
                      <w:proofErr w:type="spellStart"/>
                      <w:r w:rsidR="0082726B" w:rsidRPr="00374A15">
                        <w:rPr>
                          <w:szCs w:val="24"/>
                          <w:lang w:val="el-GR"/>
                        </w:rPr>
                        <w:t>μ.β</w:t>
                      </w:r>
                      <w:proofErr w:type="spellEnd"/>
                      <w:r w:rsidR="0082726B" w:rsidRPr="00374A15">
                        <w:rPr>
                          <w:szCs w:val="24"/>
                          <w:lang w:val="el-GR"/>
                        </w:rPr>
                        <w:t>.</w:t>
                      </w:r>
                    </w:p>
                  </w:txbxContent>
                </v:textbox>
              </v:rect>
            </w:pict>
          </mc:Fallback>
        </mc:AlternateContent>
      </w:r>
      <w:r w:rsidRPr="00144724">
        <w:rPr>
          <w:noProof/>
        </w:rPr>
        <mc:AlternateContent>
          <mc:Choice Requires="wps">
            <w:drawing>
              <wp:anchor distT="0" distB="0" distL="114300" distR="114300" simplePos="0" relativeHeight="252512768" behindDoc="0" locked="0" layoutInCell="1" allowOverlap="1" wp14:anchorId="4FD7DFC7" wp14:editId="1A8327D6">
                <wp:simplePos x="0" y="0"/>
                <wp:positionH relativeFrom="column">
                  <wp:posOffset>1223645</wp:posOffset>
                </wp:positionH>
                <wp:positionV relativeFrom="paragraph">
                  <wp:posOffset>180975</wp:posOffset>
                </wp:positionV>
                <wp:extent cx="612775" cy="326390"/>
                <wp:effectExtent l="0" t="0" r="0" b="0"/>
                <wp:wrapNone/>
                <wp:docPr id="40" name="Rectangle 39">
                  <a:extLst xmlns:a="http://schemas.openxmlformats.org/drawingml/2006/main">
                    <a:ext uri="{FF2B5EF4-FFF2-40B4-BE49-F238E27FC236}">
                      <a16:creationId xmlns:a16="http://schemas.microsoft.com/office/drawing/2014/main" id="{E7A3330F-2672-BFBB-51AC-28CFFBFBD4F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326390"/>
                        </a:xfrm>
                        <a:prstGeom prst="rect">
                          <a:avLst/>
                        </a:prstGeom>
                        <a:noFill/>
                        <a:ln w="9525" algn="ctr">
                          <a:noFill/>
                          <a:prstDash val="dash"/>
                          <a:miter lim="800000"/>
                          <a:headEnd/>
                          <a:tailEnd/>
                        </a:ln>
                      </wps:spPr>
                      <wps:txbx>
                        <w:txbxContent>
                          <w:p w14:paraId="7B1CA4F9" w14:textId="232F5F35" w:rsidR="0082726B" w:rsidRPr="00374A15" w:rsidRDefault="004D7CC5" w:rsidP="0082726B">
                            <w:pPr>
                              <w:rPr>
                                <w:szCs w:val="24"/>
                              </w:rPr>
                            </w:pPr>
                            <w:r w:rsidRPr="00374A15">
                              <w:rPr>
                                <w:szCs w:val="24"/>
                                <w:lang w:val="el-GR"/>
                              </w:rPr>
                              <w:t>5</w:t>
                            </w:r>
                            <w:r w:rsidR="00374A15" w:rsidRPr="00374A15">
                              <w:rPr>
                                <w:szCs w:val="24"/>
                                <w:lang w:val="el-GR"/>
                              </w:rPr>
                              <w:t>1</w:t>
                            </w:r>
                            <w:r w:rsidR="0082726B" w:rsidRPr="00374A15">
                              <w:rPr>
                                <w:szCs w:val="24"/>
                                <w:lang w:val="el-GR"/>
                              </w:rPr>
                              <w:t xml:space="preserve"> </w:t>
                            </w:r>
                            <w:proofErr w:type="spellStart"/>
                            <w:r w:rsidR="0082726B" w:rsidRPr="00374A15">
                              <w:rPr>
                                <w:szCs w:val="24"/>
                                <w:lang w:val="el-GR"/>
                              </w:rPr>
                              <w:t>μ.β</w:t>
                            </w:r>
                            <w:proofErr w:type="spellEnd"/>
                            <w:r w:rsidR="0082726B" w:rsidRPr="00374A15">
                              <w:rPr>
                                <w:szCs w:val="24"/>
                                <w:lang w:val="el-GR"/>
                              </w:rPr>
                              <w:t>.</w:t>
                            </w:r>
                          </w:p>
                        </w:txbxContent>
                      </wps:txbx>
                      <wps:bodyPr wrap="square" lIns="61769" tIns="61769" rIns="61769" bIns="61769">
                        <a:noAutofit/>
                      </wps:bodyPr>
                    </wps:wsp>
                  </a:graphicData>
                </a:graphic>
                <wp14:sizeRelV relativeFrom="margin">
                  <wp14:pctHeight>0</wp14:pctHeight>
                </wp14:sizeRelV>
              </wp:anchor>
            </w:drawing>
          </mc:Choice>
          <mc:Fallback>
            <w:pict>
              <v:rect w14:anchorId="4FD7DFC7" id="Rectangle 39" o:spid="_x0000_s1051" style="position:absolute;margin-left:96.35pt;margin-top:14.25pt;width:48.25pt;height:25.7pt;z-index:252512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" filled="f" stroked="f">
                <v:stroke dashstyle="dash"/>
                <v:textbox inset="1.71581mm,1.71581mm,1.71581mm,1.71581mm">
                  <w:txbxContent>
                    <w:p w14:paraId="7B1CA4F9" w14:textId="232F5F35" w:rsidR="0082726B" w:rsidRPr="00374A15" w:rsidRDefault="004D7CC5" w:rsidP="0082726B">
                      <w:pPr>
                        <w:rPr>
                          <w:szCs w:val="24"/>
                        </w:rPr>
                      </w:pPr>
                      <w:r w:rsidRPr="00374A15">
                        <w:rPr>
                          <w:szCs w:val="24"/>
                          <w:lang w:val="el-GR"/>
                        </w:rPr>
                        <w:t>5</w:t>
                      </w:r>
                      <w:r w:rsidR="00374A15" w:rsidRPr="00374A15">
                        <w:rPr>
                          <w:szCs w:val="24"/>
                          <w:lang w:val="el-GR"/>
                        </w:rPr>
                        <w:t>1</w:t>
                      </w:r>
                      <w:r w:rsidR="0082726B" w:rsidRPr="00374A15">
                        <w:rPr>
                          <w:szCs w:val="24"/>
                          <w:lang w:val="el-GR"/>
                        </w:rPr>
                        <w:t xml:space="preserve"> μ.β.</w:t>
                      </w:r>
                    </w:p>
                  </w:txbxContent>
                </v:textbox>
              </v:rect>
            </w:pict>
          </mc:Fallback>
        </mc:AlternateContent>
      </w:r>
      <w:r>
        <w:rPr>
          <w:noProof/>
        </w:rPr>
        <mc:AlternateContent>
          <mc:Choice Requires="wpg">
            <w:drawing>
              <wp:anchor distT="0" distB="0" distL="114300" distR="114300" simplePos="0" relativeHeight="252497408" behindDoc="0" locked="0" layoutInCell="1" allowOverlap="1" wp14:anchorId="01D769EA" wp14:editId="349BF41D">
                <wp:simplePos x="0" y="0"/>
                <wp:positionH relativeFrom="column">
                  <wp:posOffset>1234440</wp:posOffset>
                </wp:positionH>
                <wp:positionV relativeFrom="paragraph">
                  <wp:posOffset>514350</wp:posOffset>
                </wp:positionV>
                <wp:extent cx="640080" cy="267970"/>
                <wp:effectExtent l="0" t="19050" r="26670" b="17780"/>
                <wp:wrapNone/>
                <wp:docPr id="281424204" name="Group 3"/>
                <wp:cNvGraphicFramePr/>
                <a:graphic xmlns:a="http://schemas.openxmlformats.org/drawingml/2006/main">
                  <a:graphicData uri="http://schemas.microsoft.com/office/word/2010/wordprocessingGroup">
                    <wpg:wgp>
                      <wpg:cNvGrpSpPr/>
                      <wpg:grpSpPr>
                        <a:xfrm>
                          <a:off x="0" y="0"/>
                          <a:ext cx="640080" cy="267970"/>
                          <a:chOff x="0" y="0"/>
                          <a:chExt cx="640080" cy="268085"/>
                        </a:xfrm>
                      </wpg:grpSpPr>
                      <wps:wsp>
                        <wps:cNvPr id="216" name="Straight Connector 38"/>
                        <wps:cNvCnPr>
                          <a:cxnSpLocks/>
                        </wps:cNvCnPr>
                        <wps:spPr>
                          <a:xfrm>
                            <a:off x="0" y="0"/>
                            <a:ext cx="640080" cy="0"/>
                          </a:xfrm>
                          <a:prstGeom prst="line">
                            <a:avLst/>
                          </a:prstGeom>
                          <a:ln>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218" name="Straight Connector 40"/>
                        <wps:cNvCnPr>
                          <a:cxnSpLocks/>
                        </wps:cNvCnPr>
                        <wps:spPr>
                          <a:xfrm flipV="1">
                            <a:off x="337704" y="5195"/>
                            <a:ext cx="0" cy="262890"/>
                          </a:xfrm>
                          <a:prstGeom prst="line">
                            <a:avLst/>
                          </a:prstGeom>
                          <a:ln w="9525">
                            <a:solidFill>
                              <a:srgbClr val="0000FF"/>
                            </a:solidFill>
                            <a:prstDash val="dash"/>
                            <a:headEnd w="sm" len="sm"/>
                            <a:tailEnd type="oval" w="sm" len="sm"/>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57590522" id="Group 3" o:spid="_x0000_s1026" style="position:absolute;margin-left:97.2pt;margin-top:40.5pt;width:50.4pt;height:21.1pt;z-index:252497408" coordsize="6400,2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">
                <v:line id="Straight Connector 38" o:spid="_x0000_s1027" style="position:absolute;visibility:visible;mso-wrap-style:square" from="0,0" to="6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" strokecolor="blue">
                  <o:lock v:ext="edit" shapetype="f"/>
                </v:line>
                <v:line id="Straight Connector 40" o:spid="_x0000_s1028" style="position:absolute;flip:y;visibility:visible;mso-wrap-style:square" from="3377,51" to="3377,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" strokecolor="blue">
                  <v:stroke dashstyle="dash" startarrowwidth="narrow" startarrowlength="short" endarrow="oval" endarrowwidth="narrow" endarrowlength="short"/>
                  <o:lock v:ext="edit" shapetype="f"/>
                </v:line>
              </v:group>
            </w:pict>
          </mc:Fallback>
        </mc:AlternateContent>
      </w:r>
      <w:r w:rsidRPr="00144724">
        <w:rPr>
          <w:noProof/>
        </w:rPr>
        <mc:AlternateContent>
          <mc:Choice Requires="wps">
            <w:drawing>
              <wp:anchor distT="0" distB="0" distL="114300" distR="114300" simplePos="0" relativeHeight="252492288" behindDoc="0" locked="0" layoutInCell="1" allowOverlap="1" wp14:anchorId="006A0C20" wp14:editId="5DF0DF4A">
                <wp:simplePos x="0" y="0"/>
                <wp:positionH relativeFrom="column">
                  <wp:posOffset>2309495</wp:posOffset>
                </wp:positionH>
                <wp:positionV relativeFrom="paragraph">
                  <wp:posOffset>206070</wp:posOffset>
                </wp:positionV>
                <wp:extent cx="622300" cy="360045"/>
                <wp:effectExtent l="0" t="0" r="0" b="0"/>
                <wp:wrapNone/>
                <wp:docPr id="28" name="Rectangle 27">
                  <a:extLst xmlns:a="http://schemas.openxmlformats.org/drawingml/2006/main">
                    <a:ext uri="{FF2B5EF4-FFF2-40B4-BE49-F238E27FC236}">
                      <a16:creationId xmlns:a16="http://schemas.microsoft.com/office/drawing/2014/main" id="{FA03AFD3-9DC4-1264-14DB-D631DD836A1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360045"/>
                        </a:xfrm>
                        <a:prstGeom prst="rect">
                          <a:avLst/>
                        </a:prstGeom>
                        <a:noFill/>
                        <a:ln w="9525" algn="ctr">
                          <a:noFill/>
                          <a:prstDash val="dash"/>
                          <a:miter lim="800000"/>
                          <a:headEnd/>
                          <a:tailEnd/>
                        </a:ln>
                      </wps:spPr>
                      <wps:txbx>
                        <w:txbxContent>
                          <w:p w14:paraId="58E7C624" w14:textId="2DAE8231" w:rsidR="0082726B" w:rsidRPr="00374A15" w:rsidRDefault="00374A15" w:rsidP="0082726B">
                            <w:pPr>
                              <w:rPr>
                                <w:szCs w:val="24"/>
                              </w:rPr>
                            </w:pPr>
                            <w:r w:rsidRPr="00374A15">
                              <w:rPr>
                                <w:szCs w:val="24"/>
                                <w:lang w:val="el-GR"/>
                              </w:rPr>
                              <w:t>46</w:t>
                            </w:r>
                            <w:r w:rsidR="0082726B" w:rsidRPr="00374A15">
                              <w:rPr>
                                <w:szCs w:val="24"/>
                                <w:lang w:val="el-GR"/>
                              </w:rPr>
                              <w:t xml:space="preserve"> </w:t>
                            </w:r>
                            <w:proofErr w:type="spellStart"/>
                            <w:r w:rsidR="0082726B" w:rsidRPr="00374A15">
                              <w:rPr>
                                <w:szCs w:val="24"/>
                                <w:lang w:val="el-GR"/>
                              </w:rPr>
                              <w:t>μ.β</w:t>
                            </w:r>
                            <w:proofErr w:type="spellEnd"/>
                            <w:r w:rsidR="0082726B" w:rsidRPr="00374A15">
                              <w:rPr>
                                <w:szCs w:val="24"/>
                                <w:lang w:val="el-GR"/>
                              </w:rPr>
                              <w:t>.</w:t>
                            </w:r>
                          </w:p>
                        </w:txbxContent>
                      </wps:txbx>
                      <wps:bodyPr wrap="square" lIns="61769" tIns="61769" rIns="61769" bIns="61769">
                        <a:noAutofit/>
                      </wps:bodyPr>
                    </wps:wsp>
                  </a:graphicData>
                </a:graphic>
                <wp14:sizeRelV relativeFrom="margin">
                  <wp14:pctHeight>0</wp14:pctHeight>
                </wp14:sizeRelV>
              </wp:anchor>
            </w:drawing>
          </mc:Choice>
          <mc:Fallback>
            <w:pict>
              <v:rect w14:anchorId="006A0C20" id="Rectangle 27" o:spid="_x0000_s1052" style="position:absolute;margin-left:181.85pt;margin-top:16.25pt;width:49pt;height:28.35pt;z-index:252492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" filled="f" stroked="f">
                <v:stroke dashstyle="dash"/>
                <v:textbox inset="1.71581mm,1.71581mm,1.71581mm,1.71581mm">
                  <w:txbxContent>
                    <w:p w14:paraId="58E7C624" w14:textId="2DAE8231" w:rsidR="0082726B" w:rsidRPr="00374A15" w:rsidRDefault="00374A15" w:rsidP="0082726B">
                      <w:pPr>
                        <w:rPr>
                          <w:szCs w:val="24"/>
                        </w:rPr>
                      </w:pPr>
                      <w:r w:rsidRPr="00374A15">
                        <w:rPr>
                          <w:szCs w:val="24"/>
                          <w:lang w:val="el-GR"/>
                        </w:rPr>
                        <w:t>46</w:t>
                      </w:r>
                      <w:r w:rsidR="0082726B" w:rsidRPr="00374A15">
                        <w:rPr>
                          <w:szCs w:val="24"/>
                          <w:lang w:val="el-GR"/>
                        </w:rPr>
                        <w:t xml:space="preserve"> μ.β.</w:t>
                      </w:r>
                    </w:p>
                  </w:txbxContent>
                </v:textbox>
              </v:rect>
            </w:pict>
          </mc:Fallback>
        </mc:AlternateContent>
      </w:r>
    </w:p>
    <w:p w14:paraId="0ACEA6EE" w14:textId="41A06213" w:rsidR="0082726B" w:rsidRDefault="008852FA" w:rsidP="0082726B">
      <w:pPr>
        <w:tabs>
          <w:tab w:val="left" w:pos="993"/>
          <w:tab w:val="left" w:pos="6804"/>
        </w:tabs>
        <w:suppressAutoHyphens/>
        <w:jc w:val="both"/>
        <w:rPr>
          <w:rStyle w:val="SubtleEmphasis"/>
          <w:rFonts w:asciiTheme="minorHAnsi" w:hAnsiTheme="minorHAnsi"/>
          <w:lang w:val="el-GR"/>
        </w:rPr>
      </w:pPr>
      <w:r w:rsidRPr="00144724">
        <w:rPr>
          <w:noProof/>
        </w:rPr>
        <mc:AlternateContent>
          <mc:Choice Requires="wps">
            <w:drawing>
              <wp:anchor distT="0" distB="0" distL="114300" distR="114300" simplePos="0" relativeHeight="252617216" behindDoc="0" locked="0" layoutInCell="1" allowOverlap="1" wp14:anchorId="31BB8719" wp14:editId="4F1A6304">
                <wp:simplePos x="0" y="0"/>
                <wp:positionH relativeFrom="column">
                  <wp:posOffset>5501005</wp:posOffset>
                </wp:positionH>
                <wp:positionV relativeFrom="paragraph">
                  <wp:posOffset>111455</wp:posOffset>
                </wp:positionV>
                <wp:extent cx="622300" cy="304165"/>
                <wp:effectExtent l="0" t="0" r="0" b="0"/>
                <wp:wrapNone/>
                <wp:docPr id="63976965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304165"/>
                        </a:xfrm>
                        <a:prstGeom prst="rect">
                          <a:avLst/>
                        </a:prstGeom>
                        <a:noFill/>
                        <a:ln w="9525" algn="ctr">
                          <a:noFill/>
                          <a:prstDash val="dash"/>
                          <a:miter lim="800000"/>
                          <a:headEnd/>
                          <a:tailEnd/>
                        </a:ln>
                      </wps:spPr>
                      <wps:txbx>
                        <w:txbxContent>
                          <w:p w14:paraId="090F21E7" w14:textId="1176C299" w:rsidR="008852FA" w:rsidRPr="00B06ED4" w:rsidRDefault="008852FA" w:rsidP="008852FA">
                            <w:pPr>
                              <w:rPr>
                                <w:szCs w:val="24"/>
                              </w:rPr>
                            </w:pPr>
                            <w:r w:rsidRPr="00B06ED4">
                              <w:rPr>
                                <w:szCs w:val="24"/>
                                <w:lang w:val="el-GR"/>
                              </w:rPr>
                              <w:t>35 μ.β.</w:t>
                            </w:r>
                          </w:p>
                        </w:txbxContent>
                      </wps:txbx>
                      <wps:bodyPr wrap="square" lIns="61769" tIns="61769" rIns="61769" bIns="61769">
                        <a:spAutoFit/>
                      </wps:bodyPr>
                    </wps:wsp>
                  </a:graphicData>
                </a:graphic>
                <wp14:sizeRelH relativeFrom="margin">
                  <wp14:pctWidth>0</wp14:pctWidth>
                </wp14:sizeRelH>
                <wp14:sizeRelV relativeFrom="margin">
                  <wp14:pctHeight>0</wp14:pctHeight>
                </wp14:sizeRelV>
              </wp:anchor>
            </w:drawing>
          </mc:Choice>
          <mc:Fallback>
            <w:pict>
              <v:rect w14:anchorId="31BB8719" id="Rectangle 61" o:spid="_x0000_s1053" style="position:absolute;left:0;text-align:left;margin-left:433.15pt;margin-top:8.8pt;width:49pt;height:23.95pt;z-index:25261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" filled="f" stroked="f">
                <v:stroke dashstyle="dash"/>
                <v:textbox style="mso-fit-shape-to-text:t" inset="1.71581mm,1.71581mm,1.71581mm,1.71581mm">
                  <w:txbxContent>
                    <w:p w14:paraId="090F21E7" w14:textId="1176C299" w:rsidR="008852FA" w:rsidRPr="00B06ED4" w:rsidRDefault="008852FA" w:rsidP="008852FA">
                      <w:pPr>
                        <w:rPr>
                          <w:szCs w:val="24"/>
                        </w:rPr>
                      </w:pPr>
                      <w:r w:rsidRPr="00B06ED4">
                        <w:rPr>
                          <w:szCs w:val="24"/>
                          <w:lang w:val="el-GR"/>
                        </w:rPr>
                        <w:t>35 μ.β.</w:t>
                      </w:r>
                    </w:p>
                  </w:txbxContent>
                </v:textbox>
              </v:rect>
            </w:pict>
          </mc:Fallback>
        </mc:AlternateContent>
      </w:r>
      <w:r w:rsidRPr="00144724">
        <w:rPr>
          <w:noProof/>
        </w:rPr>
        <mc:AlternateContent>
          <mc:Choice Requires="wps">
            <w:drawing>
              <wp:anchor distT="0" distB="0" distL="114300" distR="114300" simplePos="0" relativeHeight="252506624" behindDoc="0" locked="0" layoutInCell="1" allowOverlap="1" wp14:anchorId="2C886154" wp14:editId="0B683D50">
                <wp:simplePos x="0" y="0"/>
                <wp:positionH relativeFrom="column">
                  <wp:posOffset>4447540</wp:posOffset>
                </wp:positionH>
                <wp:positionV relativeFrom="paragraph">
                  <wp:posOffset>70815</wp:posOffset>
                </wp:positionV>
                <wp:extent cx="622300" cy="304165"/>
                <wp:effectExtent l="0" t="0" r="0" b="0"/>
                <wp:wrapNone/>
                <wp:docPr id="245"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304165"/>
                        </a:xfrm>
                        <a:prstGeom prst="rect">
                          <a:avLst/>
                        </a:prstGeom>
                        <a:noFill/>
                        <a:ln w="9525" algn="ctr">
                          <a:noFill/>
                          <a:prstDash val="dash"/>
                          <a:miter lim="800000"/>
                          <a:headEnd/>
                          <a:tailEnd/>
                        </a:ln>
                      </wps:spPr>
                      <wps:txbx>
                        <w:txbxContent>
                          <w:p w14:paraId="14F1CEEF" w14:textId="358ADC83" w:rsidR="0082726B" w:rsidRPr="00B06ED4" w:rsidRDefault="004D7CC5" w:rsidP="0082726B">
                            <w:pPr>
                              <w:rPr>
                                <w:szCs w:val="24"/>
                              </w:rPr>
                            </w:pPr>
                            <w:r w:rsidRPr="00B06ED4">
                              <w:rPr>
                                <w:szCs w:val="24"/>
                                <w:lang w:val="el-GR"/>
                              </w:rPr>
                              <w:t>4</w:t>
                            </w:r>
                            <w:r w:rsidR="00374A15" w:rsidRPr="00B06ED4">
                              <w:rPr>
                                <w:szCs w:val="24"/>
                                <w:lang w:val="el-GR"/>
                              </w:rPr>
                              <w:t>1</w:t>
                            </w:r>
                            <w:r w:rsidR="0082726B" w:rsidRPr="00B06ED4">
                              <w:rPr>
                                <w:szCs w:val="24"/>
                                <w:lang w:val="el-GR"/>
                              </w:rPr>
                              <w:t xml:space="preserve"> μ.β.</w:t>
                            </w:r>
                          </w:p>
                        </w:txbxContent>
                      </wps:txbx>
                      <wps:bodyPr wrap="square" lIns="61769" tIns="61769" rIns="61769" bIns="61769">
                        <a:spAutoFit/>
                      </wps:bodyPr>
                    </wps:wsp>
                  </a:graphicData>
                </a:graphic>
                <wp14:sizeRelH relativeFrom="margin">
                  <wp14:pctWidth>0</wp14:pctWidth>
                </wp14:sizeRelH>
                <wp14:sizeRelV relativeFrom="margin">
                  <wp14:pctHeight>0</wp14:pctHeight>
                </wp14:sizeRelV>
              </wp:anchor>
            </w:drawing>
          </mc:Choice>
          <mc:Fallback>
            <w:pict>
              <v:rect w14:anchorId="2C886154" id="_x0000_s1054" style="position:absolute;left:0;text-align:left;margin-left:350.2pt;margin-top:5.6pt;width:49pt;height:23.95pt;z-index:25250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" filled="f" stroked="f">
                <v:stroke dashstyle="dash"/>
                <v:textbox style="mso-fit-shape-to-text:t" inset="1.71581mm,1.71581mm,1.71581mm,1.71581mm">
                  <w:txbxContent>
                    <w:p w14:paraId="14F1CEEF" w14:textId="358ADC83" w:rsidR="0082726B" w:rsidRPr="00B06ED4" w:rsidRDefault="004D7CC5" w:rsidP="0082726B">
                      <w:pPr>
                        <w:rPr>
                          <w:szCs w:val="24"/>
                        </w:rPr>
                      </w:pPr>
                      <w:r w:rsidRPr="00B06ED4">
                        <w:rPr>
                          <w:szCs w:val="24"/>
                          <w:lang w:val="el-GR"/>
                        </w:rPr>
                        <w:t>4</w:t>
                      </w:r>
                      <w:r w:rsidR="00374A15" w:rsidRPr="00B06ED4">
                        <w:rPr>
                          <w:szCs w:val="24"/>
                          <w:lang w:val="el-GR"/>
                        </w:rPr>
                        <w:t>1</w:t>
                      </w:r>
                      <w:r w:rsidR="0082726B" w:rsidRPr="00B06ED4">
                        <w:rPr>
                          <w:szCs w:val="24"/>
                          <w:lang w:val="el-GR"/>
                        </w:rPr>
                        <w:t xml:space="preserve"> μ.β.</w:t>
                      </w:r>
                    </w:p>
                  </w:txbxContent>
                </v:textbox>
              </v:rect>
            </w:pict>
          </mc:Fallback>
        </mc:AlternateContent>
      </w:r>
    </w:p>
    <w:p w14:paraId="34E6B3E1" w14:textId="40803CFD" w:rsidR="0082726B" w:rsidRDefault="008852FA" w:rsidP="0082726B">
      <w:pPr>
        <w:tabs>
          <w:tab w:val="left" w:pos="993"/>
          <w:tab w:val="left" w:pos="6804"/>
        </w:tabs>
        <w:suppressAutoHyphens/>
        <w:jc w:val="both"/>
        <w:rPr>
          <w:rStyle w:val="SubtleEmphasis"/>
          <w:rFonts w:asciiTheme="minorHAnsi" w:hAnsiTheme="minorHAnsi"/>
          <w:lang w:val="el-GR"/>
        </w:rPr>
      </w:pPr>
      <w:r w:rsidRPr="00144724">
        <w:rPr>
          <w:noProof/>
        </w:rPr>
        <mc:AlternateContent>
          <mc:Choice Requires="wps">
            <w:drawing>
              <wp:anchor distT="0" distB="0" distL="114300" distR="114300" simplePos="0" relativeHeight="251492855" behindDoc="0" locked="0" layoutInCell="1" allowOverlap="1" wp14:anchorId="6467EFC5" wp14:editId="1DF995C0">
                <wp:simplePos x="0" y="0"/>
                <wp:positionH relativeFrom="column">
                  <wp:posOffset>5463540</wp:posOffset>
                </wp:positionH>
                <wp:positionV relativeFrom="paragraph">
                  <wp:posOffset>6655</wp:posOffset>
                </wp:positionV>
                <wp:extent cx="621030" cy="274320"/>
                <wp:effectExtent l="19050" t="19050" r="26670" b="11430"/>
                <wp:wrapNone/>
                <wp:docPr id="247"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564446">
                          <a:off x="0" y="0"/>
                          <a:ext cx="621030" cy="274320"/>
                        </a:xfrm>
                        <a:custGeom>
                          <a:avLst/>
                          <a:gdLst>
                            <a:gd name="T0" fmla="*/ 309137213 w 3884"/>
                            <a:gd name="T1" fmla="*/ 2147483646 h 1600"/>
                            <a:gd name="T2" fmla="*/ 2147483646 w 3884"/>
                            <a:gd name="T3" fmla="*/ 2147483646 h 1600"/>
                            <a:gd name="T4" fmla="*/ 2147483646 w 3884"/>
                            <a:gd name="T5" fmla="*/ 2147483646 h 1600"/>
                            <a:gd name="T6" fmla="*/ 2024490648 w 3884"/>
                            <a:gd name="T7" fmla="*/ 547503985 h 1600"/>
                            <a:gd name="T8" fmla="*/ 77019742 w 3884"/>
                            <a:gd name="T9" fmla="*/ 2147483646 h 1600"/>
                            <a:gd name="T10" fmla="*/ 812919748 w 3884"/>
                            <a:gd name="T11" fmla="*/ 2147483646 h 1600"/>
                            <a:gd name="T12" fmla="*/ 0 w 3884"/>
                            <a:gd name="T13" fmla="*/ 2147483646 h 1600"/>
                            <a:gd name="T14" fmla="*/ 2030737645 w 3884"/>
                            <a:gd name="T15" fmla="*/ 271748409 h 1600"/>
                            <a:gd name="T16" fmla="*/ 2147483646 w 3884"/>
                            <a:gd name="T17" fmla="*/ 2147483646 h 1600"/>
                            <a:gd name="T18" fmla="*/ 2147483646 w 3884"/>
                            <a:gd name="T19" fmla="*/ 2147483646 h 1600"/>
                            <a:gd name="T20" fmla="*/ 309137213 w 3884"/>
                            <a:gd name="T21" fmla="*/ 2147483646 h 16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884"/>
                            <a:gd name="T34" fmla="*/ 0 h 1600"/>
                            <a:gd name="T35" fmla="*/ 3884 w 3884"/>
                            <a:gd name="T36" fmla="*/ 1600 h 1600"/>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884" h="1600">
                              <a:moveTo>
                                <a:pt x="297" y="1346"/>
                              </a:moveTo>
                              <a:cubicBezTo>
                                <a:pt x="918" y="1523"/>
                                <a:pt x="1726" y="1533"/>
                                <a:pt x="2310" y="1448"/>
                              </a:cubicBezTo>
                              <a:cubicBezTo>
                                <a:pt x="3125" y="1334"/>
                                <a:pt x="3798" y="1192"/>
                                <a:pt x="3810" y="884"/>
                              </a:cubicBezTo>
                              <a:cubicBezTo>
                                <a:pt x="3822" y="576"/>
                                <a:pt x="3114" y="204"/>
                                <a:pt x="1945" y="137"/>
                              </a:cubicBezTo>
                              <a:cubicBezTo>
                                <a:pt x="645" y="63"/>
                                <a:pt x="74" y="564"/>
                                <a:pt x="74" y="724"/>
                              </a:cubicBezTo>
                              <a:cubicBezTo>
                                <a:pt x="74" y="884"/>
                                <a:pt x="394" y="1032"/>
                                <a:pt x="781" y="1072"/>
                              </a:cubicBezTo>
                              <a:cubicBezTo>
                                <a:pt x="280" y="1135"/>
                                <a:pt x="0" y="912"/>
                                <a:pt x="0" y="724"/>
                              </a:cubicBezTo>
                              <a:cubicBezTo>
                                <a:pt x="0" y="536"/>
                                <a:pt x="473" y="0"/>
                                <a:pt x="1951" y="68"/>
                              </a:cubicBezTo>
                              <a:cubicBezTo>
                                <a:pt x="2863" y="110"/>
                                <a:pt x="3884" y="433"/>
                                <a:pt x="3878" y="884"/>
                              </a:cubicBezTo>
                              <a:cubicBezTo>
                                <a:pt x="3872" y="1335"/>
                                <a:pt x="2873" y="1446"/>
                                <a:pt x="2276" y="1523"/>
                              </a:cubicBezTo>
                              <a:cubicBezTo>
                                <a:pt x="1679" y="1600"/>
                                <a:pt x="553" y="1580"/>
                                <a:pt x="297" y="1346"/>
                              </a:cubicBezTo>
                              <a:close/>
                            </a:path>
                          </a:pathLst>
                        </a:custGeom>
                        <a:solidFill>
                          <a:srgbClr val="AF8043"/>
                        </a:solidFill>
                        <a:ln w="9525">
                          <a:solidFill>
                            <a:srgbClr val="AF8043"/>
                          </a:solidFill>
                          <a:round/>
                          <a:headEnd/>
                          <a:tailEnd/>
                        </a:ln>
                      </wps:spPr>
                      <wps:txbx>
                        <w:txbxContent>
                          <w:p w14:paraId="4EA949FD" w14:textId="77777777" w:rsidR="0082726B" w:rsidRDefault="0082726B" w:rsidP="0082726B"/>
                        </w:txbxContent>
                      </wps:txbx>
                      <wps:bodyPr rot="10800000" tIns="97302" bIns="97302" anchor="ctr">
                        <a:noAutofit/>
                      </wps:bodyPr>
                    </wps:wsp>
                  </a:graphicData>
                </a:graphic>
                <wp14:sizeRelV relativeFrom="margin">
                  <wp14:pctHeight>0</wp14:pctHeight>
                </wp14:sizeRelV>
              </wp:anchor>
            </w:drawing>
          </mc:Choice>
          <mc:Fallback>
            <w:pict>
              <v:shape w14:anchorId="6467EFC5" id="_x0000_s1055" style="position:absolute;left:0;text-align:left;margin-left:430.2pt;margin-top:.5pt;width:48.9pt;height:21.6pt;rotation:11539192fd;z-index:2514928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884,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" adj="-11796480,,5400" path="m297,1346v621,177,1429,187,2013,102c3125,1334,3798,1192,3810,884,3822,576,3114,204,1945,137,645,63,74,564,74,724v,160,320,308,707,348c280,1135,,912,,724,,536,473,,1951,68v912,42,1933,365,1927,816c3872,1335,2873,1446,2276,1523,1679,1600,553,1580,297,1346xe" fillcolor="#af8043" strokecolor="#af8043">
                <v:stroke joinstyle="round"/>
                <v:formulas/>
                <v:path arrowok="t" o:connecttype="custom" o:connectlocs="2147483646,2147483646;2147483646,2147483646;2147483646,2147483646;2147483646,2147483646;2147483646,2147483646;2147483646,2147483646;0,2147483646;2147483646,2147483646;2147483646,2147483646;2147483646,2147483646;2147483646,2147483646" o:connectangles="0,0,0,0,0,0,0,0,0,0,0" textboxrect="0,0,3884,1600"/>
                <v:textbox style="mso-rotate:180" inset=",2.70283mm,,2.70283mm">
                  <w:txbxContent>
                    <w:p w14:paraId="4EA949FD" w14:textId="77777777" w:rsidR="0082726B" w:rsidRDefault="0082726B" w:rsidP="0082726B"/>
                  </w:txbxContent>
                </v:textbox>
              </v:shape>
            </w:pict>
          </mc:Fallback>
        </mc:AlternateContent>
      </w:r>
      <w:r>
        <w:rPr>
          <w:noProof/>
        </w:rPr>
        <mc:AlternateContent>
          <mc:Choice Requires="wpg">
            <w:drawing>
              <wp:anchor distT="0" distB="0" distL="114300" distR="114300" simplePos="0" relativeHeight="252566016" behindDoc="0" locked="0" layoutInCell="1" allowOverlap="1" wp14:anchorId="0A5062B8" wp14:editId="3904CD53">
                <wp:simplePos x="0" y="0"/>
                <wp:positionH relativeFrom="column">
                  <wp:posOffset>3359150</wp:posOffset>
                </wp:positionH>
                <wp:positionV relativeFrom="paragraph">
                  <wp:posOffset>134315</wp:posOffset>
                </wp:positionV>
                <wp:extent cx="640080" cy="262890"/>
                <wp:effectExtent l="0" t="19050" r="26670" b="22860"/>
                <wp:wrapNone/>
                <wp:docPr id="1868898281" name="Group 1"/>
                <wp:cNvGraphicFramePr/>
                <a:graphic xmlns:a="http://schemas.openxmlformats.org/drawingml/2006/main">
                  <a:graphicData uri="http://schemas.microsoft.com/office/word/2010/wordprocessingGroup">
                    <wpg:wgp>
                      <wpg:cNvGrpSpPr/>
                      <wpg:grpSpPr>
                        <a:xfrm>
                          <a:off x="0" y="0"/>
                          <a:ext cx="640080" cy="262890"/>
                          <a:chOff x="0" y="0"/>
                          <a:chExt cx="640080" cy="262890"/>
                        </a:xfrm>
                      </wpg:grpSpPr>
                      <wps:wsp>
                        <wps:cNvPr id="1334836967" name="Straight Connector 59"/>
                        <wps:cNvCnPr>
                          <a:cxnSpLocks/>
                        </wps:cNvCnPr>
                        <wps:spPr>
                          <a:xfrm>
                            <a:off x="0" y="0"/>
                            <a:ext cx="640080" cy="0"/>
                          </a:xfrm>
                          <a:prstGeom prst="line">
                            <a:avLst/>
                          </a:prstGeom>
                          <a:ln>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1935354285" name="Straight Connector 62"/>
                        <wps:cNvCnPr>
                          <a:cxnSpLocks/>
                        </wps:cNvCnPr>
                        <wps:spPr>
                          <a:xfrm flipV="1">
                            <a:off x="323850" y="0"/>
                            <a:ext cx="0" cy="262890"/>
                          </a:xfrm>
                          <a:prstGeom prst="line">
                            <a:avLst/>
                          </a:prstGeom>
                          <a:ln w="9525">
                            <a:solidFill>
                              <a:srgbClr val="0000FF"/>
                            </a:solidFill>
                            <a:prstDash val="dash"/>
                            <a:headEnd w="sm" len="sm"/>
                            <a:tailEnd type="oval" w="sm" len="sm"/>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2AD6ADD3" id="Group 1" o:spid="_x0000_s1026" style="position:absolute;margin-left:264.5pt;margin-top:10.6pt;width:50.4pt;height:20.7pt;z-index:252566016" coordsize="6400,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">
                <v:line id="Straight Connector 59" o:spid="_x0000_s1027" style="position:absolute;visibility:visible;mso-wrap-style:square" from="0,0" to="6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" strokecolor="blue">
                  <o:lock v:ext="edit" shapetype="f"/>
                </v:line>
                <v:line id="Straight Connector 62" o:spid="_x0000_s1028" style="position:absolute;flip:y;visibility:visible;mso-wrap-style:square" from="3238,0" to="3238,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" strokecolor="blue">
                  <v:stroke dashstyle="dash" startarrowwidth="narrow" startarrowlength="short" endarrow="oval" endarrowwidth="narrow" endarrowlength="short"/>
                  <o:lock v:ext="edit" shapetype="f"/>
                </v:line>
              </v:group>
            </w:pict>
          </mc:Fallback>
        </mc:AlternateContent>
      </w:r>
    </w:p>
    <w:p w14:paraId="118F9A27" w14:textId="41F70A9D" w:rsidR="0082726B" w:rsidRDefault="008852FA" w:rsidP="0082726B">
      <w:pPr>
        <w:tabs>
          <w:tab w:val="left" w:pos="993"/>
          <w:tab w:val="left" w:pos="6804"/>
        </w:tabs>
        <w:suppressAutoHyphens/>
        <w:jc w:val="both"/>
        <w:rPr>
          <w:rStyle w:val="SubtleEmphasis"/>
          <w:rFonts w:asciiTheme="minorHAnsi" w:hAnsiTheme="minorHAnsi"/>
          <w:lang w:val="el-GR"/>
        </w:rPr>
      </w:pPr>
      <w:r>
        <w:rPr>
          <w:noProof/>
        </w:rPr>
        <mc:AlternateContent>
          <mc:Choice Requires="wpg">
            <w:drawing>
              <wp:anchor distT="0" distB="0" distL="114300" distR="114300" simplePos="0" relativeHeight="252508672" behindDoc="0" locked="0" layoutInCell="1" allowOverlap="1" wp14:anchorId="1AAE96E9" wp14:editId="785ED00B">
                <wp:simplePos x="0" y="0"/>
                <wp:positionH relativeFrom="column">
                  <wp:posOffset>4431665</wp:posOffset>
                </wp:positionH>
                <wp:positionV relativeFrom="paragraph">
                  <wp:posOffset>115265</wp:posOffset>
                </wp:positionV>
                <wp:extent cx="640080" cy="262890"/>
                <wp:effectExtent l="0" t="19050" r="26670" b="22860"/>
                <wp:wrapNone/>
                <wp:docPr id="504044390" name="Group 1"/>
                <wp:cNvGraphicFramePr/>
                <a:graphic xmlns:a="http://schemas.openxmlformats.org/drawingml/2006/main">
                  <a:graphicData uri="http://schemas.microsoft.com/office/word/2010/wordprocessingGroup">
                    <wpg:wgp>
                      <wpg:cNvGrpSpPr/>
                      <wpg:grpSpPr>
                        <a:xfrm>
                          <a:off x="0" y="0"/>
                          <a:ext cx="640080" cy="262890"/>
                          <a:chOff x="0" y="0"/>
                          <a:chExt cx="640080" cy="262890"/>
                        </a:xfrm>
                      </wpg:grpSpPr>
                      <wps:wsp>
                        <wps:cNvPr id="243" name="Straight Connector 59"/>
                        <wps:cNvCnPr>
                          <a:cxnSpLocks/>
                        </wps:cNvCnPr>
                        <wps:spPr>
                          <a:xfrm>
                            <a:off x="0" y="0"/>
                            <a:ext cx="640080" cy="0"/>
                          </a:xfrm>
                          <a:prstGeom prst="line">
                            <a:avLst/>
                          </a:prstGeom>
                          <a:ln>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246" name="Straight Connector 62"/>
                        <wps:cNvCnPr>
                          <a:cxnSpLocks/>
                        </wps:cNvCnPr>
                        <wps:spPr>
                          <a:xfrm flipV="1">
                            <a:off x="323850" y="0"/>
                            <a:ext cx="0" cy="262890"/>
                          </a:xfrm>
                          <a:prstGeom prst="line">
                            <a:avLst/>
                          </a:prstGeom>
                          <a:ln w="9525">
                            <a:solidFill>
                              <a:srgbClr val="0000FF"/>
                            </a:solidFill>
                            <a:prstDash val="dash"/>
                            <a:headEnd w="sm" len="sm"/>
                            <a:tailEnd type="oval" w="sm" len="sm"/>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7BA4A5BC" id="Group 1" o:spid="_x0000_s1026" style="position:absolute;margin-left:348.95pt;margin-top:9.1pt;width:50.4pt;height:20.7pt;z-index:252508672" coordsize="6400,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">
                <v:line id="Straight Connector 59" o:spid="_x0000_s1027" style="position:absolute;visibility:visible;mso-wrap-style:square" from="0,0" to="6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" strokecolor="blue">
                  <o:lock v:ext="edit" shapetype="f"/>
                </v:line>
                <v:line id="Straight Connector 62" o:spid="_x0000_s1028" style="position:absolute;flip:y;visibility:visible;mso-wrap-style:square" from="3238,0" to="3238,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" strokecolor="blue">
                  <v:stroke dashstyle="dash" startarrowwidth="narrow" startarrowlength="short" endarrow="oval" endarrowwidth="narrow" endarrowlength="short"/>
                  <o:lock v:ext="edit" shapetype="f"/>
                </v:line>
              </v:group>
            </w:pict>
          </mc:Fallback>
        </mc:AlternateContent>
      </w:r>
      <w:r>
        <w:rPr>
          <w:noProof/>
        </w:rPr>
        <mc:AlternateContent>
          <mc:Choice Requires="wpg">
            <w:drawing>
              <wp:anchor distT="0" distB="0" distL="114300" distR="114300" simplePos="0" relativeHeight="252494336" behindDoc="0" locked="0" layoutInCell="1" allowOverlap="1" wp14:anchorId="00FD4FE3" wp14:editId="68603A3E">
                <wp:simplePos x="0" y="0"/>
                <wp:positionH relativeFrom="column">
                  <wp:posOffset>2283460</wp:posOffset>
                </wp:positionH>
                <wp:positionV relativeFrom="paragraph">
                  <wp:posOffset>64465</wp:posOffset>
                </wp:positionV>
                <wp:extent cx="640080" cy="262890"/>
                <wp:effectExtent l="0" t="19050" r="26670" b="22860"/>
                <wp:wrapNone/>
                <wp:docPr id="2099912519" name="Group 2"/>
                <wp:cNvGraphicFramePr/>
                <a:graphic xmlns:a="http://schemas.openxmlformats.org/drawingml/2006/main">
                  <a:graphicData uri="http://schemas.microsoft.com/office/word/2010/wordprocessingGroup">
                    <wpg:wgp>
                      <wpg:cNvGrpSpPr/>
                      <wpg:grpSpPr>
                        <a:xfrm>
                          <a:off x="0" y="0"/>
                          <a:ext cx="640080" cy="262890"/>
                          <a:chOff x="0" y="0"/>
                          <a:chExt cx="640080" cy="262890"/>
                        </a:xfrm>
                      </wpg:grpSpPr>
                      <wps:wsp>
                        <wps:cNvPr id="26" name="Straight Connector 25">
                          <a:extLst>
                            <a:ext uri="{FF2B5EF4-FFF2-40B4-BE49-F238E27FC236}">
                              <a16:creationId xmlns:a16="http://schemas.microsoft.com/office/drawing/2014/main" id="{2755B7B7-CDFB-426E-D0DF-25AE08730C07}"/>
                            </a:ext>
                          </a:extLst>
                        </wps:cNvPr>
                        <wps:cNvCnPr>
                          <a:cxnSpLocks/>
                        </wps:cNvCnPr>
                        <wps:spPr>
                          <a:xfrm>
                            <a:off x="0" y="1732"/>
                            <a:ext cx="640080" cy="0"/>
                          </a:xfrm>
                          <a:prstGeom prst="line">
                            <a:avLst/>
                          </a:prstGeom>
                          <a:ln>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29" name="Straight Connector 28">
                          <a:extLst>
                            <a:ext uri="{FF2B5EF4-FFF2-40B4-BE49-F238E27FC236}">
                              <a16:creationId xmlns:a16="http://schemas.microsoft.com/office/drawing/2014/main" id="{35AC64CC-EF76-AD0F-37FF-3AF22096F851}"/>
                            </a:ext>
                          </a:extLst>
                        </wps:cNvPr>
                        <wps:cNvCnPr>
                          <a:cxnSpLocks/>
                        </wps:cNvCnPr>
                        <wps:spPr>
                          <a:xfrm flipV="1">
                            <a:off x="337704" y="0"/>
                            <a:ext cx="0" cy="262890"/>
                          </a:xfrm>
                          <a:prstGeom prst="line">
                            <a:avLst/>
                          </a:prstGeom>
                          <a:ln w="9525">
                            <a:solidFill>
                              <a:srgbClr val="0000FF"/>
                            </a:solidFill>
                            <a:prstDash val="dash"/>
                            <a:headEnd w="sm" len="sm"/>
                            <a:tailEnd type="oval" w="sm" len="sm"/>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45A0B161" id="Group 2" o:spid="_x0000_s1026" style="position:absolute;margin-left:179.8pt;margin-top:5.1pt;width:50.4pt;height:20.7pt;z-index:252494336" coordsize="6400,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">
                <v:line id="Straight Connector 25" o:spid="_x0000_s1027" style="position:absolute;visibility:visible;mso-wrap-style:square" from="0,17" to="640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" strokecolor="blue">
                  <o:lock v:ext="edit" shapetype="f"/>
                </v:line>
                <v:line id="Straight Connector 28" o:spid="_x0000_s1028" style="position:absolute;flip:y;visibility:visible;mso-wrap-style:square" from="3377,0" to="3377,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" strokecolor="blue">
                  <v:stroke dashstyle="dash" startarrowwidth="narrow" startarrowlength="short" endarrow="oval" endarrowwidth="narrow" endarrowlength="short"/>
                  <o:lock v:ext="edit" shapetype="f"/>
                </v:line>
              </v:group>
            </w:pict>
          </mc:Fallback>
        </mc:AlternateContent>
      </w:r>
    </w:p>
    <w:p w14:paraId="4D1994B9" w14:textId="6A1BD438" w:rsidR="0082726B" w:rsidRDefault="00CB060B" w:rsidP="0082726B">
      <w:pPr>
        <w:tabs>
          <w:tab w:val="left" w:pos="993"/>
          <w:tab w:val="left" w:pos="6804"/>
        </w:tabs>
        <w:suppressAutoHyphens/>
        <w:jc w:val="both"/>
        <w:rPr>
          <w:rStyle w:val="SubtleEmphasis"/>
          <w:rFonts w:asciiTheme="minorHAnsi" w:hAnsiTheme="minorHAnsi"/>
          <w:lang w:val="el-GR"/>
        </w:rPr>
      </w:pPr>
      <w:r>
        <w:rPr>
          <w:noProof/>
        </w:rPr>
        <mc:AlternateContent>
          <mc:Choice Requires="wps">
            <w:drawing>
              <wp:anchor distT="0" distB="0" distL="114300" distR="114300" simplePos="0" relativeHeight="252529152" behindDoc="0" locked="0" layoutInCell="1" allowOverlap="1" wp14:anchorId="7DD67A1A" wp14:editId="518F79DC">
                <wp:simplePos x="0" y="0"/>
                <wp:positionH relativeFrom="column">
                  <wp:posOffset>82550</wp:posOffset>
                </wp:positionH>
                <wp:positionV relativeFrom="paragraph">
                  <wp:posOffset>45308</wp:posOffset>
                </wp:positionV>
                <wp:extent cx="827405" cy="245745"/>
                <wp:effectExtent l="0" t="0" r="0" b="9525"/>
                <wp:wrapNone/>
                <wp:docPr id="641032722" name="TextBox 42"/>
                <wp:cNvGraphicFramePr/>
                <a:graphic xmlns:a="http://schemas.openxmlformats.org/drawingml/2006/main">
                  <a:graphicData uri="http://schemas.microsoft.com/office/word/2010/wordprocessingShape">
                    <wps:wsp>
                      <wps:cNvSpPr txBox="1"/>
                      <wps:spPr>
                        <a:xfrm>
                          <a:off x="0" y="0"/>
                          <a:ext cx="827405" cy="245745"/>
                        </a:xfrm>
                        <a:prstGeom prst="rect">
                          <a:avLst/>
                        </a:prstGeom>
                        <a:solidFill>
                          <a:srgbClr val="204390"/>
                        </a:solidFill>
                      </wps:spPr>
                      <wps:txbx>
                        <w:txbxContent>
                          <w:p w14:paraId="4F8852DD" w14:textId="77777777" w:rsidR="0082726B" w:rsidRPr="00BB1B39" w:rsidRDefault="0082726B" w:rsidP="0082726B">
                            <w:pPr>
                              <w:jc w:val="center"/>
                              <w:rPr>
                                <w:rFonts w:cs="Arial"/>
                                <w:color w:val="FFFFFF" w:themeColor="background1"/>
                                <w:kern w:val="24"/>
                                <w:sz w:val="15"/>
                                <w:szCs w:val="15"/>
                                <w:lang w:val="el-GR"/>
                              </w:rPr>
                            </w:pPr>
                            <w:r w:rsidRPr="00BB1B39">
                              <w:rPr>
                                <w:rFonts w:cs="Arial"/>
                                <w:color w:val="FFFFFF" w:themeColor="background1"/>
                                <w:kern w:val="24"/>
                                <w:sz w:val="15"/>
                                <w:szCs w:val="15"/>
                                <w:lang w:val="el-GR"/>
                              </w:rPr>
                              <w:t>Προμήθειες</w:t>
                            </w:r>
                          </w:p>
                        </w:txbxContent>
                      </wps:txbx>
                      <wps:bodyPr wrap="square" lIns="0" rIns="0" rtlCol="0" anchor="t">
                        <a:spAutoFit/>
                      </wps:bodyPr>
                    </wps:wsp>
                  </a:graphicData>
                </a:graphic>
              </wp:anchor>
            </w:drawing>
          </mc:Choice>
          <mc:Fallback>
            <w:pict>
              <v:shapetype w14:anchorId="7DD67A1A" id="_x0000_t202" coordsize="21600,21600" o:spt="202" path="m,l,21600r21600,l21600,xe">
                <v:stroke joinstyle="miter"/>
                <v:path gradientshapeok="t" o:connecttype="rect"/>
              </v:shapetype>
              <v:shape id="TextBox 42" o:spid="_x0000_s1056" type="#_x0000_t202" style="position:absolute;left:0;text-align:left;margin-left:6.5pt;margin-top:3.55pt;width:65.15pt;height:19.35pt;z-index:252529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" fillcolor="#204390" stroked="f">
                <v:textbox style="mso-fit-shape-to-text:t" inset="0,,0">
                  <w:txbxContent>
                    <w:p w14:paraId="4F8852DD" w14:textId="77777777" w:rsidR="0082726B" w:rsidRPr="00BB1B39" w:rsidRDefault="0082726B" w:rsidP="0082726B">
                      <w:pPr>
                        <w:jc w:val="center"/>
                        <w:rPr>
                          <w:rFonts w:cs="Arial"/>
                          <w:color w:val="FFFFFF" w:themeColor="background1"/>
                          <w:kern w:val="24"/>
                          <w:sz w:val="15"/>
                          <w:szCs w:val="15"/>
                          <w:lang w:val="el-GR"/>
                        </w:rPr>
                      </w:pPr>
                      <w:r w:rsidRPr="00BB1B39">
                        <w:rPr>
                          <w:rFonts w:cs="Arial"/>
                          <w:color w:val="FFFFFF" w:themeColor="background1"/>
                          <w:kern w:val="24"/>
                          <w:sz w:val="15"/>
                          <w:szCs w:val="15"/>
                          <w:lang w:val="el-GR"/>
                        </w:rPr>
                        <w:t>Προμήθειες</w:t>
                      </w:r>
                    </w:p>
                  </w:txbxContent>
                </v:textbox>
              </v:shape>
            </w:pict>
          </mc:Fallback>
        </mc:AlternateContent>
      </w:r>
      <w:r w:rsidR="008852FA">
        <w:rPr>
          <w:noProof/>
        </w:rPr>
        <mc:AlternateContent>
          <mc:Choice Requires="wpg">
            <w:drawing>
              <wp:anchor distT="0" distB="0" distL="114300" distR="114300" simplePos="0" relativeHeight="252618240" behindDoc="0" locked="0" layoutInCell="1" allowOverlap="1" wp14:anchorId="1E02EE2B" wp14:editId="48A966BF">
                <wp:simplePos x="0" y="0"/>
                <wp:positionH relativeFrom="column">
                  <wp:posOffset>5485130</wp:posOffset>
                </wp:positionH>
                <wp:positionV relativeFrom="paragraph">
                  <wp:posOffset>27635</wp:posOffset>
                </wp:positionV>
                <wp:extent cx="640080" cy="262890"/>
                <wp:effectExtent l="0" t="19050" r="26670" b="22860"/>
                <wp:wrapNone/>
                <wp:docPr id="1451082007" name="Group 1"/>
                <wp:cNvGraphicFramePr/>
                <a:graphic xmlns:a="http://schemas.openxmlformats.org/drawingml/2006/main">
                  <a:graphicData uri="http://schemas.microsoft.com/office/word/2010/wordprocessingGroup">
                    <wpg:wgp>
                      <wpg:cNvGrpSpPr/>
                      <wpg:grpSpPr>
                        <a:xfrm>
                          <a:off x="0" y="0"/>
                          <a:ext cx="640080" cy="262890"/>
                          <a:chOff x="0" y="0"/>
                          <a:chExt cx="640080" cy="262890"/>
                        </a:xfrm>
                      </wpg:grpSpPr>
                      <wps:wsp>
                        <wps:cNvPr id="968388364" name="Straight Connector 59"/>
                        <wps:cNvCnPr>
                          <a:cxnSpLocks/>
                        </wps:cNvCnPr>
                        <wps:spPr>
                          <a:xfrm>
                            <a:off x="0" y="0"/>
                            <a:ext cx="640080" cy="0"/>
                          </a:xfrm>
                          <a:prstGeom prst="line">
                            <a:avLst/>
                          </a:prstGeom>
                          <a:ln>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479193800" name="Straight Connector 62"/>
                        <wps:cNvCnPr>
                          <a:cxnSpLocks/>
                        </wps:cNvCnPr>
                        <wps:spPr>
                          <a:xfrm flipV="1">
                            <a:off x="323850" y="0"/>
                            <a:ext cx="0" cy="262890"/>
                          </a:xfrm>
                          <a:prstGeom prst="line">
                            <a:avLst/>
                          </a:prstGeom>
                          <a:ln w="9525">
                            <a:solidFill>
                              <a:srgbClr val="0000FF"/>
                            </a:solidFill>
                            <a:prstDash val="dash"/>
                            <a:headEnd w="sm" len="sm"/>
                            <a:tailEnd type="oval" w="sm" len="sm"/>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747E6A5F" id="Group 1" o:spid="_x0000_s1026" style="position:absolute;margin-left:431.9pt;margin-top:2.2pt;width:50.4pt;height:20.7pt;z-index:252618240" coordsize="6400,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">
                <v:line id="Straight Connector 59" o:spid="_x0000_s1027" style="position:absolute;visibility:visible;mso-wrap-style:square" from="0,0" to="6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" strokecolor="blue">
                  <o:lock v:ext="edit" shapetype="f"/>
                </v:line>
                <v:line id="Straight Connector 62" o:spid="_x0000_s1028" style="position:absolute;flip:y;visibility:visible;mso-wrap-style:square" from="3238,0" to="3238,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" strokecolor="blue">
                  <v:stroke dashstyle="dash" startarrowwidth="narrow" startarrowlength="short" endarrow="oval" endarrowwidth="narrow" endarrowlength="short"/>
                  <o:lock v:ext="edit" shapetype="f"/>
                </v:line>
              </v:group>
            </w:pict>
          </mc:Fallback>
        </mc:AlternateContent>
      </w:r>
    </w:p>
    <w:p w14:paraId="696B4CC7" w14:textId="0EB5900B" w:rsidR="0082726B" w:rsidRDefault="0082726B" w:rsidP="0082726B">
      <w:pPr>
        <w:tabs>
          <w:tab w:val="left" w:pos="993"/>
          <w:tab w:val="left" w:pos="6804"/>
        </w:tabs>
        <w:suppressAutoHyphens/>
        <w:jc w:val="both"/>
        <w:rPr>
          <w:rStyle w:val="SubtleEmphasis"/>
          <w:rFonts w:asciiTheme="minorHAnsi" w:hAnsiTheme="minorHAnsi"/>
          <w:lang w:val="el-GR"/>
        </w:rPr>
      </w:pPr>
    </w:p>
    <w:p w14:paraId="546D6ABF" w14:textId="32C16267" w:rsidR="0082726B" w:rsidRDefault="0082726B" w:rsidP="0082726B">
      <w:pPr>
        <w:tabs>
          <w:tab w:val="left" w:pos="993"/>
          <w:tab w:val="left" w:pos="6804"/>
        </w:tabs>
        <w:suppressAutoHyphens/>
        <w:jc w:val="both"/>
        <w:rPr>
          <w:rStyle w:val="SubtleEmphasis"/>
          <w:rFonts w:asciiTheme="minorHAnsi" w:hAnsiTheme="minorHAnsi"/>
          <w:lang w:val="el-GR"/>
        </w:rPr>
      </w:pPr>
      <w:r>
        <w:rPr>
          <w:noProof/>
        </w:rPr>
        <mc:AlternateContent>
          <mc:Choice Requires="wps">
            <w:drawing>
              <wp:anchor distT="0" distB="0" distL="114300" distR="114300" simplePos="0" relativeHeight="252530176" behindDoc="0" locked="0" layoutInCell="1" allowOverlap="1" wp14:anchorId="1FAFF69B" wp14:editId="3C945B4C">
                <wp:simplePos x="0" y="0"/>
                <wp:positionH relativeFrom="column">
                  <wp:posOffset>82550</wp:posOffset>
                </wp:positionH>
                <wp:positionV relativeFrom="paragraph">
                  <wp:posOffset>20794</wp:posOffset>
                </wp:positionV>
                <wp:extent cx="827405" cy="245745"/>
                <wp:effectExtent l="0" t="0" r="0" b="6985"/>
                <wp:wrapNone/>
                <wp:docPr id="641032723" name="TextBox 44"/>
                <wp:cNvGraphicFramePr/>
                <a:graphic xmlns:a="http://schemas.openxmlformats.org/drawingml/2006/main">
                  <a:graphicData uri="http://schemas.microsoft.com/office/word/2010/wordprocessingShape">
                    <wps:wsp>
                      <wps:cNvSpPr txBox="1"/>
                      <wps:spPr>
                        <a:xfrm>
                          <a:off x="0" y="0"/>
                          <a:ext cx="827405" cy="245745"/>
                        </a:xfrm>
                        <a:prstGeom prst="rect">
                          <a:avLst/>
                        </a:prstGeom>
                        <a:solidFill>
                          <a:srgbClr val="286ED5"/>
                        </a:solidFill>
                      </wps:spPr>
                      <wps:txbx>
                        <w:txbxContent>
                          <w:p w14:paraId="3BDFCDF7" w14:textId="77777777" w:rsidR="0082726B" w:rsidRPr="00BB1B39" w:rsidRDefault="0082726B" w:rsidP="0082726B">
                            <w:pPr>
                              <w:jc w:val="center"/>
                              <w:rPr>
                                <w:rFonts w:asciiTheme="minorHAnsi" w:hAnsiTheme="minorHAnsi" w:cs="Arial"/>
                                <w:color w:val="FFFFFF" w:themeColor="background1"/>
                                <w:kern w:val="24"/>
                                <w:sz w:val="20"/>
                                <w:szCs w:val="20"/>
                                <w:lang w:val="el-GR"/>
                              </w:rPr>
                            </w:pPr>
                            <w:r w:rsidRPr="00BB1B39">
                              <w:rPr>
                                <w:rFonts w:cs="Arial"/>
                                <w:color w:val="FFFFFF" w:themeColor="background1"/>
                                <w:kern w:val="24"/>
                                <w:sz w:val="15"/>
                                <w:szCs w:val="15"/>
                                <w:lang w:val="el-GR"/>
                              </w:rPr>
                              <w:t>Κόστος</w:t>
                            </w:r>
                            <w:r>
                              <w:rPr>
                                <w:rFonts w:asciiTheme="minorHAnsi" w:hAnsiTheme="minorHAnsi" w:cs="Arial"/>
                                <w:color w:val="FFFFFF" w:themeColor="background1"/>
                                <w:kern w:val="24"/>
                                <w:sz w:val="20"/>
                                <w:szCs w:val="20"/>
                                <w:lang w:val="el-GR"/>
                              </w:rPr>
                              <w:t xml:space="preserve"> </w:t>
                            </w:r>
                            <w:r w:rsidRPr="00BB1B39">
                              <w:rPr>
                                <w:rFonts w:cs="Arial"/>
                                <w:color w:val="FFFFFF" w:themeColor="background1"/>
                                <w:kern w:val="24"/>
                                <w:sz w:val="15"/>
                                <w:szCs w:val="15"/>
                                <w:lang w:val="el-GR"/>
                              </w:rPr>
                              <w:t>κινδύνου</w:t>
                            </w:r>
                            <w:r>
                              <w:rPr>
                                <w:rFonts w:asciiTheme="minorHAnsi" w:hAnsiTheme="minorHAnsi" w:cs="Arial"/>
                                <w:color w:val="FFFFFF" w:themeColor="background1"/>
                                <w:kern w:val="24"/>
                                <w:sz w:val="20"/>
                                <w:szCs w:val="20"/>
                                <w:lang w:val="el-GR"/>
                              </w:rPr>
                              <w:t xml:space="preserve"> </w:t>
                            </w:r>
                            <w:proofErr w:type="spellStart"/>
                            <w:r w:rsidRPr="00BB1B39">
                              <w:rPr>
                                <w:rFonts w:cs="Arial"/>
                                <w:color w:val="FFFFFF" w:themeColor="background1"/>
                                <w:kern w:val="24"/>
                                <w:sz w:val="15"/>
                                <w:szCs w:val="15"/>
                                <w:lang w:val="el-GR"/>
                              </w:rPr>
                              <w:t>εξαιρ</w:t>
                            </w:r>
                            <w:proofErr w:type="spellEnd"/>
                            <w:r>
                              <w:rPr>
                                <w:rFonts w:asciiTheme="minorHAnsi" w:hAnsiTheme="minorHAnsi" w:cs="Arial"/>
                                <w:color w:val="FFFFFF" w:themeColor="background1"/>
                                <w:kern w:val="24"/>
                                <w:sz w:val="20"/>
                                <w:szCs w:val="20"/>
                                <w:lang w:val="el-GR"/>
                              </w:rPr>
                              <w:t xml:space="preserve">. </w:t>
                            </w:r>
                            <w:r w:rsidRPr="00BB1B39">
                              <w:rPr>
                                <w:rFonts w:cs="Arial"/>
                                <w:color w:val="FFFFFF" w:themeColor="background1"/>
                                <w:kern w:val="24"/>
                                <w:sz w:val="15"/>
                                <w:szCs w:val="15"/>
                                <w:lang w:val="el-GR"/>
                              </w:rPr>
                              <w:t>προμηθειών</w:t>
                            </w:r>
                          </w:p>
                        </w:txbxContent>
                      </wps:txbx>
                      <wps:bodyPr wrap="square" lIns="0" rIns="0" rtlCol="0" anchor="t">
                        <a:spAutoFit/>
                      </wps:bodyPr>
                    </wps:wsp>
                  </a:graphicData>
                </a:graphic>
              </wp:anchor>
            </w:drawing>
          </mc:Choice>
          <mc:Fallback>
            <w:pict>
              <v:shape w14:anchorId="1FAFF69B" id="TextBox 44" o:spid="_x0000_s1057" type="#_x0000_t202" style="position:absolute;left:0;text-align:left;margin-left:6.5pt;margin-top:1.65pt;width:65.15pt;height:19.35pt;z-index:252530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" fillcolor="#286ed5" stroked="f">
                <v:textbox style="mso-fit-shape-to-text:t" inset="0,,0">
                  <w:txbxContent>
                    <w:p w14:paraId="3BDFCDF7" w14:textId="77777777" w:rsidR="0082726B" w:rsidRPr="00BB1B39" w:rsidRDefault="0082726B" w:rsidP="0082726B">
                      <w:pPr>
                        <w:jc w:val="center"/>
                        <w:rPr>
                          <w:rFonts w:asciiTheme="minorHAnsi" w:hAnsiTheme="minorHAnsi" w:cs="Arial"/>
                          <w:color w:val="FFFFFF" w:themeColor="background1"/>
                          <w:kern w:val="24"/>
                          <w:sz w:val="20"/>
                          <w:szCs w:val="20"/>
                          <w:lang w:val="el-GR"/>
                        </w:rPr>
                      </w:pPr>
                      <w:r w:rsidRPr="00BB1B39">
                        <w:rPr>
                          <w:rFonts w:cs="Arial"/>
                          <w:color w:val="FFFFFF" w:themeColor="background1"/>
                          <w:kern w:val="24"/>
                          <w:sz w:val="15"/>
                          <w:szCs w:val="15"/>
                          <w:lang w:val="el-GR"/>
                        </w:rPr>
                        <w:t>Κόστος</w:t>
                      </w:r>
                      <w:r>
                        <w:rPr>
                          <w:rFonts w:asciiTheme="minorHAnsi" w:hAnsiTheme="minorHAnsi" w:cs="Arial"/>
                          <w:color w:val="FFFFFF" w:themeColor="background1"/>
                          <w:kern w:val="24"/>
                          <w:sz w:val="20"/>
                          <w:szCs w:val="20"/>
                          <w:lang w:val="el-GR"/>
                        </w:rPr>
                        <w:t xml:space="preserve"> </w:t>
                      </w:r>
                      <w:r w:rsidRPr="00BB1B39">
                        <w:rPr>
                          <w:rFonts w:cs="Arial"/>
                          <w:color w:val="FFFFFF" w:themeColor="background1"/>
                          <w:kern w:val="24"/>
                          <w:sz w:val="15"/>
                          <w:szCs w:val="15"/>
                          <w:lang w:val="el-GR"/>
                        </w:rPr>
                        <w:t>κινδύνου</w:t>
                      </w:r>
                      <w:r>
                        <w:rPr>
                          <w:rFonts w:asciiTheme="minorHAnsi" w:hAnsiTheme="minorHAnsi" w:cs="Arial"/>
                          <w:color w:val="FFFFFF" w:themeColor="background1"/>
                          <w:kern w:val="24"/>
                          <w:sz w:val="20"/>
                          <w:szCs w:val="20"/>
                          <w:lang w:val="el-GR"/>
                        </w:rPr>
                        <w:t xml:space="preserve"> </w:t>
                      </w:r>
                      <w:r w:rsidRPr="00BB1B39">
                        <w:rPr>
                          <w:rFonts w:cs="Arial"/>
                          <w:color w:val="FFFFFF" w:themeColor="background1"/>
                          <w:kern w:val="24"/>
                          <w:sz w:val="15"/>
                          <w:szCs w:val="15"/>
                          <w:lang w:val="el-GR"/>
                        </w:rPr>
                        <w:t>εξαιρ</w:t>
                      </w:r>
                      <w:r>
                        <w:rPr>
                          <w:rFonts w:asciiTheme="minorHAnsi" w:hAnsiTheme="minorHAnsi" w:cs="Arial"/>
                          <w:color w:val="FFFFFF" w:themeColor="background1"/>
                          <w:kern w:val="24"/>
                          <w:sz w:val="20"/>
                          <w:szCs w:val="20"/>
                          <w:lang w:val="el-GR"/>
                        </w:rPr>
                        <w:t xml:space="preserve">. </w:t>
                      </w:r>
                      <w:r w:rsidRPr="00BB1B39">
                        <w:rPr>
                          <w:rFonts w:cs="Arial"/>
                          <w:color w:val="FFFFFF" w:themeColor="background1"/>
                          <w:kern w:val="24"/>
                          <w:sz w:val="15"/>
                          <w:szCs w:val="15"/>
                          <w:lang w:val="el-GR"/>
                        </w:rPr>
                        <w:t>προμηθειών</w:t>
                      </w:r>
                    </w:p>
                  </w:txbxContent>
                </v:textbox>
              </v:shape>
            </w:pict>
          </mc:Fallback>
        </mc:AlternateContent>
      </w:r>
    </w:p>
    <w:p w14:paraId="04A51647" w14:textId="53DAD086" w:rsidR="0082726B" w:rsidRDefault="0082726B" w:rsidP="0082726B">
      <w:pPr>
        <w:tabs>
          <w:tab w:val="left" w:pos="993"/>
          <w:tab w:val="left" w:pos="6804"/>
        </w:tabs>
        <w:suppressAutoHyphens/>
        <w:jc w:val="both"/>
        <w:rPr>
          <w:rStyle w:val="SubtleEmphasis"/>
          <w:rFonts w:asciiTheme="minorHAnsi" w:hAnsiTheme="minorHAnsi"/>
          <w:lang w:val="el-GR"/>
        </w:rPr>
      </w:pPr>
    </w:p>
    <w:p w14:paraId="4C54630E" w14:textId="77777777" w:rsidR="0082726B" w:rsidRDefault="0082726B" w:rsidP="0082726B">
      <w:pPr>
        <w:tabs>
          <w:tab w:val="left" w:pos="993"/>
          <w:tab w:val="left" w:pos="6804"/>
        </w:tabs>
        <w:suppressAutoHyphens/>
        <w:jc w:val="both"/>
        <w:rPr>
          <w:rStyle w:val="SubtleEmphasis"/>
          <w:rFonts w:asciiTheme="minorHAnsi" w:hAnsiTheme="minorHAnsi"/>
          <w:lang w:val="el-GR"/>
        </w:rPr>
      </w:pPr>
    </w:p>
    <w:p w14:paraId="5C68F1F1" w14:textId="77777777" w:rsidR="0082726B" w:rsidRDefault="0082726B" w:rsidP="0082726B">
      <w:pPr>
        <w:tabs>
          <w:tab w:val="left" w:pos="993"/>
          <w:tab w:val="left" w:pos="6804"/>
        </w:tabs>
        <w:suppressAutoHyphens/>
        <w:jc w:val="both"/>
        <w:rPr>
          <w:rStyle w:val="SubtleEmphasis"/>
          <w:rFonts w:asciiTheme="minorHAnsi" w:hAnsiTheme="minorHAnsi"/>
          <w:lang w:val="el-GR"/>
        </w:rPr>
      </w:pPr>
    </w:p>
    <w:p w14:paraId="19297342" w14:textId="3F5C95EA" w:rsidR="0082726B" w:rsidRDefault="0082726B" w:rsidP="0082726B">
      <w:pPr>
        <w:rPr>
          <w:rFonts w:asciiTheme="minorHAnsi" w:hAnsiTheme="minorHAnsi"/>
          <w:sz w:val="16"/>
          <w:szCs w:val="32"/>
          <w:lang w:val="el-GR"/>
        </w:rPr>
      </w:pPr>
    </w:p>
    <w:p w14:paraId="66377AEC" w14:textId="77777777" w:rsidR="0082726B" w:rsidRPr="009A2EF7" w:rsidRDefault="0082726B" w:rsidP="0082726B">
      <w:pPr>
        <w:rPr>
          <w:rStyle w:val="FootnoteReference"/>
          <w:rFonts w:asciiTheme="minorHAnsi" w:hAnsiTheme="minorHAnsi"/>
          <w:sz w:val="12"/>
          <w:szCs w:val="12"/>
          <w:lang w:val="el-GR"/>
        </w:rPr>
      </w:pPr>
    </w:p>
    <w:p w14:paraId="7973A8AA" w14:textId="3DD37038" w:rsidR="0082726B" w:rsidRPr="00FC1EE3" w:rsidRDefault="0082726B" w:rsidP="0082726B">
      <w:pPr>
        <w:tabs>
          <w:tab w:val="left" w:pos="993"/>
          <w:tab w:val="left" w:pos="6804"/>
        </w:tabs>
        <w:suppressAutoHyphens/>
        <w:jc w:val="both"/>
        <w:rPr>
          <w:rStyle w:val="SubtleEmphasis"/>
          <w:sz w:val="18"/>
          <w:szCs w:val="18"/>
          <w:lang w:val="el-GR"/>
        </w:rPr>
      </w:pPr>
      <w:r w:rsidRPr="0082726B">
        <w:rPr>
          <w:rStyle w:val="SubtleEmphasis"/>
          <w:sz w:val="18"/>
          <w:szCs w:val="18"/>
          <w:lang w:val="el-GR"/>
        </w:rPr>
        <w:t xml:space="preserve">Το </w:t>
      </w:r>
      <w:r w:rsidR="00602693" w:rsidRPr="00AA3CAB">
        <w:rPr>
          <w:rStyle w:val="SubtleEmphasis"/>
          <w:sz w:val="18"/>
          <w:szCs w:val="18"/>
          <w:lang w:val="el-GR"/>
        </w:rPr>
        <w:t>1</w:t>
      </w:r>
      <w:r w:rsidRPr="0082726B">
        <w:rPr>
          <w:rStyle w:val="SubtleEmphasis"/>
          <w:sz w:val="18"/>
          <w:szCs w:val="18"/>
          <w:lang w:val="el-GR"/>
        </w:rPr>
        <w:t>ο τρίμηνο 202</w:t>
      </w:r>
      <w:r w:rsidR="00602693" w:rsidRPr="00AA3CAB">
        <w:rPr>
          <w:rStyle w:val="SubtleEmphasis"/>
          <w:sz w:val="18"/>
          <w:szCs w:val="18"/>
          <w:lang w:val="el-GR"/>
        </w:rPr>
        <w:t>5</w:t>
      </w:r>
      <w:r w:rsidRPr="0082726B">
        <w:rPr>
          <w:rStyle w:val="SubtleEmphasis"/>
          <w:sz w:val="18"/>
          <w:szCs w:val="18"/>
          <w:lang w:val="el-GR"/>
        </w:rPr>
        <w:t xml:space="preserve"> οι προβλέψεις δανείων, εξαιρουμένων προμηθειών εξυπηρέτησης NPE και δαπανών συνθετικών </w:t>
      </w:r>
      <w:proofErr w:type="spellStart"/>
      <w:r w:rsidRPr="0082726B">
        <w:rPr>
          <w:rStyle w:val="SubtleEmphasis"/>
          <w:sz w:val="18"/>
          <w:szCs w:val="18"/>
          <w:lang w:val="el-GR"/>
        </w:rPr>
        <w:t>τιτλοποιήσεων</w:t>
      </w:r>
      <w:proofErr w:type="spellEnd"/>
      <w:r w:rsidRPr="0082726B">
        <w:rPr>
          <w:rStyle w:val="SubtleEmphasis"/>
          <w:sz w:val="18"/>
          <w:szCs w:val="18"/>
          <w:lang w:val="el-GR"/>
        </w:rPr>
        <w:t xml:space="preserve">, </w:t>
      </w:r>
      <w:r w:rsidR="00602693" w:rsidRPr="00AA3CAB">
        <w:rPr>
          <w:rStyle w:val="SubtleEmphasis"/>
          <w:sz w:val="18"/>
          <w:szCs w:val="18"/>
          <w:lang w:val="el-GR"/>
        </w:rPr>
        <w:t>παρέμειναν</w:t>
      </w:r>
      <w:r w:rsidRPr="0082726B">
        <w:rPr>
          <w:rStyle w:val="SubtleEmphasis"/>
          <w:sz w:val="18"/>
          <w:szCs w:val="18"/>
          <w:lang w:val="el-GR"/>
        </w:rPr>
        <w:t xml:space="preserve"> στ</w:t>
      </w:r>
      <w:r w:rsidR="00FC1EE3" w:rsidRPr="00FC1EE3">
        <w:rPr>
          <w:rStyle w:val="SubtleEmphasis"/>
          <w:sz w:val="18"/>
          <w:szCs w:val="18"/>
          <w:lang w:val="el-GR"/>
        </w:rPr>
        <w:t>ο ιστορικά χαμηλό επίπεδο των</w:t>
      </w:r>
      <w:r w:rsidRPr="0082726B">
        <w:rPr>
          <w:rStyle w:val="SubtleEmphasis"/>
          <w:sz w:val="18"/>
          <w:szCs w:val="18"/>
          <w:lang w:val="el-GR"/>
        </w:rPr>
        <w:t xml:space="preserve"> €</w:t>
      </w:r>
      <w:r w:rsidR="00FC1EE3" w:rsidRPr="00FC1EE3">
        <w:rPr>
          <w:rStyle w:val="SubtleEmphasis"/>
          <w:sz w:val="18"/>
          <w:szCs w:val="18"/>
          <w:lang w:val="el-GR"/>
        </w:rPr>
        <w:t>1</w:t>
      </w:r>
      <w:r w:rsidR="00602693" w:rsidRPr="00AA3CAB">
        <w:rPr>
          <w:rStyle w:val="SubtleEmphasis"/>
          <w:sz w:val="18"/>
          <w:szCs w:val="18"/>
          <w:lang w:val="el-GR"/>
        </w:rPr>
        <w:t>5</w:t>
      </w:r>
      <w:r w:rsidRPr="0082726B">
        <w:rPr>
          <w:rStyle w:val="SubtleEmphasis"/>
          <w:sz w:val="18"/>
          <w:szCs w:val="18"/>
          <w:lang w:val="el-GR"/>
        </w:rPr>
        <w:t xml:space="preserve"> εκατ., </w:t>
      </w:r>
      <w:r w:rsidR="00602693" w:rsidRPr="00AA3CAB">
        <w:rPr>
          <w:rStyle w:val="SubtleEmphasis"/>
          <w:sz w:val="18"/>
          <w:szCs w:val="18"/>
          <w:lang w:val="el-GR"/>
        </w:rPr>
        <w:t xml:space="preserve">σταθερές σε σύγκριση με </w:t>
      </w:r>
      <w:r w:rsidRPr="0082726B">
        <w:rPr>
          <w:rStyle w:val="SubtleEmphasis"/>
          <w:sz w:val="18"/>
          <w:szCs w:val="18"/>
          <w:lang w:val="el-GR"/>
        </w:rPr>
        <w:t>το προηγούμενο τρίμηνο</w:t>
      </w:r>
      <w:r w:rsidR="00602693" w:rsidRPr="00AA3CAB">
        <w:rPr>
          <w:rStyle w:val="SubtleEmphasis"/>
          <w:sz w:val="18"/>
          <w:szCs w:val="18"/>
          <w:lang w:val="el-GR"/>
        </w:rPr>
        <w:t xml:space="preserve"> αλλά </w:t>
      </w:r>
      <w:r w:rsidRPr="0082726B">
        <w:rPr>
          <w:rStyle w:val="SubtleEmphasis"/>
          <w:sz w:val="18"/>
          <w:szCs w:val="18"/>
          <w:lang w:val="el-GR"/>
        </w:rPr>
        <w:t xml:space="preserve">και </w:t>
      </w:r>
      <w:r w:rsidR="00602693" w:rsidRPr="00AA3CAB">
        <w:rPr>
          <w:rStyle w:val="SubtleEmphasis"/>
          <w:sz w:val="18"/>
          <w:szCs w:val="18"/>
          <w:lang w:val="el-GR"/>
        </w:rPr>
        <w:t xml:space="preserve">με </w:t>
      </w:r>
      <w:r w:rsidRPr="0082726B">
        <w:rPr>
          <w:rStyle w:val="SubtleEmphasis"/>
          <w:sz w:val="18"/>
          <w:szCs w:val="18"/>
          <w:lang w:val="el-GR"/>
        </w:rPr>
        <w:t>ένα χρόνο πριν, συνέπε</w:t>
      </w:r>
      <w:r w:rsidRPr="009D44BC">
        <w:rPr>
          <w:rStyle w:val="SubtleEmphasis"/>
          <w:sz w:val="18"/>
          <w:szCs w:val="18"/>
          <w:lang w:val="el-GR"/>
        </w:rPr>
        <w:t xml:space="preserve">ια της </w:t>
      </w:r>
      <w:r w:rsidR="009D44BC" w:rsidRPr="009D44BC">
        <w:rPr>
          <w:rStyle w:val="SubtleEmphasis"/>
          <w:sz w:val="18"/>
          <w:szCs w:val="18"/>
          <w:lang w:val="el-GR"/>
        </w:rPr>
        <w:t>συνετούς</w:t>
      </w:r>
      <w:r w:rsidRPr="0082726B">
        <w:rPr>
          <w:rStyle w:val="SubtleEmphasis"/>
          <w:sz w:val="18"/>
          <w:szCs w:val="18"/>
          <w:lang w:val="el-GR"/>
        </w:rPr>
        <w:t xml:space="preserve"> οργανικής</w:t>
      </w:r>
      <w:r w:rsidR="00B06ED4">
        <w:rPr>
          <w:rStyle w:val="SubtleEmphasis"/>
          <w:rFonts w:asciiTheme="minorHAnsi" w:hAnsiTheme="minorHAnsi"/>
          <w:sz w:val="18"/>
          <w:szCs w:val="18"/>
          <w:lang w:val="el-GR"/>
        </w:rPr>
        <w:t xml:space="preserve"> </w:t>
      </w:r>
      <w:r w:rsidRPr="0082726B">
        <w:rPr>
          <w:rStyle w:val="SubtleEmphasis"/>
          <w:sz w:val="18"/>
          <w:szCs w:val="18"/>
          <w:lang w:val="el-GR"/>
        </w:rPr>
        <w:t xml:space="preserve">διαχείρισης NPE. Το οργανικό κόστος κινδύνου επί των καθαρών δανείων </w:t>
      </w:r>
      <w:r w:rsidR="008D56AB" w:rsidRPr="008D56AB">
        <w:rPr>
          <w:rStyle w:val="SubtleEmphasis"/>
          <w:sz w:val="18"/>
          <w:szCs w:val="18"/>
          <w:lang w:val="el-GR"/>
        </w:rPr>
        <w:t xml:space="preserve">συμπεριλαμβανομένων προμηθειών διαχείρισης NPE, </w:t>
      </w:r>
      <w:r w:rsidRPr="0082726B">
        <w:rPr>
          <w:rStyle w:val="SubtleEmphasis"/>
          <w:sz w:val="18"/>
          <w:szCs w:val="18"/>
          <w:lang w:val="el-GR"/>
        </w:rPr>
        <w:t xml:space="preserve">διαμορφώθηκε </w:t>
      </w:r>
      <w:r w:rsidR="00AA3CAB" w:rsidRPr="00AA3CAB">
        <w:rPr>
          <w:rStyle w:val="SubtleEmphasis"/>
          <w:sz w:val="18"/>
          <w:szCs w:val="18"/>
          <w:lang w:val="el-GR"/>
        </w:rPr>
        <w:t xml:space="preserve">στο ιστορικά χαμηλό επίπεδο </w:t>
      </w:r>
      <w:r w:rsidRPr="0082726B">
        <w:rPr>
          <w:rStyle w:val="SubtleEmphasis"/>
          <w:sz w:val="18"/>
          <w:szCs w:val="18"/>
          <w:lang w:val="el-GR"/>
        </w:rPr>
        <w:t xml:space="preserve"> </w:t>
      </w:r>
      <w:r w:rsidR="00AA3CAB" w:rsidRPr="00AA3CAB">
        <w:rPr>
          <w:rStyle w:val="SubtleEmphasis"/>
          <w:sz w:val="18"/>
          <w:szCs w:val="18"/>
          <w:lang w:val="el-GR"/>
        </w:rPr>
        <w:t>των 35</w:t>
      </w:r>
      <w:r w:rsidRPr="0082726B">
        <w:rPr>
          <w:rStyle w:val="SubtleEmphasis"/>
          <w:sz w:val="18"/>
          <w:szCs w:val="18"/>
          <w:lang w:val="el-GR"/>
        </w:rPr>
        <w:t xml:space="preserve"> </w:t>
      </w:r>
      <w:proofErr w:type="spellStart"/>
      <w:r w:rsidRPr="0082726B">
        <w:rPr>
          <w:rStyle w:val="SubtleEmphasis"/>
          <w:sz w:val="18"/>
          <w:szCs w:val="18"/>
          <w:lang w:val="el-GR"/>
        </w:rPr>
        <w:t>μ.β</w:t>
      </w:r>
      <w:proofErr w:type="spellEnd"/>
      <w:r w:rsidRPr="0082726B">
        <w:rPr>
          <w:rStyle w:val="SubtleEmphasis"/>
          <w:sz w:val="18"/>
          <w:szCs w:val="18"/>
          <w:lang w:val="el-GR"/>
        </w:rPr>
        <w:t xml:space="preserve">. το </w:t>
      </w:r>
      <w:r w:rsidR="00AA3CAB" w:rsidRPr="00AA3CAB">
        <w:rPr>
          <w:rStyle w:val="SubtleEmphasis"/>
          <w:sz w:val="18"/>
          <w:szCs w:val="18"/>
          <w:lang w:val="el-GR"/>
        </w:rPr>
        <w:t>1</w:t>
      </w:r>
      <w:r w:rsidRPr="0082726B">
        <w:rPr>
          <w:rStyle w:val="SubtleEmphasis"/>
          <w:sz w:val="18"/>
          <w:szCs w:val="18"/>
          <w:lang w:val="el-GR"/>
        </w:rPr>
        <w:t>ο τρίμηνο</w:t>
      </w:r>
      <w:r w:rsidR="00AA3CAB" w:rsidRPr="00AA3CAB">
        <w:rPr>
          <w:rStyle w:val="SubtleEmphasis"/>
          <w:sz w:val="18"/>
          <w:szCs w:val="18"/>
          <w:lang w:val="el-GR"/>
        </w:rPr>
        <w:t xml:space="preserve"> 2025</w:t>
      </w:r>
      <w:r w:rsidRPr="0082726B">
        <w:rPr>
          <w:rStyle w:val="SubtleEmphasis"/>
          <w:sz w:val="18"/>
          <w:szCs w:val="18"/>
          <w:lang w:val="el-GR"/>
        </w:rPr>
        <w:t xml:space="preserve">, από </w:t>
      </w:r>
      <w:r w:rsidR="00AA3CAB" w:rsidRPr="00AA3CAB">
        <w:rPr>
          <w:rStyle w:val="SubtleEmphasis"/>
          <w:sz w:val="18"/>
          <w:szCs w:val="18"/>
          <w:lang w:val="el-GR"/>
        </w:rPr>
        <w:t>41</w:t>
      </w:r>
      <w:r w:rsidRPr="0082726B">
        <w:rPr>
          <w:rStyle w:val="SubtleEmphasis"/>
          <w:sz w:val="18"/>
          <w:szCs w:val="18"/>
          <w:lang w:val="el-GR"/>
        </w:rPr>
        <w:t xml:space="preserve"> </w:t>
      </w:r>
      <w:proofErr w:type="spellStart"/>
      <w:r w:rsidRPr="0082726B">
        <w:rPr>
          <w:rStyle w:val="SubtleEmphasis"/>
          <w:sz w:val="18"/>
          <w:szCs w:val="18"/>
          <w:lang w:val="el-GR"/>
        </w:rPr>
        <w:t>μ.β</w:t>
      </w:r>
      <w:proofErr w:type="spellEnd"/>
      <w:r w:rsidRPr="0082726B">
        <w:rPr>
          <w:rStyle w:val="SubtleEmphasis"/>
          <w:sz w:val="18"/>
          <w:szCs w:val="18"/>
          <w:lang w:val="el-GR"/>
        </w:rPr>
        <w:t xml:space="preserve">. το προηγούμενο τρίμηνο και </w:t>
      </w:r>
      <w:r w:rsidR="00AA3CAB" w:rsidRPr="00AA3CAB">
        <w:rPr>
          <w:rStyle w:val="SubtleEmphasis"/>
          <w:sz w:val="18"/>
          <w:szCs w:val="18"/>
          <w:lang w:val="el-GR"/>
        </w:rPr>
        <w:t>51</w:t>
      </w:r>
      <w:r w:rsidRPr="0082726B">
        <w:rPr>
          <w:rStyle w:val="SubtleEmphasis"/>
          <w:sz w:val="18"/>
          <w:szCs w:val="18"/>
          <w:lang w:val="el-GR"/>
        </w:rPr>
        <w:t xml:space="preserve"> </w:t>
      </w:r>
      <w:proofErr w:type="spellStart"/>
      <w:r w:rsidRPr="0082726B">
        <w:rPr>
          <w:rStyle w:val="SubtleEmphasis"/>
          <w:sz w:val="18"/>
          <w:szCs w:val="18"/>
          <w:lang w:val="el-GR"/>
        </w:rPr>
        <w:t>μ.β</w:t>
      </w:r>
      <w:proofErr w:type="spellEnd"/>
      <w:r w:rsidRPr="0082726B">
        <w:rPr>
          <w:rStyle w:val="SubtleEmphasis"/>
          <w:sz w:val="18"/>
          <w:szCs w:val="18"/>
          <w:lang w:val="el-GR"/>
        </w:rPr>
        <w:t xml:space="preserve">. ένα χρόνο πριν. </w:t>
      </w:r>
    </w:p>
    <w:p w14:paraId="2A97FCEC" w14:textId="77777777" w:rsidR="00FC1EE3" w:rsidRDefault="00FC1EE3" w:rsidP="0082726B">
      <w:pPr>
        <w:tabs>
          <w:tab w:val="left" w:pos="993"/>
          <w:tab w:val="left" w:pos="6804"/>
        </w:tabs>
        <w:suppressAutoHyphens/>
        <w:jc w:val="both"/>
        <w:rPr>
          <w:rStyle w:val="SubtleEmphasis"/>
          <w:rFonts w:asciiTheme="minorHAnsi" w:hAnsiTheme="minorHAnsi"/>
          <w:sz w:val="18"/>
          <w:szCs w:val="18"/>
          <w:lang w:val="el-GR"/>
        </w:rPr>
      </w:pPr>
    </w:p>
    <w:p w14:paraId="4BE18AB7" w14:textId="77777777" w:rsidR="00FC1EE3" w:rsidRDefault="00FC1EE3" w:rsidP="0082726B">
      <w:pPr>
        <w:tabs>
          <w:tab w:val="left" w:pos="993"/>
          <w:tab w:val="left" w:pos="6804"/>
        </w:tabs>
        <w:suppressAutoHyphens/>
        <w:jc w:val="both"/>
        <w:rPr>
          <w:rStyle w:val="SubtleEmphasis"/>
          <w:rFonts w:asciiTheme="minorHAnsi" w:hAnsiTheme="minorHAnsi"/>
          <w:sz w:val="18"/>
          <w:szCs w:val="18"/>
          <w:lang w:val="el-GR"/>
        </w:rPr>
      </w:pPr>
    </w:p>
    <w:p w14:paraId="00933659" w14:textId="77777777" w:rsidR="00AA3CAB" w:rsidRDefault="00AA3CAB" w:rsidP="0082726B">
      <w:pPr>
        <w:tabs>
          <w:tab w:val="left" w:pos="993"/>
          <w:tab w:val="left" w:pos="6804"/>
        </w:tabs>
        <w:suppressAutoHyphens/>
        <w:jc w:val="both"/>
        <w:rPr>
          <w:rStyle w:val="SubtleEmphasis"/>
          <w:rFonts w:asciiTheme="minorHAnsi" w:hAnsiTheme="minorHAnsi"/>
          <w:sz w:val="18"/>
          <w:szCs w:val="18"/>
          <w:lang w:val="el-GR"/>
        </w:rPr>
      </w:pPr>
    </w:p>
    <w:p w14:paraId="07DB3B86" w14:textId="77777777" w:rsidR="00FC1EE3" w:rsidRDefault="00FC1EE3" w:rsidP="0082726B">
      <w:pPr>
        <w:tabs>
          <w:tab w:val="left" w:pos="993"/>
          <w:tab w:val="left" w:pos="6804"/>
        </w:tabs>
        <w:suppressAutoHyphens/>
        <w:jc w:val="both"/>
        <w:rPr>
          <w:rStyle w:val="SubtleEmphasis"/>
          <w:rFonts w:asciiTheme="minorHAnsi" w:hAnsiTheme="minorHAnsi"/>
          <w:sz w:val="18"/>
          <w:szCs w:val="18"/>
          <w:lang w:val="el-GR"/>
        </w:rPr>
      </w:pPr>
    </w:p>
    <w:p w14:paraId="5C81808A" w14:textId="77777777" w:rsidR="00FC1EE3" w:rsidRDefault="00FC1EE3" w:rsidP="0082726B">
      <w:pPr>
        <w:tabs>
          <w:tab w:val="left" w:pos="993"/>
          <w:tab w:val="left" w:pos="6804"/>
        </w:tabs>
        <w:suppressAutoHyphens/>
        <w:jc w:val="both"/>
        <w:rPr>
          <w:rStyle w:val="SubtleEmphasis"/>
          <w:rFonts w:asciiTheme="minorHAnsi" w:hAnsiTheme="minorHAnsi"/>
          <w:sz w:val="18"/>
          <w:szCs w:val="18"/>
          <w:lang w:val="el-GR"/>
        </w:rPr>
      </w:pPr>
    </w:p>
    <w:p w14:paraId="31B0E964" w14:textId="3EC8EB49" w:rsidR="00FC1EE3" w:rsidRPr="00FC1EE3" w:rsidRDefault="0053346A" w:rsidP="0082726B">
      <w:pPr>
        <w:tabs>
          <w:tab w:val="left" w:pos="993"/>
          <w:tab w:val="left" w:pos="6804"/>
        </w:tabs>
        <w:suppressAutoHyphens/>
        <w:jc w:val="both"/>
        <w:rPr>
          <w:rStyle w:val="SubtleEmphasis"/>
          <w:rFonts w:asciiTheme="minorHAnsi" w:hAnsiTheme="minorHAnsi"/>
          <w:sz w:val="18"/>
          <w:szCs w:val="18"/>
          <w:lang w:val="el-GR"/>
        </w:rPr>
      </w:pPr>
      <w:r w:rsidRPr="008D192D">
        <w:rPr>
          <w:noProof/>
        </w:rPr>
        <w:lastRenderedPageBreak/>
        <mc:AlternateContent>
          <mc:Choice Requires="wps">
            <w:drawing>
              <wp:anchor distT="0" distB="0" distL="114300" distR="114300" simplePos="0" relativeHeight="252609024" behindDoc="0" locked="0" layoutInCell="1" allowOverlap="1" wp14:anchorId="61CC8355" wp14:editId="1CB851F4">
                <wp:simplePos x="0" y="0"/>
                <wp:positionH relativeFrom="margin">
                  <wp:posOffset>3883025</wp:posOffset>
                </wp:positionH>
                <wp:positionV relativeFrom="paragraph">
                  <wp:posOffset>-482600</wp:posOffset>
                </wp:positionV>
                <wp:extent cx="168910" cy="4486910"/>
                <wp:effectExtent l="0" t="6350" r="15240" b="15240"/>
                <wp:wrapSquare wrapText="bothSides"/>
                <wp:docPr id="1101993233" name="Left Bracket 1"/>
                <wp:cNvGraphicFramePr/>
                <a:graphic xmlns:a="http://schemas.openxmlformats.org/drawingml/2006/main">
                  <a:graphicData uri="http://schemas.microsoft.com/office/word/2010/wordprocessingShape">
                    <wps:wsp>
                      <wps:cNvSpPr/>
                      <wps:spPr>
                        <a:xfrm rot="5400000">
                          <a:off x="0" y="0"/>
                          <a:ext cx="168910" cy="4486910"/>
                        </a:xfrm>
                        <a:prstGeom prst="leftBracket">
                          <a:avLst/>
                        </a:prstGeom>
                        <a:ln>
                          <a:solidFill>
                            <a:srgbClr val="286ED5"/>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6225BDD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 o:spid="_x0000_s1026" type="#_x0000_t85" style="position:absolute;margin-left:305.75pt;margin-top:-38pt;width:13.3pt;height:353.3pt;rotation:90;z-index:25260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" adj="68" strokecolor="#286ed5">
                <w10:wrap type="square" anchorx="margin"/>
              </v:shape>
            </w:pict>
          </mc:Fallback>
        </mc:AlternateContent>
      </w:r>
    </w:p>
    <w:p w14:paraId="06DF6A0C" w14:textId="225C6CA3" w:rsidR="007612C0" w:rsidRPr="00C45C0B" w:rsidRDefault="007612C0" w:rsidP="00041916">
      <w:pPr>
        <w:rPr>
          <w:rStyle w:val="SubtleEmphasis"/>
          <w:szCs w:val="19"/>
          <w:lang w:val="el-GR"/>
        </w:rPr>
      </w:pPr>
    </w:p>
    <w:p w14:paraId="4154E5F4" w14:textId="4DD9FCED" w:rsidR="007612C0" w:rsidRPr="00C45C0B" w:rsidRDefault="007612C0" w:rsidP="007612C0">
      <w:pPr>
        <w:pStyle w:val="01PFHTitle"/>
        <w:widowControl/>
        <w:autoSpaceDE w:val="0"/>
        <w:autoSpaceDN w:val="0"/>
        <w:adjustRightInd w:val="0"/>
        <w:outlineLvl w:val="0"/>
        <w:rPr>
          <w:sz w:val="52"/>
          <w:lang w:val="el-GR"/>
        </w:rPr>
      </w:pPr>
      <w:r w:rsidRPr="00C45C0B">
        <w:rPr>
          <w:sz w:val="52"/>
          <w:lang w:val="el-GR"/>
        </w:rPr>
        <w:t xml:space="preserve">Βασικά Στοιχεία Ισολογισμού </w:t>
      </w:r>
    </w:p>
    <w:p w14:paraId="651A8867" w14:textId="33519FC8" w:rsidR="0082726B" w:rsidRPr="00A02F42" w:rsidRDefault="0082726B" w:rsidP="0082726B">
      <w:pPr>
        <w:rPr>
          <w:rStyle w:val="SubtleEmphasis"/>
          <w:sz w:val="24"/>
          <w:lang w:val="el-GR"/>
        </w:rPr>
      </w:pPr>
    </w:p>
    <w:p w14:paraId="34E550BC" w14:textId="5CCB66FD" w:rsidR="0082726B" w:rsidRPr="0050733F" w:rsidRDefault="00AF738F" w:rsidP="0082726B">
      <w:pPr>
        <w:pStyle w:val="02PFHTitle2"/>
        <w:rPr>
          <w:noProof/>
          <w:lang w:val="el-GR"/>
        </w:rPr>
      </w:pPr>
      <w:r w:rsidRPr="009D44BC">
        <w:rPr>
          <w:noProof/>
          <w:lang w:val="el-GR"/>
        </w:rPr>
        <mc:AlternateContent>
          <mc:Choice Requires="wps">
            <w:drawing>
              <wp:anchor distT="0" distB="0" distL="114300" distR="114300" simplePos="0" relativeHeight="252478976" behindDoc="1" locked="0" layoutInCell="1" allowOverlap="1" wp14:anchorId="709BD3DE" wp14:editId="00CFE2C5">
                <wp:simplePos x="0" y="0"/>
                <wp:positionH relativeFrom="margin">
                  <wp:posOffset>31898</wp:posOffset>
                </wp:positionH>
                <wp:positionV relativeFrom="paragraph">
                  <wp:posOffset>557988</wp:posOffset>
                </wp:positionV>
                <wp:extent cx="6622415" cy="2519916"/>
                <wp:effectExtent l="0" t="0" r="6985" b="0"/>
                <wp:wrapNone/>
                <wp:docPr id="233629012" name="Rectangle: Rounded Corners 233629012"/>
                <wp:cNvGraphicFramePr/>
                <a:graphic xmlns:a="http://schemas.openxmlformats.org/drawingml/2006/main">
                  <a:graphicData uri="http://schemas.microsoft.com/office/word/2010/wordprocessingShape">
                    <wps:wsp>
                      <wps:cNvSpPr/>
                      <wps:spPr>
                        <a:xfrm>
                          <a:off x="0" y="0"/>
                          <a:ext cx="6622415" cy="2519916"/>
                        </a:xfrm>
                        <a:prstGeom prst="rect">
                          <a:avLst/>
                        </a:prstGeom>
                        <a:solidFill>
                          <a:srgbClr val="F2F0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10288" id="Rectangle: Rounded Corners 233629012" o:spid="_x0000_s1026" style="position:absolute;margin-left:2.5pt;margin-top:43.95pt;width:521.45pt;height:198.4pt;z-index:-25083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" fillcolor="#f2f0eb" stroked="f" strokeweight="2pt">
                <w10:wrap anchorx="margin"/>
              </v:rect>
            </w:pict>
          </mc:Fallback>
        </mc:AlternateContent>
      </w:r>
      <w:r w:rsidR="0050733F" w:rsidRPr="00C01FAB">
        <w:rPr>
          <w:noProof/>
          <w:lang w:val="el-GR"/>
        </w:rPr>
        <w:t>€5 δισ.</w:t>
      </w:r>
      <w:r w:rsidR="0082726B" w:rsidRPr="0050733F">
        <w:rPr>
          <w:noProof/>
          <w:lang w:val="el-GR"/>
        </w:rPr>
        <w:t xml:space="preserve"> </w:t>
      </w:r>
      <w:r w:rsidR="0050733F" w:rsidRPr="00C01FAB">
        <w:rPr>
          <w:noProof/>
          <w:lang w:val="el-GR"/>
        </w:rPr>
        <w:t>καθαρή πιστωτική επέκταση σε 5 τρίμηνα, με θετική δυναμική χορηγήσεων σε όλους τους τομείς.</w:t>
      </w:r>
    </w:p>
    <w:p w14:paraId="5C570C78" w14:textId="48481600" w:rsidR="0082726B" w:rsidRPr="000A312E" w:rsidRDefault="00CA4550" w:rsidP="00C45C0B">
      <w:pPr>
        <w:rPr>
          <w:lang w:val="el-GR"/>
        </w:rPr>
      </w:pPr>
      <w:r>
        <w:rPr>
          <w:noProof/>
        </w:rPr>
        <mc:AlternateContent>
          <mc:Choice Requires="wps">
            <w:drawing>
              <wp:anchor distT="0" distB="0" distL="114300" distR="114300" simplePos="0" relativeHeight="252578304" behindDoc="0" locked="0" layoutInCell="1" allowOverlap="1" wp14:anchorId="74C219E0" wp14:editId="1088F6F7">
                <wp:simplePos x="0" y="0"/>
                <wp:positionH relativeFrom="column">
                  <wp:posOffset>1907763</wp:posOffset>
                </wp:positionH>
                <wp:positionV relativeFrom="paragraph">
                  <wp:posOffset>118745</wp:posOffset>
                </wp:positionV>
                <wp:extent cx="4146550" cy="350520"/>
                <wp:effectExtent l="0" t="0" r="0" b="0"/>
                <wp:wrapNone/>
                <wp:docPr id="662280194" name="TextBox 44"/>
                <wp:cNvGraphicFramePr/>
                <a:graphic xmlns:a="http://schemas.openxmlformats.org/drawingml/2006/main">
                  <a:graphicData uri="http://schemas.microsoft.com/office/word/2010/wordprocessingShape">
                    <wps:wsp>
                      <wps:cNvSpPr txBox="1"/>
                      <wps:spPr>
                        <a:xfrm>
                          <a:off x="0" y="0"/>
                          <a:ext cx="4146550" cy="350520"/>
                        </a:xfrm>
                        <a:prstGeom prst="rect">
                          <a:avLst/>
                        </a:prstGeom>
                        <a:noFill/>
                      </wps:spPr>
                      <wps:txbx>
                        <w:txbxContent>
                          <w:p w14:paraId="5DB45C0C" w14:textId="155DEAF6" w:rsidR="00AF738F" w:rsidRPr="003A0274" w:rsidRDefault="00AF738F" w:rsidP="00AF738F">
                            <w:pPr>
                              <w:jc w:val="center"/>
                              <w:rPr>
                                <w:rFonts w:ascii="Piraeus Open Serif" w:eastAsia="+mn-ea" w:hAnsi="Piraeus Open Serif" w:cs="Arial"/>
                                <w:b/>
                                <w:bCs/>
                                <w:kern w:val="24"/>
                                <w:sz w:val="20"/>
                                <w:szCs w:val="20"/>
                                <w:lang w:val="el-GR"/>
                              </w:rPr>
                            </w:pPr>
                            <w:r w:rsidRPr="003A0274">
                              <w:rPr>
                                <w:rFonts w:ascii="Piraeus Open Serif" w:eastAsia="+mn-ea" w:hAnsi="Piraeus Open Serif" w:cs="Arial"/>
                                <w:b/>
                                <w:bCs/>
                                <w:kern w:val="24"/>
                                <w:sz w:val="20"/>
                                <w:szCs w:val="20"/>
                                <w:lang w:val="el-GR"/>
                              </w:rPr>
                              <w:t>+€</w:t>
                            </w:r>
                            <w:r w:rsidR="0053346A" w:rsidRPr="00C01FAB">
                              <w:rPr>
                                <w:rFonts w:ascii="Piraeus Open Serif" w:eastAsia="+mn-ea" w:hAnsi="Piraeus Open Serif" w:cs="Arial"/>
                                <w:b/>
                                <w:bCs/>
                                <w:kern w:val="24"/>
                                <w:sz w:val="20"/>
                                <w:szCs w:val="20"/>
                                <w:lang w:val="el-GR"/>
                              </w:rPr>
                              <w:t>1,1</w:t>
                            </w:r>
                            <w:r w:rsidR="003A0274" w:rsidRPr="003A0274">
                              <w:rPr>
                                <w:rFonts w:ascii="Piraeus Open Serif" w:eastAsia="+mn-ea" w:hAnsi="Piraeus Open Serif" w:cs="Arial"/>
                                <w:b/>
                                <w:bCs/>
                                <w:kern w:val="24"/>
                                <w:sz w:val="20"/>
                                <w:szCs w:val="20"/>
                                <w:lang w:val="el-GR"/>
                              </w:rPr>
                              <w:t xml:space="preserve"> δισ. κίνηση δανείων μετά από προβλέψεις </w:t>
                            </w:r>
                            <w:proofErr w:type="spellStart"/>
                            <w:r w:rsidR="0053346A" w:rsidRPr="00C01FAB">
                              <w:rPr>
                                <w:rFonts w:ascii="Piraeus Open Serif" w:eastAsia="+mn-ea" w:hAnsi="Piraeus Open Serif" w:cs="Arial"/>
                                <w:b/>
                                <w:bCs/>
                                <w:kern w:val="24"/>
                                <w:sz w:val="20"/>
                                <w:szCs w:val="20"/>
                                <w:lang w:val="el-GR"/>
                              </w:rPr>
                              <w:t>τριμηνια</w:t>
                            </w:r>
                            <w:r w:rsidR="003A0274" w:rsidRPr="003A0274">
                              <w:rPr>
                                <w:rFonts w:ascii="Piraeus Open Serif" w:eastAsia="+mn-ea" w:hAnsi="Piraeus Open Serif" w:cs="Arial"/>
                                <w:b/>
                                <w:bCs/>
                                <w:kern w:val="24"/>
                                <w:sz w:val="20"/>
                                <w:szCs w:val="20"/>
                                <w:lang w:val="el-GR"/>
                              </w:rPr>
                              <w:t>ίως</w:t>
                            </w:r>
                            <w:proofErr w:type="spellEnd"/>
                            <w:r w:rsidR="003A0274" w:rsidRPr="003A0274">
                              <w:rPr>
                                <w:rFonts w:ascii="Piraeus Open Serif" w:eastAsia="+mn-ea" w:hAnsi="Piraeus Open Serif" w:cs="Arial"/>
                                <w:b/>
                                <w:bCs/>
                                <w:kern w:val="24"/>
                                <w:sz w:val="20"/>
                                <w:szCs w:val="20"/>
                                <w:lang w:val="el-GR"/>
                              </w:rPr>
                              <w:t xml:space="preserve"> </w:t>
                            </w:r>
                            <w:r w:rsidRPr="003A0274">
                              <w:rPr>
                                <w:rFonts w:ascii="Piraeus Open Serif" w:eastAsia="+mn-ea" w:hAnsi="Piraeus Open Serif" w:cs="Arial"/>
                                <w:b/>
                                <w:bCs/>
                                <w:kern w:val="24"/>
                                <w:sz w:val="20"/>
                                <w:szCs w:val="20"/>
                                <w:lang w:val="el-GR"/>
                              </w:rPr>
                              <w:t>(+</w:t>
                            </w:r>
                            <w:r w:rsidR="0053346A" w:rsidRPr="00C01FAB">
                              <w:rPr>
                                <w:rFonts w:ascii="Piraeus Open Serif" w:eastAsia="+mn-ea" w:hAnsi="Piraeus Open Serif" w:cs="Arial"/>
                                <w:b/>
                                <w:bCs/>
                                <w:kern w:val="24"/>
                                <w:sz w:val="20"/>
                                <w:szCs w:val="20"/>
                                <w:lang w:val="el-GR"/>
                              </w:rPr>
                              <w:t>3</w:t>
                            </w:r>
                            <w:r w:rsidRPr="003A0274">
                              <w:rPr>
                                <w:rFonts w:ascii="Piraeus Open Serif" w:eastAsia="+mn-ea" w:hAnsi="Piraeus Open Serif" w:cs="Arial"/>
                                <w:b/>
                                <w:bCs/>
                                <w:kern w:val="24"/>
                                <w:sz w:val="20"/>
                                <w:szCs w:val="20"/>
                                <w:lang w:val="el-GR"/>
                              </w:rPr>
                              <w:t>%)</w:t>
                            </w:r>
                          </w:p>
                          <w:p w14:paraId="6B3C1079" w14:textId="77777777" w:rsidR="00AF738F" w:rsidRPr="00C45C0B" w:rsidRDefault="00AF738F" w:rsidP="00AF738F">
                            <w:pPr>
                              <w:jc w:val="center"/>
                              <w:rPr>
                                <w:rFonts w:ascii="Piraeus Open Serif" w:hAnsi="Piraeus Open Serif"/>
                                <w:b/>
                                <w:bCs/>
                                <w:color w:val="262626" w:themeColor="text1" w:themeTint="D9"/>
                                <w:sz w:val="20"/>
                                <w:szCs w:val="20"/>
                                <w:lang w:val="el-GR"/>
                              </w:rPr>
                            </w:pPr>
                          </w:p>
                        </w:txbxContent>
                      </wps:txbx>
                      <wps:bodyPr wrap="square" rtlCol="0" anchor="b">
                        <a:noAutofit/>
                      </wps:bodyPr>
                    </wps:wsp>
                  </a:graphicData>
                </a:graphic>
                <wp14:sizeRelH relativeFrom="margin">
                  <wp14:pctWidth>0</wp14:pctWidth>
                </wp14:sizeRelH>
                <wp14:sizeRelV relativeFrom="margin">
                  <wp14:pctHeight>0</wp14:pctHeight>
                </wp14:sizeRelV>
              </wp:anchor>
            </w:drawing>
          </mc:Choice>
          <mc:Fallback>
            <w:pict>
              <v:shape w14:anchorId="74C219E0" id="_x0000_s1058" type="#_x0000_t202" style="position:absolute;margin-left:150.2pt;margin-top:9.35pt;width:326.5pt;height:27.6pt;z-index:25257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" filled="f" stroked="f">
                <v:textbox>
                  <w:txbxContent>
                    <w:p w14:paraId="5DB45C0C" w14:textId="155DEAF6" w:rsidR="00AF738F" w:rsidRPr="003A0274" w:rsidRDefault="00AF738F" w:rsidP="00AF738F">
                      <w:pPr>
                        <w:jc w:val="center"/>
                        <w:rPr>
                          <w:rFonts w:ascii="Piraeus Open Serif" w:eastAsia="+mn-ea" w:hAnsi="Piraeus Open Serif" w:cs="Arial"/>
                          <w:b/>
                          <w:bCs/>
                          <w:kern w:val="24"/>
                          <w:sz w:val="20"/>
                          <w:szCs w:val="20"/>
                          <w:lang w:val="el-GR"/>
                        </w:rPr>
                      </w:pPr>
                      <w:r w:rsidRPr="003A0274">
                        <w:rPr>
                          <w:rFonts w:ascii="Piraeus Open Serif" w:eastAsia="+mn-ea" w:hAnsi="Piraeus Open Serif" w:cs="Arial"/>
                          <w:b/>
                          <w:bCs/>
                          <w:kern w:val="24"/>
                          <w:sz w:val="20"/>
                          <w:szCs w:val="20"/>
                          <w:lang w:val="el-GR"/>
                        </w:rPr>
                        <w:t>+€</w:t>
                      </w:r>
                      <w:r w:rsidR="0053346A" w:rsidRPr="00C01FAB">
                        <w:rPr>
                          <w:rFonts w:ascii="Piraeus Open Serif" w:eastAsia="+mn-ea" w:hAnsi="Piraeus Open Serif" w:cs="Arial"/>
                          <w:b/>
                          <w:bCs/>
                          <w:kern w:val="24"/>
                          <w:sz w:val="20"/>
                          <w:szCs w:val="20"/>
                          <w:lang w:val="el-GR"/>
                        </w:rPr>
                        <w:t>1,1</w:t>
                      </w:r>
                      <w:r w:rsidR="003A0274" w:rsidRPr="003A0274">
                        <w:rPr>
                          <w:rFonts w:ascii="Piraeus Open Serif" w:eastAsia="+mn-ea" w:hAnsi="Piraeus Open Serif" w:cs="Arial"/>
                          <w:b/>
                          <w:bCs/>
                          <w:kern w:val="24"/>
                          <w:sz w:val="20"/>
                          <w:szCs w:val="20"/>
                          <w:lang w:val="el-GR"/>
                        </w:rPr>
                        <w:t xml:space="preserve"> δισ. κίνηση δανείων μετά από προβλέψεις </w:t>
                      </w:r>
                      <w:proofErr w:type="spellStart"/>
                      <w:r w:rsidR="0053346A" w:rsidRPr="00C01FAB">
                        <w:rPr>
                          <w:rFonts w:ascii="Piraeus Open Serif" w:eastAsia="+mn-ea" w:hAnsi="Piraeus Open Serif" w:cs="Arial"/>
                          <w:b/>
                          <w:bCs/>
                          <w:kern w:val="24"/>
                          <w:sz w:val="20"/>
                          <w:szCs w:val="20"/>
                          <w:lang w:val="el-GR"/>
                        </w:rPr>
                        <w:t>τριμηνια</w:t>
                      </w:r>
                      <w:r w:rsidR="003A0274" w:rsidRPr="003A0274">
                        <w:rPr>
                          <w:rFonts w:ascii="Piraeus Open Serif" w:eastAsia="+mn-ea" w:hAnsi="Piraeus Open Serif" w:cs="Arial"/>
                          <w:b/>
                          <w:bCs/>
                          <w:kern w:val="24"/>
                          <w:sz w:val="20"/>
                          <w:szCs w:val="20"/>
                          <w:lang w:val="el-GR"/>
                        </w:rPr>
                        <w:t>ίως</w:t>
                      </w:r>
                      <w:proofErr w:type="spellEnd"/>
                      <w:r w:rsidR="003A0274" w:rsidRPr="003A0274">
                        <w:rPr>
                          <w:rFonts w:ascii="Piraeus Open Serif" w:eastAsia="+mn-ea" w:hAnsi="Piraeus Open Serif" w:cs="Arial"/>
                          <w:b/>
                          <w:bCs/>
                          <w:kern w:val="24"/>
                          <w:sz w:val="20"/>
                          <w:szCs w:val="20"/>
                          <w:lang w:val="el-GR"/>
                        </w:rPr>
                        <w:t xml:space="preserve"> </w:t>
                      </w:r>
                      <w:r w:rsidRPr="003A0274">
                        <w:rPr>
                          <w:rFonts w:ascii="Piraeus Open Serif" w:eastAsia="+mn-ea" w:hAnsi="Piraeus Open Serif" w:cs="Arial"/>
                          <w:b/>
                          <w:bCs/>
                          <w:kern w:val="24"/>
                          <w:sz w:val="20"/>
                          <w:szCs w:val="20"/>
                          <w:lang w:val="el-GR"/>
                        </w:rPr>
                        <w:t>(+</w:t>
                      </w:r>
                      <w:r w:rsidR="0053346A" w:rsidRPr="00C01FAB">
                        <w:rPr>
                          <w:rFonts w:ascii="Piraeus Open Serif" w:eastAsia="+mn-ea" w:hAnsi="Piraeus Open Serif" w:cs="Arial"/>
                          <w:b/>
                          <w:bCs/>
                          <w:kern w:val="24"/>
                          <w:sz w:val="20"/>
                          <w:szCs w:val="20"/>
                          <w:lang w:val="el-GR"/>
                        </w:rPr>
                        <w:t>3</w:t>
                      </w:r>
                      <w:r w:rsidRPr="003A0274">
                        <w:rPr>
                          <w:rFonts w:ascii="Piraeus Open Serif" w:eastAsia="+mn-ea" w:hAnsi="Piraeus Open Serif" w:cs="Arial"/>
                          <w:b/>
                          <w:bCs/>
                          <w:kern w:val="24"/>
                          <w:sz w:val="20"/>
                          <w:szCs w:val="20"/>
                          <w:lang w:val="el-GR"/>
                        </w:rPr>
                        <w:t>%)</w:t>
                      </w:r>
                    </w:p>
                    <w:p w14:paraId="6B3C1079" w14:textId="77777777" w:rsidR="00AF738F" w:rsidRPr="00C45C0B" w:rsidRDefault="00AF738F" w:rsidP="00AF738F">
                      <w:pPr>
                        <w:jc w:val="center"/>
                        <w:rPr>
                          <w:rFonts w:ascii="Piraeus Open Serif" w:hAnsi="Piraeus Open Serif"/>
                          <w:b/>
                          <w:bCs/>
                          <w:color w:val="262626" w:themeColor="text1" w:themeTint="D9"/>
                          <w:sz w:val="20"/>
                          <w:szCs w:val="20"/>
                          <w:lang w:val="el-GR"/>
                        </w:rPr>
                      </w:pPr>
                    </w:p>
                  </w:txbxContent>
                </v:textbox>
              </v:shape>
            </w:pict>
          </mc:Fallback>
        </mc:AlternateContent>
      </w:r>
    </w:p>
    <w:p w14:paraId="33D535C1" w14:textId="023AD041" w:rsidR="00041916" w:rsidRDefault="00041916" w:rsidP="006E6315">
      <w:pPr>
        <w:rPr>
          <w:rStyle w:val="SubtleEmphasis"/>
          <w:rFonts w:asciiTheme="minorHAnsi" w:hAnsiTheme="minorHAnsi"/>
          <w:sz w:val="18"/>
          <w:szCs w:val="18"/>
          <w:lang w:val="el-GR"/>
        </w:rPr>
      </w:pPr>
    </w:p>
    <w:p w14:paraId="534D25CD" w14:textId="0DAE3E5E" w:rsidR="0053346A" w:rsidRDefault="0053346A" w:rsidP="00041916">
      <w:pPr>
        <w:jc w:val="both"/>
        <w:rPr>
          <w:rStyle w:val="SubtleEmphasis"/>
          <w:rFonts w:asciiTheme="minorHAnsi" w:hAnsiTheme="minorHAnsi"/>
          <w:sz w:val="18"/>
          <w:szCs w:val="18"/>
          <w:lang w:val="el-GR"/>
        </w:rPr>
      </w:pPr>
    </w:p>
    <w:p w14:paraId="4C1D03A9" w14:textId="5526D551" w:rsidR="0053346A" w:rsidRDefault="00CB060B" w:rsidP="00041916">
      <w:pPr>
        <w:jc w:val="both"/>
        <w:rPr>
          <w:rStyle w:val="SubtleEmphasis"/>
          <w:rFonts w:asciiTheme="minorHAnsi" w:hAnsiTheme="minorHAnsi"/>
          <w:sz w:val="18"/>
          <w:szCs w:val="18"/>
          <w:lang w:val="el-GR"/>
        </w:rPr>
      </w:pPr>
      <w:r w:rsidRPr="00366E5F">
        <w:rPr>
          <w:noProof/>
        </w:rPr>
        <mc:AlternateContent>
          <mc:Choice Requires="wps">
            <w:drawing>
              <wp:anchor distT="0" distB="0" distL="114300" distR="114300" simplePos="0" relativeHeight="252483072" behindDoc="0" locked="0" layoutInCell="1" allowOverlap="1" wp14:anchorId="117286C1" wp14:editId="332B46D8">
                <wp:simplePos x="0" y="0"/>
                <wp:positionH relativeFrom="column">
                  <wp:posOffset>5895117</wp:posOffset>
                </wp:positionH>
                <wp:positionV relativeFrom="paragraph">
                  <wp:posOffset>118110</wp:posOffset>
                </wp:positionV>
                <wp:extent cx="543560" cy="182880"/>
                <wp:effectExtent l="19050" t="19050" r="27940" b="7620"/>
                <wp:wrapNone/>
                <wp:docPr id="233629016"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564446">
                          <a:off x="0" y="0"/>
                          <a:ext cx="543560" cy="182880"/>
                        </a:xfrm>
                        <a:custGeom>
                          <a:avLst/>
                          <a:gdLst>
                            <a:gd name="T0" fmla="*/ 309137213 w 3884"/>
                            <a:gd name="T1" fmla="*/ 2147483646 h 1600"/>
                            <a:gd name="T2" fmla="*/ 2147483646 w 3884"/>
                            <a:gd name="T3" fmla="*/ 2147483646 h 1600"/>
                            <a:gd name="T4" fmla="*/ 2147483646 w 3884"/>
                            <a:gd name="T5" fmla="*/ 2147483646 h 1600"/>
                            <a:gd name="T6" fmla="*/ 2024490648 w 3884"/>
                            <a:gd name="T7" fmla="*/ 547503985 h 1600"/>
                            <a:gd name="T8" fmla="*/ 77019742 w 3884"/>
                            <a:gd name="T9" fmla="*/ 2147483646 h 1600"/>
                            <a:gd name="T10" fmla="*/ 812919748 w 3884"/>
                            <a:gd name="T11" fmla="*/ 2147483646 h 1600"/>
                            <a:gd name="T12" fmla="*/ 0 w 3884"/>
                            <a:gd name="T13" fmla="*/ 2147483646 h 1600"/>
                            <a:gd name="T14" fmla="*/ 2030737645 w 3884"/>
                            <a:gd name="T15" fmla="*/ 271748409 h 1600"/>
                            <a:gd name="T16" fmla="*/ 2147483646 w 3884"/>
                            <a:gd name="T17" fmla="*/ 2147483646 h 1600"/>
                            <a:gd name="T18" fmla="*/ 2147483646 w 3884"/>
                            <a:gd name="T19" fmla="*/ 2147483646 h 1600"/>
                            <a:gd name="T20" fmla="*/ 309137213 w 3884"/>
                            <a:gd name="T21" fmla="*/ 2147483646 h 16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884"/>
                            <a:gd name="T34" fmla="*/ 0 h 1600"/>
                            <a:gd name="T35" fmla="*/ 3884 w 3884"/>
                            <a:gd name="T36" fmla="*/ 1600 h 1600"/>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884" h="1600">
                              <a:moveTo>
                                <a:pt x="297" y="1346"/>
                              </a:moveTo>
                              <a:cubicBezTo>
                                <a:pt x="918" y="1523"/>
                                <a:pt x="1726" y="1533"/>
                                <a:pt x="2310" y="1448"/>
                              </a:cubicBezTo>
                              <a:cubicBezTo>
                                <a:pt x="3125" y="1334"/>
                                <a:pt x="3798" y="1192"/>
                                <a:pt x="3810" y="884"/>
                              </a:cubicBezTo>
                              <a:cubicBezTo>
                                <a:pt x="3822" y="576"/>
                                <a:pt x="3114" y="204"/>
                                <a:pt x="1945" y="137"/>
                              </a:cubicBezTo>
                              <a:cubicBezTo>
                                <a:pt x="645" y="63"/>
                                <a:pt x="74" y="564"/>
                                <a:pt x="74" y="724"/>
                              </a:cubicBezTo>
                              <a:cubicBezTo>
                                <a:pt x="74" y="884"/>
                                <a:pt x="394" y="1032"/>
                                <a:pt x="781" y="1072"/>
                              </a:cubicBezTo>
                              <a:cubicBezTo>
                                <a:pt x="280" y="1135"/>
                                <a:pt x="0" y="912"/>
                                <a:pt x="0" y="724"/>
                              </a:cubicBezTo>
                              <a:cubicBezTo>
                                <a:pt x="0" y="536"/>
                                <a:pt x="473" y="0"/>
                                <a:pt x="1951" y="68"/>
                              </a:cubicBezTo>
                              <a:cubicBezTo>
                                <a:pt x="2863" y="110"/>
                                <a:pt x="3884" y="433"/>
                                <a:pt x="3878" y="884"/>
                              </a:cubicBezTo>
                              <a:cubicBezTo>
                                <a:pt x="3872" y="1335"/>
                                <a:pt x="2873" y="1446"/>
                                <a:pt x="2276" y="1523"/>
                              </a:cubicBezTo>
                              <a:cubicBezTo>
                                <a:pt x="1679" y="1600"/>
                                <a:pt x="553" y="1580"/>
                                <a:pt x="297" y="1346"/>
                              </a:cubicBezTo>
                              <a:close/>
                            </a:path>
                          </a:pathLst>
                        </a:custGeom>
                        <a:solidFill>
                          <a:srgbClr val="AF8043"/>
                        </a:solidFill>
                        <a:ln w="9525">
                          <a:solidFill>
                            <a:srgbClr val="AF8043"/>
                          </a:solidFill>
                          <a:round/>
                          <a:headEnd/>
                          <a:tailEnd/>
                        </a:ln>
                      </wps:spPr>
                      <wps:txbx>
                        <w:txbxContent>
                          <w:p w14:paraId="7461971F" w14:textId="77777777" w:rsidR="0082726B" w:rsidRDefault="0082726B" w:rsidP="0082726B"/>
                        </w:txbxContent>
                      </wps:txbx>
                      <wps:bodyPr rot="10800000" wrap="square" tIns="97302" bIns="97302" anchor="ctr">
                        <a:noAutofit/>
                      </wps:bodyPr>
                    </wps:wsp>
                  </a:graphicData>
                </a:graphic>
                <wp14:sizeRelH relativeFrom="margin">
                  <wp14:pctWidth>0</wp14:pctWidth>
                </wp14:sizeRelH>
                <wp14:sizeRelV relativeFrom="margin">
                  <wp14:pctHeight>0</wp14:pctHeight>
                </wp14:sizeRelV>
              </wp:anchor>
            </w:drawing>
          </mc:Choice>
          <mc:Fallback>
            <w:pict>
              <v:shape w14:anchorId="117286C1" id="_x0000_s1059" style="position:absolute;left:0;text-align:left;margin-left:464.2pt;margin-top:9.3pt;width:42.8pt;height:14.4pt;rotation:11539192fd;z-index:25248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84,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" adj="-11796480,,5400" path="m297,1346v621,177,1429,187,2013,102c3125,1334,3798,1192,3810,884,3822,576,3114,204,1945,137,645,63,74,564,74,724v,160,320,308,707,348c280,1135,,912,,724,,536,473,,1951,68v912,42,1933,365,1927,816c3872,1335,2873,1446,2276,1523,1679,1600,553,1580,297,1346xe" fillcolor="#af8043" strokecolor="#af8043">
                <v:stroke joinstyle="round"/>
                <v:formulas/>
                <v:path arrowok="t" o:connecttype="custom" o:connectlocs="2147483646,2147483646;2147483646,2147483646;2147483646,2147483646;2147483646,2147483646;2147483646,2147483646;2147483646,2147483646;0,2147483646;2147483646,2147483646;2147483646,2147483646;2147483646,2147483646;2147483646,2147483646" o:connectangles="0,0,0,0,0,0,0,0,0,0,0" textboxrect="0,0,3884,1600"/>
                <v:textbox style="mso-rotate:180" inset=",2.70283mm,,2.70283mm">
                  <w:txbxContent>
                    <w:p w14:paraId="7461971F" w14:textId="77777777" w:rsidR="0082726B" w:rsidRDefault="0082726B" w:rsidP="0082726B"/>
                  </w:txbxContent>
                </v:textbox>
              </v:shape>
            </w:pict>
          </mc:Fallback>
        </mc:AlternateContent>
      </w:r>
      <w:r w:rsidR="0053346A" w:rsidRPr="0053346A">
        <w:rPr>
          <w:rFonts w:asciiTheme="minorHAnsi" w:hAnsiTheme="minorHAnsi"/>
          <w:noProof/>
          <w:sz w:val="18"/>
          <w:szCs w:val="18"/>
          <w:lang w:eastAsia="el-GR"/>
        </w:rPr>
        <w:drawing>
          <wp:anchor distT="0" distB="0" distL="114300" distR="114300" simplePos="0" relativeHeight="251477480" behindDoc="1" locked="0" layoutInCell="1" allowOverlap="1" wp14:anchorId="4075B5FA" wp14:editId="74890B52">
            <wp:simplePos x="0" y="0"/>
            <wp:positionH relativeFrom="column">
              <wp:posOffset>83820</wp:posOffset>
            </wp:positionH>
            <wp:positionV relativeFrom="paragraph">
              <wp:posOffset>34925</wp:posOffset>
            </wp:positionV>
            <wp:extent cx="6645910" cy="2247900"/>
            <wp:effectExtent l="0" t="0" r="2540" b="0"/>
            <wp:wrapThrough wrapText="bothSides">
              <wp:wrapPolygon edited="0">
                <wp:start x="8482" y="549"/>
                <wp:lineTo x="1300" y="2746"/>
                <wp:lineTo x="1114" y="4393"/>
                <wp:lineTo x="1114" y="12631"/>
                <wp:lineTo x="0" y="14827"/>
                <wp:lineTo x="0" y="15010"/>
                <wp:lineTo x="991" y="15559"/>
                <wp:lineTo x="991" y="16658"/>
                <wp:lineTo x="8606" y="17207"/>
                <wp:lineTo x="19875" y="17207"/>
                <wp:lineTo x="20618" y="16475"/>
                <wp:lineTo x="20556" y="15559"/>
                <wp:lineTo x="21546" y="15010"/>
                <wp:lineTo x="21546" y="14827"/>
                <wp:lineTo x="20432" y="12631"/>
                <wp:lineTo x="20556" y="1464"/>
                <wp:lineTo x="19565" y="1281"/>
                <wp:lineTo x="9473" y="549"/>
                <wp:lineTo x="8482" y="549"/>
              </wp:wrapPolygon>
            </wp:wrapThrough>
            <wp:docPr id="873410058" name="Chart 1">
              <a:extLst xmlns:a="http://schemas.openxmlformats.org/drawingml/2006/main">
                <a:ext uri="{FF2B5EF4-FFF2-40B4-BE49-F238E27FC236}">
                  <a16:creationId xmlns:a16="http://schemas.microsoft.com/office/drawing/2014/main" id="{E3BD1489-E359-BA87-76C6-93A8A850A6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V relativeFrom="margin">
              <wp14:pctHeight>0</wp14:pctHeight>
            </wp14:sizeRelV>
          </wp:anchor>
        </w:drawing>
      </w:r>
    </w:p>
    <w:p w14:paraId="1BCFDCED" w14:textId="49EE4701" w:rsidR="0053346A" w:rsidRDefault="0053346A" w:rsidP="00041916">
      <w:pPr>
        <w:jc w:val="both"/>
        <w:rPr>
          <w:rStyle w:val="SubtleEmphasis"/>
          <w:rFonts w:asciiTheme="minorHAnsi" w:hAnsiTheme="minorHAnsi"/>
          <w:sz w:val="18"/>
          <w:szCs w:val="18"/>
          <w:lang w:val="el-GR"/>
        </w:rPr>
      </w:pPr>
    </w:p>
    <w:p w14:paraId="4FAF51A0" w14:textId="77777777" w:rsidR="0053346A" w:rsidRDefault="0053346A" w:rsidP="00041916">
      <w:pPr>
        <w:jc w:val="both"/>
        <w:rPr>
          <w:rStyle w:val="SubtleEmphasis"/>
          <w:rFonts w:asciiTheme="minorHAnsi" w:hAnsiTheme="minorHAnsi"/>
          <w:sz w:val="18"/>
          <w:szCs w:val="18"/>
          <w:lang w:val="el-GR"/>
        </w:rPr>
      </w:pPr>
    </w:p>
    <w:p w14:paraId="22252F75" w14:textId="77777777" w:rsidR="0053346A" w:rsidRDefault="0053346A" w:rsidP="00041916">
      <w:pPr>
        <w:jc w:val="both"/>
        <w:rPr>
          <w:rStyle w:val="SubtleEmphasis"/>
          <w:rFonts w:asciiTheme="minorHAnsi" w:hAnsiTheme="minorHAnsi"/>
          <w:sz w:val="18"/>
          <w:szCs w:val="18"/>
          <w:lang w:val="el-GR"/>
        </w:rPr>
      </w:pPr>
    </w:p>
    <w:p w14:paraId="489A6982" w14:textId="77777777" w:rsidR="0053346A" w:rsidRDefault="0053346A" w:rsidP="00041916">
      <w:pPr>
        <w:jc w:val="both"/>
        <w:rPr>
          <w:rStyle w:val="SubtleEmphasis"/>
          <w:rFonts w:asciiTheme="minorHAnsi" w:hAnsiTheme="minorHAnsi"/>
          <w:sz w:val="18"/>
          <w:szCs w:val="18"/>
          <w:lang w:val="el-GR"/>
        </w:rPr>
      </w:pPr>
    </w:p>
    <w:p w14:paraId="6CBF7AD1" w14:textId="77777777" w:rsidR="0053346A" w:rsidRDefault="0053346A" w:rsidP="00041916">
      <w:pPr>
        <w:jc w:val="both"/>
        <w:rPr>
          <w:rStyle w:val="SubtleEmphasis"/>
          <w:rFonts w:asciiTheme="minorHAnsi" w:hAnsiTheme="minorHAnsi"/>
          <w:sz w:val="18"/>
          <w:szCs w:val="18"/>
          <w:lang w:val="el-GR"/>
        </w:rPr>
      </w:pPr>
    </w:p>
    <w:p w14:paraId="2D51AB54" w14:textId="77777777" w:rsidR="0053346A" w:rsidRDefault="0053346A" w:rsidP="00041916">
      <w:pPr>
        <w:jc w:val="both"/>
        <w:rPr>
          <w:rStyle w:val="SubtleEmphasis"/>
          <w:rFonts w:asciiTheme="minorHAnsi" w:hAnsiTheme="minorHAnsi"/>
          <w:sz w:val="18"/>
          <w:szCs w:val="18"/>
          <w:lang w:val="el-GR"/>
        </w:rPr>
      </w:pPr>
    </w:p>
    <w:p w14:paraId="6F645103" w14:textId="77777777" w:rsidR="0053346A" w:rsidRDefault="0053346A" w:rsidP="00041916">
      <w:pPr>
        <w:jc w:val="both"/>
        <w:rPr>
          <w:rStyle w:val="SubtleEmphasis"/>
          <w:rFonts w:asciiTheme="minorHAnsi" w:hAnsiTheme="minorHAnsi"/>
          <w:sz w:val="18"/>
          <w:szCs w:val="18"/>
          <w:lang w:val="el-GR"/>
        </w:rPr>
      </w:pPr>
    </w:p>
    <w:p w14:paraId="0A7099F7" w14:textId="77777777" w:rsidR="0053346A" w:rsidRDefault="0053346A" w:rsidP="00041916">
      <w:pPr>
        <w:jc w:val="both"/>
        <w:rPr>
          <w:rStyle w:val="SubtleEmphasis"/>
          <w:rFonts w:asciiTheme="minorHAnsi" w:hAnsiTheme="minorHAnsi"/>
          <w:sz w:val="18"/>
          <w:szCs w:val="18"/>
          <w:lang w:val="el-GR"/>
        </w:rPr>
      </w:pPr>
    </w:p>
    <w:p w14:paraId="4695CC54" w14:textId="77777777" w:rsidR="0053346A" w:rsidRDefault="0053346A" w:rsidP="00041916">
      <w:pPr>
        <w:jc w:val="both"/>
        <w:rPr>
          <w:rStyle w:val="SubtleEmphasis"/>
          <w:rFonts w:asciiTheme="minorHAnsi" w:hAnsiTheme="minorHAnsi"/>
          <w:sz w:val="18"/>
          <w:szCs w:val="18"/>
          <w:lang w:val="el-GR"/>
        </w:rPr>
      </w:pPr>
    </w:p>
    <w:p w14:paraId="34742894" w14:textId="77777777" w:rsidR="0053346A" w:rsidRDefault="0053346A" w:rsidP="00041916">
      <w:pPr>
        <w:jc w:val="both"/>
        <w:rPr>
          <w:rStyle w:val="SubtleEmphasis"/>
          <w:rFonts w:asciiTheme="minorHAnsi" w:hAnsiTheme="minorHAnsi"/>
          <w:sz w:val="18"/>
          <w:szCs w:val="18"/>
          <w:lang w:val="el-GR"/>
        </w:rPr>
      </w:pPr>
    </w:p>
    <w:p w14:paraId="7BCBCBA0" w14:textId="77777777" w:rsidR="0053346A" w:rsidRDefault="0053346A" w:rsidP="00041916">
      <w:pPr>
        <w:jc w:val="both"/>
        <w:rPr>
          <w:rStyle w:val="SubtleEmphasis"/>
          <w:rFonts w:asciiTheme="minorHAnsi" w:hAnsiTheme="minorHAnsi"/>
          <w:sz w:val="18"/>
          <w:szCs w:val="18"/>
          <w:lang w:val="el-GR"/>
        </w:rPr>
      </w:pPr>
    </w:p>
    <w:p w14:paraId="1B6B9B8E" w14:textId="77777777" w:rsidR="0053346A" w:rsidRDefault="0053346A" w:rsidP="00041916">
      <w:pPr>
        <w:jc w:val="both"/>
        <w:rPr>
          <w:rStyle w:val="SubtleEmphasis"/>
          <w:rFonts w:asciiTheme="minorHAnsi" w:hAnsiTheme="minorHAnsi"/>
          <w:sz w:val="18"/>
          <w:szCs w:val="18"/>
          <w:lang w:val="el-GR"/>
        </w:rPr>
      </w:pPr>
    </w:p>
    <w:p w14:paraId="5D4C512B" w14:textId="77777777" w:rsidR="0053346A" w:rsidRDefault="0053346A" w:rsidP="00041916">
      <w:pPr>
        <w:jc w:val="both"/>
        <w:rPr>
          <w:rStyle w:val="SubtleEmphasis"/>
          <w:rFonts w:asciiTheme="minorHAnsi" w:hAnsiTheme="minorHAnsi"/>
          <w:sz w:val="18"/>
          <w:szCs w:val="18"/>
          <w:lang w:val="el-GR"/>
        </w:rPr>
      </w:pPr>
    </w:p>
    <w:p w14:paraId="432E6975" w14:textId="071EA934" w:rsidR="0082726B" w:rsidRPr="003267A5" w:rsidRDefault="0082726B" w:rsidP="00041916">
      <w:pPr>
        <w:jc w:val="both"/>
        <w:rPr>
          <w:rStyle w:val="SubtleEmphasis"/>
          <w:sz w:val="18"/>
          <w:szCs w:val="18"/>
          <w:lang w:val="el-GR"/>
        </w:rPr>
      </w:pPr>
      <w:r w:rsidRPr="003267A5">
        <w:rPr>
          <w:rStyle w:val="SubtleEmphasis"/>
          <w:sz w:val="18"/>
          <w:szCs w:val="18"/>
          <w:lang w:val="el-GR"/>
        </w:rPr>
        <w:t xml:space="preserve">Το χαρτοφυλάκιο ενήμερων δανείων αυξήθηκε κατά </w:t>
      </w:r>
      <w:r w:rsidR="00AA3CAB" w:rsidRPr="003267A5">
        <w:rPr>
          <w:rStyle w:val="SubtleEmphasis"/>
          <w:sz w:val="18"/>
          <w:szCs w:val="18"/>
          <w:lang w:val="el-GR"/>
        </w:rPr>
        <w:t>3</w:t>
      </w:r>
      <w:r w:rsidRPr="003267A5">
        <w:rPr>
          <w:rStyle w:val="SubtleEmphasis"/>
          <w:sz w:val="18"/>
          <w:szCs w:val="18"/>
          <w:lang w:val="el-GR"/>
        </w:rPr>
        <w:t xml:space="preserve">% </w:t>
      </w:r>
      <w:proofErr w:type="spellStart"/>
      <w:r w:rsidRPr="003267A5">
        <w:rPr>
          <w:rStyle w:val="SubtleEmphasis"/>
          <w:sz w:val="18"/>
          <w:szCs w:val="18"/>
          <w:lang w:val="el-GR"/>
        </w:rPr>
        <w:t>τριμηνιαίως</w:t>
      </w:r>
      <w:proofErr w:type="spellEnd"/>
      <w:r w:rsidRPr="003267A5">
        <w:rPr>
          <w:rStyle w:val="SubtleEmphasis"/>
          <w:sz w:val="18"/>
          <w:szCs w:val="18"/>
          <w:lang w:val="el-GR"/>
        </w:rPr>
        <w:t xml:space="preserve"> και </w:t>
      </w:r>
      <w:r w:rsidR="00302F8C" w:rsidRPr="003267A5">
        <w:rPr>
          <w:rStyle w:val="SubtleEmphasis"/>
          <w:sz w:val="18"/>
          <w:szCs w:val="18"/>
          <w:lang w:val="el-GR"/>
        </w:rPr>
        <w:t>1</w:t>
      </w:r>
      <w:r w:rsidR="00AA3CAB" w:rsidRPr="003267A5">
        <w:rPr>
          <w:rStyle w:val="SubtleEmphasis"/>
          <w:sz w:val="18"/>
          <w:szCs w:val="18"/>
          <w:lang w:val="el-GR"/>
        </w:rPr>
        <w:t>6</w:t>
      </w:r>
      <w:r w:rsidRPr="003267A5">
        <w:rPr>
          <w:rStyle w:val="SubtleEmphasis"/>
          <w:sz w:val="18"/>
          <w:szCs w:val="18"/>
          <w:lang w:val="el-GR"/>
        </w:rPr>
        <w:t>% ετησίως, στα €3</w:t>
      </w:r>
      <w:r w:rsidR="00AA3CAB" w:rsidRPr="003267A5">
        <w:rPr>
          <w:rStyle w:val="SubtleEmphasis"/>
          <w:sz w:val="18"/>
          <w:szCs w:val="18"/>
          <w:lang w:val="el-GR"/>
        </w:rPr>
        <w:t>4</w:t>
      </w:r>
      <w:r w:rsidR="00302F8C" w:rsidRPr="003267A5">
        <w:rPr>
          <w:rStyle w:val="SubtleEmphasis"/>
          <w:sz w:val="18"/>
          <w:szCs w:val="18"/>
          <w:lang w:val="el-GR"/>
        </w:rPr>
        <w:t>,</w:t>
      </w:r>
      <w:r w:rsidR="00AA3CAB" w:rsidRPr="003267A5">
        <w:rPr>
          <w:rStyle w:val="SubtleEmphasis"/>
          <w:sz w:val="18"/>
          <w:szCs w:val="18"/>
          <w:lang w:val="el-GR"/>
        </w:rPr>
        <w:t>8</w:t>
      </w:r>
      <w:r w:rsidR="008D56AB" w:rsidRPr="003267A5">
        <w:rPr>
          <w:rStyle w:val="SubtleEmphasis"/>
          <w:sz w:val="18"/>
          <w:szCs w:val="18"/>
          <w:lang w:val="el-GR"/>
        </w:rPr>
        <w:t xml:space="preserve"> </w:t>
      </w:r>
      <w:r w:rsidRPr="003267A5">
        <w:rPr>
          <w:rStyle w:val="SubtleEmphasis"/>
          <w:sz w:val="18"/>
          <w:szCs w:val="18"/>
          <w:lang w:val="el-GR"/>
        </w:rPr>
        <w:t xml:space="preserve">δισ. το </w:t>
      </w:r>
      <w:r w:rsidR="00AA3CAB" w:rsidRPr="003267A5">
        <w:rPr>
          <w:rStyle w:val="SubtleEmphasis"/>
          <w:sz w:val="18"/>
          <w:szCs w:val="18"/>
          <w:lang w:val="el-GR"/>
        </w:rPr>
        <w:t>1</w:t>
      </w:r>
      <w:r w:rsidRPr="003267A5">
        <w:rPr>
          <w:rStyle w:val="SubtleEmphasis"/>
          <w:sz w:val="18"/>
          <w:szCs w:val="18"/>
          <w:lang w:val="el-GR"/>
        </w:rPr>
        <w:t>ο τρίμηνο 202</w:t>
      </w:r>
      <w:r w:rsidR="00AA3CAB" w:rsidRPr="003267A5">
        <w:rPr>
          <w:rStyle w:val="SubtleEmphasis"/>
          <w:sz w:val="18"/>
          <w:szCs w:val="18"/>
          <w:lang w:val="el-GR"/>
        </w:rPr>
        <w:t>5</w:t>
      </w:r>
      <w:r w:rsidRPr="003267A5">
        <w:rPr>
          <w:rStyle w:val="SubtleEmphasis"/>
          <w:sz w:val="18"/>
          <w:szCs w:val="18"/>
          <w:lang w:val="el-GR"/>
        </w:rPr>
        <w:t xml:space="preserve">. Η καθαρή πιστωτική επέκταση προήλθε από τις επιχειρήσεις, με τους κλάδους </w:t>
      </w:r>
      <w:r w:rsidR="00AA3CAB" w:rsidRPr="003267A5">
        <w:rPr>
          <w:rStyle w:val="SubtleEmphasis"/>
          <w:sz w:val="18"/>
          <w:szCs w:val="18"/>
          <w:lang w:val="el-GR"/>
        </w:rPr>
        <w:t xml:space="preserve">μεταποίησης </w:t>
      </w:r>
      <w:r w:rsidRPr="003267A5">
        <w:rPr>
          <w:rStyle w:val="SubtleEmphasis"/>
          <w:sz w:val="18"/>
          <w:szCs w:val="18"/>
          <w:lang w:val="el-GR"/>
        </w:rPr>
        <w:t xml:space="preserve">και </w:t>
      </w:r>
      <w:r w:rsidR="0050733F" w:rsidRPr="003267A5">
        <w:rPr>
          <w:rStyle w:val="SubtleEmphasis"/>
          <w:sz w:val="18"/>
          <w:szCs w:val="18"/>
          <w:lang w:val="el-GR"/>
        </w:rPr>
        <w:t>κατασκευών/</w:t>
      </w:r>
      <w:r w:rsidR="00AA3CAB" w:rsidRPr="003267A5">
        <w:rPr>
          <w:rStyle w:val="SubtleEmphasis"/>
          <w:sz w:val="18"/>
          <w:szCs w:val="18"/>
          <w:lang w:val="el-GR"/>
        </w:rPr>
        <w:t xml:space="preserve">ακινήτων </w:t>
      </w:r>
      <w:r w:rsidRPr="003267A5">
        <w:rPr>
          <w:rStyle w:val="SubtleEmphasis"/>
          <w:sz w:val="18"/>
          <w:szCs w:val="18"/>
          <w:lang w:val="el-GR"/>
        </w:rPr>
        <w:t xml:space="preserve">να κατέχουν το μεγαλύτερο μερίδιο. </w:t>
      </w:r>
      <w:r w:rsidR="00C527A8" w:rsidRPr="003267A5">
        <w:rPr>
          <w:rStyle w:val="SubtleEmphasis"/>
          <w:sz w:val="18"/>
          <w:szCs w:val="18"/>
          <w:lang w:val="el-GR"/>
        </w:rPr>
        <w:t>Από τα €</w:t>
      </w:r>
      <w:r w:rsidR="00AA3CAB" w:rsidRPr="003267A5">
        <w:rPr>
          <w:rStyle w:val="SubtleEmphasis"/>
          <w:sz w:val="18"/>
          <w:szCs w:val="18"/>
          <w:lang w:val="el-GR"/>
        </w:rPr>
        <w:t>3,2</w:t>
      </w:r>
      <w:r w:rsidR="008D56AB" w:rsidRPr="003267A5">
        <w:rPr>
          <w:rStyle w:val="SubtleEmphasis"/>
          <w:sz w:val="18"/>
          <w:szCs w:val="18"/>
          <w:lang w:val="el-GR"/>
        </w:rPr>
        <w:t xml:space="preserve"> </w:t>
      </w:r>
      <w:r w:rsidR="00C527A8" w:rsidRPr="003267A5">
        <w:rPr>
          <w:rStyle w:val="SubtleEmphasis"/>
          <w:sz w:val="18"/>
          <w:szCs w:val="18"/>
          <w:lang w:val="el-GR"/>
        </w:rPr>
        <w:t>δισ. εκταμιεύσεων δανείων τ</w:t>
      </w:r>
      <w:r w:rsidR="00C527A8" w:rsidRPr="002B20FB">
        <w:rPr>
          <w:rStyle w:val="SubtleEmphasis"/>
          <w:sz w:val="18"/>
          <w:szCs w:val="18"/>
          <w:lang w:val="el-GR"/>
        </w:rPr>
        <w:t xml:space="preserve">ο </w:t>
      </w:r>
      <w:r w:rsidR="00AA3CAB" w:rsidRPr="002B20FB">
        <w:rPr>
          <w:rStyle w:val="SubtleEmphasis"/>
          <w:sz w:val="18"/>
          <w:szCs w:val="18"/>
          <w:lang w:val="el-GR"/>
        </w:rPr>
        <w:t>1</w:t>
      </w:r>
      <w:r w:rsidR="00302F8C" w:rsidRPr="002B20FB">
        <w:rPr>
          <w:rStyle w:val="SubtleEmphasis"/>
          <w:sz w:val="18"/>
          <w:szCs w:val="18"/>
          <w:lang w:val="el-GR"/>
        </w:rPr>
        <w:t>ο</w:t>
      </w:r>
      <w:r w:rsidR="00C527A8" w:rsidRPr="002B20FB">
        <w:rPr>
          <w:rStyle w:val="SubtleEmphasis"/>
          <w:sz w:val="18"/>
          <w:szCs w:val="18"/>
          <w:lang w:val="el-GR"/>
        </w:rPr>
        <w:t xml:space="preserve"> τρίμηνο, </w:t>
      </w:r>
      <w:r w:rsidR="002B20FB" w:rsidRPr="002B20FB">
        <w:rPr>
          <w:rStyle w:val="SubtleEmphasis"/>
          <w:sz w:val="18"/>
          <w:szCs w:val="18"/>
          <w:lang w:val="el-GR"/>
        </w:rPr>
        <w:t xml:space="preserve">τα €1,9 δισ. διοχετεύθηκαν σε μεγάλες επιχειρήσεις, </w:t>
      </w:r>
      <w:r w:rsidR="00C527A8" w:rsidRPr="002B20FB">
        <w:rPr>
          <w:rStyle w:val="SubtleEmphasis"/>
          <w:sz w:val="18"/>
          <w:szCs w:val="18"/>
          <w:lang w:val="el-GR"/>
        </w:rPr>
        <w:t>τα €1</w:t>
      </w:r>
      <w:r w:rsidR="003267A5" w:rsidRPr="002B20FB">
        <w:rPr>
          <w:rStyle w:val="SubtleEmphasis"/>
          <w:sz w:val="18"/>
          <w:szCs w:val="18"/>
          <w:lang w:val="el-GR"/>
        </w:rPr>
        <w:t>,1</w:t>
      </w:r>
      <w:r w:rsidR="008D56AB" w:rsidRPr="002B20FB">
        <w:rPr>
          <w:rStyle w:val="SubtleEmphasis"/>
          <w:sz w:val="18"/>
          <w:szCs w:val="18"/>
          <w:lang w:val="el-GR"/>
        </w:rPr>
        <w:t xml:space="preserve"> </w:t>
      </w:r>
      <w:r w:rsidR="00C527A8" w:rsidRPr="002B20FB">
        <w:rPr>
          <w:rStyle w:val="SubtleEmphasis"/>
          <w:sz w:val="18"/>
          <w:szCs w:val="18"/>
          <w:lang w:val="el-GR"/>
        </w:rPr>
        <w:t>δισ. σε μικρές</w:t>
      </w:r>
      <w:r w:rsidR="002B20FB" w:rsidRPr="002B20FB">
        <w:rPr>
          <w:rStyle w:val="SubtleEmphasis"/>
          <w:sz w:val="18"/>
          <w:szCs w:val="18"/>
          <w:lang w:val="el-GR"/>
        </w:rPr>
        <w:t xml:space="preserve"> και</w:t>
      </w:r>
      <w:r w:rsidR="00C527A8" w:rsidRPr="002B20FB">
        <w:rPr>
          <w:rStyle w:val="SubtleEmphasis"/>
          <w:sz w:val="18"/>
          <w:szCs w:val="18"/>
          <w:lang w:val="el-GR"/>
        </w:rPr>
        <w:t xml:space="preserve"> μεσαίες επιχειρήσεις και</w:t>
      </w:r>
      <w:r w:rsidR="0050733F" w:rsidRPr="002B20FB">
        <w:rPr>
          <w:rStyle w:val="SubtleEmphasis"/>
          <w:sz w:val="18"/>
          <w:szCs w:val="18"/>
          <w:lang w:val="el-GR"/>
        </w:rPr>
        <w:t xml:space="preserve"> τα €0,2 δισ. σε</w:t>
      </w:r>
      <w:r w:rsidR="00C527A8" w:rsidRPr="002B20FB">
        <w:rPr>
          <w:rStyle w:val="SubtleEmphasis"/>
          <w:sz w:val="18"/>
          <w:szCs w:val="18"/>
          <w:lang w:val="el-GR"/>
        </w:rPr>
        <w:t xml:space="preserve"> ιδιώτες</w:t>
      </w:r>
      <w:r w:rsidR="00302F8C" w:rsidRPr="003267A5">
        <w:rPr>
          <w:rStyle w:val="SubtleEmphasis"/>
          <w:sz w:val="18"/>
          <w:szCs w:val="18"/>
          <w:lang w:val="el-GR"/>
        </w:rPr>
        <w:t xml:space="preserve">. </w:t>
      </w:r>
      <w:r w:rsidR="00F04698" w:rsidRPr="003267A5">
        <w:rPr>
          <w:rStyle w:val="SubtleEmphasis"/>
          <w:sz w:val="18"/>
          <w:szCs w:val="18"/>
          <w:lang w:val="el-GR"/>
        </w:rPr>
        <w:t xml:space="preserve">Τα δάνεια της Πειραιώς σε </w:t>
      </w:r>
      <w:r w:rsidR="008D56AB" w:rsidRPr="003267A5">
        <w:rPr>
          <w:rStyle w:val="SubtleEmphasis"/>
          <w:sz w:val="18"/>
          <w:szCs w:val="18"/>
          <w:lang w:val="el-GR"/>
        </w:rPr>
        <w:t>έργα</w:t>
      </w:r>
      <w:r w:rsidR="00F04698" w:rsidRPr="003267A5">
        <w:rPr>
          <w:rStyle w:val="SubtleEmphasis"/>
          <w:sz w:val="18"/>
          <w:szCs w:val="18"/>
          <w:lang w:val="el-GR"/>
        </w:rPr>
        <w:t xml:space="preserve"> σχετικά με το Ταμείο Ανάκαμψης και Ανθεκτικότητας (ΤΑΑ) διαμορφώθηκαν σε περίπου €</w:t>
      </w:r>
      <w:r w:rsidR="00B40C4F" w:rsidRPr="003267A5">
        <w:rPr>
          <w:rStyle w:val="SubtleEmphasis"/>
          <w:sz w:val="18"/>
          <w:szCs w:val="18"/>
          <w:lang w:val="el-GR"/>
        </w:rPr>
        <w:t>2,2</w:t>
      </w:r>
      <w:r w:rsidR="008D56AB" w:rsidRPr="003267A5">
        <w:rPr>
          <w:rStyle w:val="SubtleEmphasis"/>
          <w:sz w:val="18"/>
          <w:szCs w:val="18"/>
          <w:lang w:val="el-GR"/>
        </w:rPr>
        <w:t xml:space="preserve"> δισ</w:t>
      </w:r>
      <w:r w:rsidR="00F04698" w:rsidRPr="003267A5">
        <w:rPr>
          <w:rStyle w:val="SubtleEmphasis"/>
          <w:sz w:val="18"/>
          <w:szCs w:val="18"/>
          <w:lang w:val="el-GR"/>
        </w:rPr>
        <w:t xml:space="preserve">. </w:t>
      </w:r>
      <w:r w:rsidR="001D6FC2" w:rsidRPr="003267A5">
        <w:rPr>
          <w:rStyle w:val="SubtleEmphasis"/>
          <w:sz w:val="18"/>
          <w:szCs w:val="18"/>
          <w:lang w:val="el-GR"/>
        </w:rPr>
        <w:t xml:space="preserve">από </w:t>
      </w:r>
      <w:r w:rsidR="00B40C4F" w:rsidRPr="003267A5">
        <w:rPr>
          <w:rStyle w:val="SubtleEmphasis"/>
          <w:sz w:val="18"/>
          <w:szCs w:val="18"/>
          <w:lang w:val="el-GR"/>
        </w:rPr>
        <w:t>το</w:t>
      </w:r>
      <w:r w:rsidR="001D6FC2" w:rsidRPr="003267A5">
        <w:rPr>
          <w:rStyle w:val="SubtleEmphasis"/>
          <w:sz w:val="18"/>
          <w:szCs w:val="18"/>
          <w:lang w:val="el-GR"/>
        </w:rPr>
        <w:t xml:space="preserve"> 2023, τροφοδοτώντας €</w:t>
      </w:r>
      <w:r w:rsidR="00B40C4F" w:rsidRPr="003267A5">
        <w:rPr>
          <w:rStyle w:val="SubtleEmphasis"/>
          <w:sz w:val="18"/>
          <w:szCs w:val="18"/>
          <w:lang w:val="el-GR"/>
        </w:rPr>
        <w:t>7</w:t>
      </w:r>
      <w:r w:rsidR="008D56AB" w:rsidRPr="003267A5">
        <w:rPr>
          <w:rStyle w:val="SubtleEmphasis"/>
          <w:sz w:val="18"/>
          <w:szCs w:val="18"/>
          <w:lang w:val="el-GR"/>
        </w:rPr>
        <w:t xml:space="preserve"> </w:t>
      </w:r>
      <w:r w:rsidR="001D6FC2" w:rsidRPr="003267A5">
        <w:rPr>
          <w:rStyle w:val="SubtleEmphasis"/>
          <w:sz w:val="18"/>
          <w:szCs w:val="18"/>
          <w:lang w:val="el-GR"/>
        </w:rPr>
        <w:t>δισ. επενδύσεων</w:t>
      </w:r>
      <w:r w:rsidR="00F04698" w:rsidRPr="003267A5">
        <w:rPr>
          <w:rStyle w:val="SubtleEmphasis"/>
          <w:sz w:val="18"/>
          <w:szCs w:val="18"/>
          <w:lang w:val="el-GR"/>
        </w:rPr>
        <w:t>.</w:t>
      </w:r>
    </w:p>
    <w:p w14:paraId="5428EFAC" w14:textId="77777777" w:rsidR="0082726B" w:rsidRPr="00C645C2" w:rsidRDefault="0082726B" w:rsidP="0082726B">
      <w:pPr>
        <w:rPr>
          <w:rStyle w:val="SubtleEmphasis"/>
          <w:lang w:val="el-GR"/>
        </w:rPr>
      </w:pPr>
    </w:p>
    <w:p w14:paraId="35F14250" w14:textId="77777777" w:rsidR="006E6315" w:rsidRPr="00C45C0B" w:rsidRDefault="006E6315" w:rsidP="0082726B">
      <w:pPr>
        <w:rPr>
          <w:rStyle w:val="SubtleEmphasis"/>
          <w:rFonts w:asciiTheme="minorHAnsi" w:hAnsiTheme="minorHAnsi"/>
          <w:lang w:val="el-GR"/>
        </w:rPr>
      </w:pPr>
    </w:p>
    <w:p w14:paraId="417F707A" w14:textId="143CF3B5" w:rsidR="0082726B" w:rsidRPr="003267A5" w:rsidRDefault="0050733F" w:rsidP="0082726B">
      <w:pPr>
        <w:pStyle w:val="02PFHTitle2"/>
        <w:rPr>
          <w:noProof/>
          <w:lang w:val="el-GR"/>
        </w:rPr>
      </w:pPr>
      <w:r w:rsidRPr="003267A5">
        <w:rPr>
          <w:noProof/>
          <w:lang w:val="el-GR"/>
        </w:rPr>
        <w:t>Κ</w:t>
      </w:r>
      <w:r w:rsidR="0082726B" w:rsidRPr="003267A5">
        <w:rPr>
          <w:noProof/>
          <w:lang w:val="el-GR"/>
        </w:rPr>
        <w:t xml:space="preserve">αταθέσεις πελατών </w:t>
      </w:r>
      <w:r w:rsidRPr="003267A5">
        <w:rPr>
          <w:noProof/>
          <w:lang w:val="el-GR"/>
        </w:rPr>
        <w:t>μειωμέ</w:t>
      </w:r>
      <w:r w:rsidRPr="002B20FB">
        <w:rPr>
          <w:noProof/>
          <w:lang w:val="el-GR"/>
        </w:rPr>
        <w:t xml:space="preserve">νες 2% στο 1ο τρίμηνο λόγω εποχικότητας, </w:t>
      </w:r>
      <w:r w:rsidR="002B20FB" w:rsidRPr="002B20FB">
        <w:rPr>
          <w:noProof/>
          <w:lang w:val="el-GR"/>
        </w:rPr>
        <w:t>με</w:t>
      </w:r>
      <w:r w:rsidR="005A6074" w:rsidRPr="002B20FB">
        <w:rPr>
          <w:noProof/>
          <w:lang w:val="el-GR"/>
        </w:rPr>
        <w:t xml:space="preserve"> </w:t>
      </w:r>
      <w:r w:rsidR="002B20FB" w:rsidRPr="002B20FB">
        <w:rPr>
          <w:noProof/>
          <w:lang w:val="el-GR"/>
        </w:rPr>
        <w:t>τ</w:t>
      </w:r>
      <w:r w:rsidR="005A6074" w:rsidRPr="002B20FB">
        <w:rPr>
          <w:noProof/>
          <w:lang w:val="el-GR"/>
        </w:rPr>
        <w:t>η</w:t>
      </w:r>
      <w:r w:rsidR="002B20FB" w:rsidRPr="002B20FB">
        <w:rPr>
          <w:noProof/>
          <w:lang w:val="el-GR"/>
        </w:rPr>
        <w:t>ν</w:t>
      </w:r>
      <w:r w:rsidR="005A6074" w:rsidRPr="002B20FB">
        <w:rPr>
          <w:noProof/>
          <w:lang w:val="el-GR"/>
        </w:rPr>
        <w:t xml:space="preserve"> ανοδική τάση </w:t>
      </w:r>
      <w:r w:rsidR="002B20FB" w:rsidRPr="002B20FB">
        <w:rPr>
          <w:noProof/>
          <w:lang w:val="el-GR"/>
        </w:rPr>
        <w:t xml:space="preserve">να </w:t>
      </w:r>
      <w:r w:rsidR="003267A5" w:rsidRPr="002B20FB">
        <w:rPr>
          <w:noProof/>
          <w:lang w:val="el-GR"/>
        </w:rPr>
        <w:t>διατηρείτ</w:t>
      </w:r>
      <w:r w:rsidR="003267A5" w:rsidRPr="003267A5">
        <w:rPr>
          <w:noProof/>
          <w:lang w:val="el-GR"/>
        </w:rPr>
        <w:t>αι</w:t>
      </w:r>
    </w:p>
    <w:p w14:paraId="510ACDBD" w14:textId="460D3411" w:rsidR="0082726B" w:rsidRPr="002D37E3" w:rsidRDefault="00714980" w:rsidP="0082726B">
      <w:pPr>
        <w:rPr>
          <w:color w:val="97ADDA"/>
          <w:sz w:val="32"/>
          <w:szCs w:val="32"/>
          <w:lang w:val="el-GR"/>
        </w:rPr>
      </w:pPr>
      <w:r w:rsidRPr="00366E5F">
        <w:rPr>
          <w:noProof/>
        </w:rPr>
        <mc:AlternateContent>
          <mc:Choice Requires="wps">
            <w:drawing>
              <wp:anchor distT="0" distB="0" distL="114300" distR="114300" simplePos="0" relativeHeight="252481024" behindDoc="0" locked="0" layoutInCell="1" allowOverlap="1" wp14:anchorId="6A589D14" wp14:editId="64BA13B2">
                <wp:simplePos x="0" y="0"/>
                <wp:positionH relativeFrom="column">
                  <wp:posOffset>5810250</wp:posOffset>
                </wp:positionH>
                <wp:positionV relativeFrom="paragraph">
                  <wp:posOffset>347649</wp:posOffset>
                </wp:positionV>
                <wp:extent cx="543560" cy="260985"/>
                <wp:effectExtent l="19050" t="19050" r="27940" b="5715"/>
                <wp:wrapNone/>
                <wp:docPr id="233629019"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564446">
                          <a:off x="0" y="0"/>
                          <a:ext cx="543560" cy="260985"/>
                        </a:xfrm>
                        <a:custGeom>
                          <a:avLst/>
                          <a:gdLst>
                            <a:gd name="T0" fmla="*/ 309137213 w 3884"/>
                            <a:gd name="T1" fmla="*/ 2147483646 h 1600"/>
                            <a:gd name="T2" fmla="*/ 2147483646 w 3884"/>
                            <a:gd name="T3" fmla="*/ 2147483646 h 1600"/>
                            <a:gd name="T4" fmla="*/ 2147483646 w 3884"/>
                            <a:gd name="T5" fmla="*/ 2147483646 h 1600"/>
                            <a:gd name="T6" fmla="*/ 2024490648 w 3884"/>
                            <a:gd name="T7" fmla="*/ 547503985 h 1600"/>
                            <a:gd name="T8" fmla="*/ 77019742 w 3884"/>
                            <a:gd name="T9" fmla="*/ 2147483646 h 1600"/>
                            <a:gd name="T10" fmla="*/ 812919748 w 3884"/>
                            <a:gd name="T11" fmla="*/ 2147483646 h 1600"/>
                            <a:gd name="T12" fmla="*/ 0 w 3884"/>
                            <a:gd name="T13" fmla="*/ 2147483646 h 1600"/>
                            <a:gd name="T14" fmla="*/ 2030737645 w 3884"/>
                            <a:gd name="T15" fmla="*/ 271748409 h 1600"/>
                            <a:gd name="T16" fmla="*/ 2147483646 w 3884"/>
                            <a:gd name="T17" fmla="*/ 2147483646 h 1600"/>
                            <a:gd name="T18" fmla="*/ 2147483646 w 3884"/>
                            <a:gd name="T19" fmla="*/ 2147483646 h 1600"/>
                            <a:gd name="T20" fmla="*/ 309137213 w 3884"/>
                            <a:gd name="T21" fmla="*/ 2147483646 h 16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884"/>
                            <a:gd name="T34" fmla="*/ 0 h 1600"/>
                            <a:gd name="T35" fmla="*/ 3884 w 3884"/>
                            <a:gd name="T36" fmla="*/ 1600 h 1600"/>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884" h="1600">
                              <a:moveTo>
                                <a:pt x="297" y="1346"/>
                              </a:moveTo>
                              <a:cubicBezTo>
                                <a:pt x="918" y="1523"/>
                                <a:pt x="1726" y="1533"/>
                                <a:pt x="2310" y="1448"/>
                              </a:cubicBezTo>
                              <a:cubicBezTo>
                                <a:pt x="3125" y="1334"/>
                                <a:pt x="3798" y="1192"/>
                                <a:pt x="3810" y="884"/>
                              </a:cubicBezTo>
                              <a:cubicBezTo>
                                <a:pt x="3822" y="576"/>
                                <a:pt x="3114" y="204"/>
                                <a:pt x="1945" y="137"/>
                              </a:cubicBezTo>
                              <a:cubicBezTo>
                                <a:pt x="645" y="63"/>
                                <a:pt x="74" y="564"/>
                                <a:pt x="74" y="724"/>
                              </a:cubicBezTo>
                              <a:cubicBezTo>
                                <a:pt x="74" y="884"/>
                                <a:pt x="394" y="1032"/>
                                <a:pt x="781" y="1072"/>
                              </a:cubicBezTo>
                              <a:cubicBezTo>
                                <a:pt x="280" y="1135"/>
                                <a:pt x="0" y="912"/>
                                <a:pt x="0" y="724"/>
                              </a:cubicBezTo>
                              <a:cubicBezTo>
                                <a:pt x="0" y="536"/>
                                <a:pt x="473" y="0"/>
                                <a:pt x="1951" y="68"/>
                              </a:cubicBezTo>
                              <a:cubicBezTo>
                                <a:pt x="2863" y="110"/>
                                <a:pt x="3884" y="433"/>
                                <a:pt x="3878" y="884"/>
                              </a:cubicBezTo>
                              <a:cubicBezTo>
                                <a:pt x="3872" y="1335"/>
                                <a:pt x="2873" y="1446"/>
                                <a:pt x="2276" y="1523"/>
                              </a:cubicBezTo>
                              <a:cubicBezTo>
                                <a:pt x="1679" y="1600"/>
                                <a:pt x="553" y="1580"/>
                                <a:pt x="297" y="1346"/>
                              </a:cubicBezTo>
                              <a:close/>
                            </a:path>
                          </a:pathLst>
                        </a:custGeom>
                        <a:solidFill>
                          <a:srgbClr val="AF8043"/>
                        </a:solidFill>
                        <a:ln w="9525">
                          <a:solidFill>
                            <a:srgbClr val="AF8043"/>
                          </a:solidFill>
                          <a:round/>
                          <a:headEnd/>
                          <a:tailEnd/>
                        </a:ln>
                      </wps:spPr>
                      <wps:txbx>
                        <w:txbxContent>
                          <w:p w14:paraId="5EEF77D9" w14:textId="77777777" w:rsidR="0082726B" w:rsidRDefault="0082726B" w:rsidP="0082726B"/>
                        </w:txbxContent>
                      </wps:txbx>
                      <wps:bodyPr rot="10800000" wrap="square" tIns="97302" bIns="97302" anchor="ctr">
                        <a:noAutofit/>
                      </wps:bodyPr>
                    </wps:wsp>
                  </a:graphicData>
                </a:graphic>
                <wp14:sizeRelH relativeFrom="margin">
                  <wp14:pctWidth>0</wp14:pctWidth>
                </wp14:sizeRelH>
                <wp14:sizeRelV relativeFrom="margin">
                  <wp14:pctHeight>0</wp14:pctHeight>
                </wp14:sizeRelV>
              </wp:anchor>
            </w:drawing>
          </mc:Choice>
          <mc:Fallback>
            <w:pict>
              <v:shape w14:anchorId="6A589D14" id="_x0000_s1060" style="position:absolute;margin-left:457.5pt;margin-top:27.35pt;width:42.8pt;height:20.55pt;rotation:11539192fd;z-index:25248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84,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" adj="-11796480,,5400" path="m297,1346v621,177,1429,187,2013,102c3125,1334,3798,1192,3810,884,3822,576,3114,204,1945,137,645,63,74,564,74,724v,160,320,308,707,348c280,1135,,912,,724,,536,473,,1951,68v912,42,1933,365,1927,816c3872,1335,2873,1446,2276,1523,1679,1600,553,1580,297,1346xe" fillcolor="#af8043" strokecolor="#af8043">
                <v:stroke joinstyle="round"/>
                <v:formulas/>
                <v:path arrowok="t" o:connecttype="custom" o:connectlocs="2147483646,2147483646;2147483646,2147483646;2147483646,2147483646;2147483646,2147483646;2147483646,2147483646;2147483646,2147483646;0,2147483646;2147483646,2147483646;2147483646,2147483646;2147483646,2147483646;2147483646,2147483646" o:connectangles="0,0,0,0,0,0,0,0,0,0,0" textboxrect="0,0,3884,1600"/>
                <v:textbox style="mso-rotate:180" inset=",2.70283mm,,2.70283mm">
                  <w:txbxContent>
                    <w:p w14:paraId="5EEF77D9" w14:textId="77777777" w:rsidR="0082726B" w:rsidRDefault="0082726B" w:rsidP="0082726B"/>
                  </w:txbxContent>
                </v:textbox>
              </v:shape>
            </w:pict>
          </mc:Fallback>
        </mc:AlternateContent>
      </w:r>
      <w:r w:rsidR="0082726B">
        <w:rPr>
          <w:noProof/>
        </w:rPr>
        <mc:AlternateContent>
          <mc:Choice Requires="wps">
            <w:drawing>
              <wp:anchor distT="0" distB="0" distL="114300" distR="114300" simplePos="0" relativeHeight="252480000" behindDoc="0" locked="0" layoutInCell="1" allowOverlap="1" wp14:anchorId="6B76F39E" wp14:editId="5C7035F7">
                <wp:simplePos x="0" y="0"/>
                <wp:positionH relativeFrom="column">
                  <wp:posOffset>157480</wp:posOffset>
                </wp:positionH>
                <wp:positionV relativeFrom="paragraph">
                  <wp:posOffset>138591</wp:posOffset>
                </wp:positionV>
                <wp:extent cx="5811520" cy="400050"/>
                <wp:effectExtent l="0" t="0" r="0" b="0"/>
                <wp:wrapNone/>
                <wp:docPr id="233629017" name="TextBox 38"/>
                <wp:cNvGraphicFramePr/>
                <a:graphic xmlns:a="http://schemas.openxmlformats.org/drawingml/2006/main">
                  <a:graphicData uri="http://schemas.microsoft.com/office/word/2010/wordprocessingShape">
                    <wps:wsp>
                      <wps:cNvSpPr txBox="1"/>
                      <wps:spPr>
                        <a:xfrm>
                          <a:off x="0" y="0"/>
                          <a:ext cx="5811520" cy="400050"/>
                        </a:xfrm>
                        <a:prstGeom prst="rect">
                          <a:avLst/>
                        </a:prstGeom>
                        <a:noFill/>
                      </wps:spPr>
                      <wps:txbx>
                        <w:txbxContent>
                          <w:p w14:paraId="23D595C7" w14:textId="04295EF7" w:rsidR="0082726B" w:rsidRPr="003267A5" w:rsidRDefault="0082726B" w:rsidP="0082726B">
                            <w:pPr>
                              <w:pStyle w:val="Heading3"/>
                              <w:rPr>
                                <w:rFonts w:eastAsiaTheme="minorHAnsi" w:cstheme="minorBidi"/>
                                <w:color w:val="002F30"/>
                                <w:sz w:val="24"/>
                                <w:szCs w:val="34"/>
                              </w:rPr>
                            </w:pPr>
                            <w:proofErr w:type="spellStart"/>
                            <w:r w:rsidRPr="003267A5">
                              <w:rPr>
                                <w:rFonts w:eastAsiaTheme="minorHAnsi" w:cstheme="minorBidi"/>
                                <w:color w:val="002F30"/>
                                <w:sz w:val="24"/>
                                <w:szCs w:val="34"/>
                              </w:rPr>
                              <w:t>Κίνηση</w:t>
                            </w:r>
                            <w:proofErr w:type="spellEnd"/>
                            <w:r w:rsidRPr="003267A5">
                              <w:rPr>
                                <w:rFonts w:eastAsiaTheme="minorHAnsi" w:cstheme="minorBidi"/>
                                <w:color w:val="002F30"/>
                                <w:sz w:val="24"/>
                                <w:szCs w:val="34"/>
                              </w:rPr>
                              <w:t xml:space="preserve"> κατα</w:t>
                            </w:r>
                            <w:proofErr w:type="spellStart"/>
                            <w:r w:rsidRPr="003267A5">
                              <w:rPr>
                                <w:rFonts w:eastAsiaTheme="minorHAnsi" w:cstheme="minorBidi"/>
                                <w:color w:val="002F30"/>
                                <w:sz w:val="24"/>
                                <w:szCs w:val="34"/>
                              </w:rPr>
                              <w:t>θέσεων</w:t>
                            </w:r>
                            <w:proofErr w:type="spellEnd"/>
                            <w:r w:rsidRPr="003267A5">
                              <w:rPr>
                                <w:rFonts w:eastAsiaTheme="minorHAnsi" w:cstheme="minorBidi"/>
                                <w:color w:val="002F30"/>
                                <w:sz w:val="24"/>
                                <w:szCs w:val="34"/>
                              </w:rPr>
                              <w:t xml:space="preserve"> (€ </w:t>
                            </w:r>
                            <w:proofErr w:type="spellStart"/>
                            <w:r w:rsidRPr="003267A5">
                              <w:rPr>
                                <w:rFonts w:eastAsiaTheme="minorHAnsi" w:cstheme="minorBidi"/>
                                <w:color w:val="002F30"/>
                                <w:sz w:val="24"/>
                                <w:szCs w:val="34"/>
                              </w:rPr>
                              <w:t>δισ</w:t>
                            </w:r>
                            <w:proofErr w:type="spellEnd"/>
                            <w:r w:rsidRPr="003267A5">
                              <w:rPr>
                                <w:rFonts w:eastAsiaTheme="minorHAnsi" w:cstheme="minorBidi"/>
                                <w:color w:val="002F30"/>
                                <w:sz w:val="24"/>
                                <w:szCs w:val="34"/>
                              </w:rPr>
                              <w:t xml:space="preserve">.) </w:t>
                            </w:r>
                          </w:p>
                        </w:txbxContent>
                      </wps:txbx>
                      <wps:bodyPr wrap="square" rtlCol="0" anchor="b">
                        <a:spAutoFit/>
                      </wps:bodyPr>
                    </wps:wsp>
                  </a:graphicData>
                </a:graphic>
              </wp:anchor>
            </w:drawing>
          </mc:Choice>
          <mc:Fallback>
            <w:pict>
              <v:shape w14:anchorId="6B76F39E" id="TextBox 38" o:spid="_x0000_s1061" type="#_x0000_t202" style="position:absolute;margin-left:12.4pt;margin-top:10.9pt;width:457.6pt;height:31.5pt;z-index:25248000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" filled="f" stroked="f">
                <v:textbox style="mso-fit-shape-to-text:t">
                  <w:txbxContent>
                    <w:p w14:paraId="23D595C7" w14:textId="04295EF7" w:rsidR="0082726B" w:rsidRPr="003267A5" w:rsidRDefault="0082726B" w:rsidP="0082726B">
                      <w:pPr>
                        <w:pStyle w:val="Heading3"/>
                        <w:rPr>
                          <w:rFonts w:eastAsiaTheme="minorHAnsi" w:cstheme="minorBidi"/>
                          <w:color w:val="002F30"/>
                          <w:sz w:val="24"/>
                          <w:szCs w:val="34"/>
                        </w:rPr>
                      </w:pPr>
                      <w:proofErr w:type="spellStart"/>
                      <w:r w:rsidRPr="003267A5">
                        <w:rPr>
                          <w:rFonts w:eastAsiaTheme="minorHAnsi" w:cstheme="minorBidi"/>
                          <w:color w:val="002F30"/>
                          <w:sz w:val="24"/>
                          <w:szCs w:val="34"/>
                        </w:rPr>
                        <w:t>Κίνηση</w:t>
                      </w:r>
                      <w:proofErr w:type="spellEnd"/>
                      <w:r w:rsidRPr="003267A5">
                        <w:rPr>
                          <w:rFonts w:eastAsiaTheme="minorHAnsi" w:cstheme="minorBidi"/>
                          <w:color w:val="002F30"/>
                          <w:sz w:val="24"/>
                          <w:szCs w:val="34"/>
                        </w:rPr>
                        <w:t xml:space="preserve"> κατα</w:t>
                      </w:r>
                      <w:proofErr w:type="spellStart"/>
                      <w:r w:rsidRPr="003267A5">
                        <w:rPr>
                          <w:rFonts w:eastAsiaTheme="minorHAnsi" w:cstheme="minorBidi"/>
                          <w:color w:val="002F30"/>
                          <w:sz w:val="24"/>
                          <w:szCs w:val="34"/>
                        </w:rPr>
                        <w:t>θέσεων</w:t>
                      </w:r>
                      <w:proofErr w:type="spellEnd"/>
                      <w:r w:rsidRPr="003267A5">
                        <w:rPr>
                          <w:rFonts w:eastAsiaTheme="minorHAnsi" w:cstheme="minorBidi"/>
                          <w:color w:val="002F30"/>
                          <w:sz w:val="24"/>
                          <w:szCs w:val="34"/>
                        </w:rPr>
                        <w:t xml:space="preserve"> (€ </w:t>
                      </w:r>
                      <w:proofErr w:type="spellStart"/>
                      <w:r w:rsidRPr="003267A5">
                        <w:rPr>
                          <w:rFonts w:eastAsiaTheme="minorHAnsi" w:cstheme="minorBidi"/>
                          <w:color w:val="002F30"/>
                          <w:sz w:val="24"/>
                          <w:szCs w:val="34"/>
                        </w:rPr>
                        <w:t>δισ</w:t>
                      </w:r>
                      <w:proofErr w:type="spellEnd"/>
                      <w:r w:rsidRPr="003267A5">
                        <w:rPr>
                          <w:rFonts w:eastAsiaTheme="minorHAnsi" w:cstheme="minorBidi"/>
                          <w:color w:val="002F30"/>
                          <w:sz w:val="24"/>
                          <w:szCs w:val="34"/>
                        </w:rPr>
                        <w:t xml:space="preserve">.) </w:t>
                      </w:r>
                    </w:p>
                  </w:txbxContent>
                </v:textbox>
              </v:shape>
            </w:pict>
          </mc:Fallback>
        </mc:AlternateContent>
      </w:r>
      <w:r w:rsidR="0082726B">
        <w:rPr>
          <w:noProof/>
        </w:rPr>
        <mc:AlternateContent>
          <mc:Choice Requires="wps">
            <w:drawing>
              <wp:anchor distT="0" distB="0" distL="114300" distR="114300" simplePos="0" relativeHeight="252482048" behindDoc="1" locked="0" layoutInCell="1" allowOverlap="1" wp14:anchorId="6760D028" wp14:editId="0F6C2012">
                <wp:simplePos x="0" y="0"/>
                <wp:positionH relativeFrom="margin">
                  <wp:posOffset>1602</wp:posOffset>
                </wp:positionH>
                <wp:positionV relativeFrom="paragraph">
                  <wp:posOffset>126250</wp:posOffset>
                </wp:positionV>
                <wp:extent cx="6672884" cy="1958975"/>
                <wp:effectExtent l="0" t="0" r="0" b="0"/>
                <wp:wrapNone/>
                <wp:docPr id="233629018" name="Rectangle: Rounded Corners 233629018"/>
                <wp:cNvGraphicFramePr/>
                <a:graphic xmlns:a="http://schemas.openxmlformats.org/drawingml/2006/main">
                  <a:graphicData uri="http://schemas.microsoft.com/office/word/2010/wordprocessingShape">
                    <wps:wsp>
                      <wps:cNvSpPr/>
                      <wps:spPr>
                        <a:xfrm>
                          <a:off x="0" y="0"/>
                          <a:ext cx="6672884" cy="1958975"/>
                        </a:xfrm>
                        <a:prstGeom prst="rect">
                          <a:avLst/>
                        </a:prstGeom>
                        <a:solidFill>
                          <a:srgbClr val="F2F0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F0441" id="Rectangle: Rounded Corners 233629018" o:spid="_x0000_s1026" style="position:absolute;margin-left:.15pt;margin-top:9.95pt;width:525.4pt;height:154.25pt;z-index:-25083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" fillcolor="#f2f0eb" stroked="f" strokeweight="2pt">
                <w10:wrap anchorx="margin"/>
              </v:rect>
            </w:pict>
          </mc:Fallback>
        </mc:AlternateContent>
      </w:r>
      <w:r w:rsidR="0082726B" w:rsidRPr="002D37E3">
        <w:rPr>
          <w:b/>
          <w:bCs/>
          <w:color w:val="97ADDA"/>
          <w:sz w:val="32"/>
          <w:szCs w:val="32"/>
          <w:lang w:val="el-GR"/>
        </w:rPr>
        <w:t xml:space="preserve"> </w:t>
      </w:r>
    </w:p>
    <w:p w14:paraId="291DA59A" w14:textId="6F8925DD" w:rsidR="00912E03" w:rsidRDefault="0039279A" w:rsidP="00714980">
      <w:pPr>
        <w:rPr>
          <w:rStyle w:val="SubtleEmphasis"/>
          <w:rFonts w:asciiTheme="minorHAnsi" w:hAnsiTheme="minorHAnsi"/>
          <w:sz w:val="18"/>
          <w:szCs w:val="18"/>
          <w:lang w:val="el-GR"/>
        </w:rPr>
      </w:pPr>
      <w:r w:rsidRPr="00366E5F">
        <w:rPr>
          <w:noProof/>
        </w:rPr>
        <mc:AlternateContent>
          <mc:Choice Requires="wps">
            <w:drawing>
              <wp:anchor distT="0" distB="0" distL="114300" distR="114300" simplePos="0" relativeHeight="252630528" behindDoc="0" locked="0" layoutInCell="1" allowOverlap="1" wp14:anchorId="49F6319F" wp14:editId="3EDDFC68">
                <wp:simplePos x="0" y="0"/>
                <wp:positionH relativeFrom="column">
                  <wp:posOffset>4278630</wp:posOffset>
                </wp:positionH>
                <wp:positionV relativeFrom="paragraph">
                  <wp:posOffset>72085</wp:posOffset>
                </wp:positionV>
                <wp:extent cx="543560" cy="260985"/>
                <wp:effectExtent l="19050" t="19050" r="27940" b="5715"/>
                <wp:wrapNone/>
                <wp:docPr id="159376456"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564446">
                          <a:off x="0" y="0"/>
                          <a:ext cx="543560" cy="260985"/>
                        </a:xfrm>
                        <a:custGeom>
                          <a:avLst/>
                          <a:gdLst>
                            <a:gd name="T0" fmla="*/ 309137213 w 3884"/>
                            <a:gd name="T1" fmla="*/ 2147483646 h 1600"/>
                            <a:gd name="T2" fmla="*/ 2147483646 w 3884"/>
                            <a:gd name="T3" fmla="*/ 2147483646 h 1600"/>
                            <a:gd name="T4" fmla="*/ 2147483646 w 3884"/>
                            <a:gd name="T5" fmla="*/ 2147483646 h 1600"/>
                            <a:gd name="T6" fmla="*/ 2024490648 w 3884"/>
                            <a:gd name="T7" fmla="*/ 547503985 h 1600"/>
                            <a:gd name="T8" fmla="*/ 77019742 w 3884"/>
                            <a:gd name="T9" fmla="*/ 2147483646 h 1600"/>
                            <a:gd name="T10" fmla="*/ 812919748 w 3884"/>
                            <a:gd name="T11" fmla="*/ 2147483646 h 1600"/>
                            <a:gd name="T12" fmla="*/ 0 w 3884"/>
                            <a:gd name="T13" fmla="*/ 2147483646 h 1600"/>
                            <a:gd name="T14" fmla="*/ 2030737645 w 3884"/>
                            <a:gd name="T15" fmla="*/ 271748409 h 1600"/>
                            <a:gd name="T16" fmla="*/ 2147483646 w 3884"/>
                            <a:gd name="T17" fmla="*/ 2147483646 h 1600"/>
                            <a:gd name="T18" fmla="*/ 2147483646 w 3884"/>
                            <a:gd name="T19" fmla="*/ 2147483646 h 1600"/>
                            <a:gd name="T20" fmla="*/ 309137213 w 3884"/>
                            <a:gd name="T21" fmla="*/ 2147483646 h 16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884"/>
                            <a:gd name="T34" fmla="*/ 0 h 1600"/>
                            <a:gd name="T35" fmla="*/ 3884 w 3884"/>
                            <a:gd name="T36" fmla="*/ 1600 h 1600"/>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884" h="1600">
                              <a:moveTo>
                                <a:pt x="297" y="1346"/>
                              </a:moveTo>
                              <a:cubicBezTo>
                                <a:pt x="918" y="1523"/>
                                <a:pt x="1726" y="1533"/>
                                <a:pt x="2310" y="1448"/>
                              </a:cubicBezTo>
                              <a:cubicBezTo>
                                <a:pt x="3125" y="1334"/>
                                <a:pt x="3798" y="1192"/>
                                <a:pt x="3810" y="884"/>
                              </a:cubicBezTo>
                              <a:cubicBezTo>
                                <a:pt x="3822" y="576"/>
                                <a:pt x="3114" y="204"/>
                                <a:pt x="1945" y="137"/>
                              </a:cubicBezTo>
                              <a:cubicBezTo>
                                <a:pt x="645" y="63"/>
                                <a:pt x="74" y="564"/>
                                <a:pt x="74" y="724"/>
                              </a:cubicBezTo>
                              <a:cubicBezTo>
                                <a:pt x="74" y="884"/>
                                <a:pt x="394" y="1032"/>
                                <a:pt x="781" y="1072"/>
                              </a:cubicBezTo>
                              <a:cubicBezTo>
                                <a:pt x="280" y="1135"/>
                                <a:pt x="0" y="912"/>
                                <a:pt x="0" y="724"/>
                              </a:cubicBezTo>
                              <a:cubicBezTo>
                                <a:pt x="0" y="536"/>
                                <a:pt x="473" y="0"/>
                                <a:pt x="1951" y="68"/>
                              </a:cubicBezTo>
                              <a:cubicBezTo>
                                <a:pt x="2863" y="110"/>
                                <a:pt x="3884" y="433"/>
                                <a:pt x="3878" y="884"/>
                              </a:cubicBezTo>
                              <a:cubicBezTo>
                                <a:pt x="3872" y="1335"/>
                                <a:pt x="2873" y="1446"/>
                                <a:pt x="2276" y="1523"/>
                              </a:cubicBezTo>
                              <a:cubicBezTo>
                                <a:pt x="1679" y="1600"/>
                                <a:pt x="553" y="1580"/>
                                <a:pt x="297" y="1346"/>
                              </a:cubicBezTo>
                              <a:close/>
                            </a:path>
                          </a:pathLst>
                        </a:custGeom>
                        <a:solidFill>
                          <a:srgbClr val="AF8043"/>
                        </a:solidFill>
                        <a:ln w="9525">
                          <a:solidFill>
                            <a:srgbClr val="AF8043"/>
                          </a:solidFill>
                          <a:round/>
                          <a:headEnd/>
                          <a:tailEnd/>
                        </a:ln>
                      </wps:spPr>
                      <wps:txbx>
                        <w:txbxContent>
                          <w:p w14:paraId="30A7F814" w14:textId="77777777" w:rsidR="0039279A" w:rsidRDefault="0039279A" w:rsidP="0039279A"/>
                        </w:txbxContent>
                      </wps:txbx>
                      <wps:bodyPr rot="10800000" wrap="square" tIns="97302" bIns="97302" anchor="ctr">
                        <a:noAutofit/>
                      </wps:bodyPr>
                    </wps:wsp>
                  </a:graphicData>
                </a:graphic>
                <wp14:sizeRelH relativeFrom="margin">
                  <wp14:pctWidth>0</wp14:pctWidth>
                </wp14:sizeRelH>
                <wp14:sizeRelV relativeFrom="margin">
                  <wp14:pctHeight>0</wp14:pctHeight>
                </wp14:sizeRelV>
              </wp:anchor>
            </w:drawing>
          </mc:Choice>
          <mc:Fallback>
            <w:pict>
              <v:shape w14:anchorId="49F6319F" id="_x0000_s1062" style="position:absolute;margin-left:336.9pt;margin-top:5.7pt;width:42.8pt;height:20.55pt;rotation:11539192fd;z-index:25263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84,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" adj="-11796480,,5400" path="m297,1346v621,177,1429,187,2013,102c3125,1334,3798,1192,3810,884,3822,576,3114,204,1945,137,645,63,74,564,74,724v,160,320,308,707,348c280,1135,,912,,724,,536,473,,1951,68v912,42,1933,365,1927,816c3872,1335,2873,1446,2276,1523,1679,1600,553,1580,297,1346xe" fillcolor="#af8043" strokecolor="#af8043">
                <v:stroke joinstyle="round"/>
                <v:formulas/>
                <v:path arrowok="t" o:connecttype="custom" o:connectlocs="2147483646,2147483646;2147483646,2147483646;2147483646,2147483646;2147483646,2147483646;2147483646,2147483646;2147483646,2147483646;0,2147483646;2147483646,2147483646;2147483646,2147483646;2147483646,2147483646;2147483646,2147483646" o:connectangles="0,0,0,0,0,0,0,0,0,0,0" textboxrect="0,0,3884,1600"/>
                <v:textbox style="mso-rotate:180" inset=",2.70283mm,,2.70283mm">
                  <w:txbxContent>
                    <w:p w14:paraId="30A7F814" w14:textId="77777777" w:rsidR="0039279A" w:rsidRDefault="0039279A" w:rsidP="0039279A"/>
                  </w:txbxContent>
                </v:textbox>
              </v:shape>
            </w:pict>
          </mc:Fallback>
        </mc:AlternateContent>
      </w:r>
      <w:r w:rsidR="00912E03" w:rsidRPr="00912E03">
        <w:rPr>
          <w:b/>
          <w:bCs/>
          <w:noProof/>
          <w:color w:val="97ADDA"/>
          <w:sz w:val="32"/>
          <w:szCs w:val="32"/>
        </w:rPr>
        <w:drawing>
          <wp:anchor distT="0" distB="0" distL="114300" distR="114300" simplePos="0" relativeHeight="251472355" behindDoc="0" locked="0" layoutInCell="1" allowOverlap="1" wp14:anchorId="337A10B6" wp14:editId="49E6BBE0">
            <wp:simplePos x="0" y="0"/>
            <wp:positionH relativeFrom="column">
              <wp:posOffset>29845</wp:posOffset>
            </wp:positionH>
            <wp:positionV relativeFrom="paragraph">
              <wp:posOffset>82880</wp:posOffset>
            </wp:positionV>
            <wp:extent cx="6409690" cy="1837690"/>
            <wp:effectExtent l="0" t="0" r="0" b="0"/>
            <wp:wrapThrough wrapText="bothSides">
              <wp:wrapPolygon edited="0">
                <wp:start x="14701" y="448"/>
                <wp:lineTo x="1798" y="2015"/>
                <wp:lineTo x="1798" y="15226"/>
                <wp:lineTo x="1156" y="16122"/>
                <wp:lineTo x="1477" y="18585"/>
                <wp:lineTo x="4815" y="19032"/>
                <wp:lineTo x="17847" y="19032"/>
                <wp:lineTo x="21506" y="18585"/>
                <wp:lineTo x="21506" y="16346"/>
                <wp:lineTo x="21056" y="15226"/>
                <wp:lineTo x="21056" y="4478"/>
                <wp:lineTo x="20800" y="448"/>
                <wp:lineTo x="14701" y="448"/>
              </wp:wrapPolygon>
            </wp:wrapThrough>
            <wp:docPr id="540971646" name="Chart 1">
              <a:extLst xmlns:a="http://schemas.openxmlformats.org/drawingml/2006/main">
                <a:ext uri="{FF2B5EF4-FFF2-40B4-BE49-F238E27FC236}">
                  <a16:creationId xmlns:a16="http://schemas.microsoft.com/office/drawing/2014/main" id="{323E66D1-6B8B-0799-84BE-F94D27DEE0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14:paraId="093A37C2" w14:textId="7B7E7F13" w:rsidR="00912E03" w:rsidRDefault="0039279A" w:rsidP="00714980">
      <w:pPr>
        <w:rPr>
          <w:rStyle w:val="SubtleEmphasis"/>
          <w:rFonts w:asciiTheme="minorHAnsi" w:hAnsiTheme="minorHAnsi"/>
          <w:sz w:val="18"/>
          <w:szCs w:val="18"/>
          <w:lang w:val="el-GR"/>
        </w:rPr>
      </w:pPr>
      <w:r w:rsidRPr="00366E5F">
        <w:rPr>
          <w:noProof/>
        </w:rPr>
        <mc:AlternateContent>
          <mc:Choice Requires="wps">
            <w:drawing>
              <wp:anchor distT="0" distB="0" distL="114300" distR="114300" simplePos="0" relativeHeight="252632576" behindDoc="0" locked="0" layoutInCell="1" allowOverlap="1" wp14:anchorId="72CA95BE" wp14:editId="7398F0DD">
                <wp:simplePos x="0" y="0"/>
                <wp:positionH relativeFrom="column">
                  <wp:posOffset>515620</wp:posOffset>
                </wp:positionH>
                <wp:positionV relativeFrom="paragraph">
                  <wp:posOffset>13665</wp:posOffset>
                </wp:positionV>
                <wp:extent cx="543560" cy="260985"/>
                <wp:effectExtent l="19050" t="19050" r="27940" b="5715"/>
                <wp:wrapNone/>
                <wp:docPr id="1651609507"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564446">
                          <a:off x="0" y="0"/>
                          <a:ext cx="543560" cy="260985"/>
                        </a:xfrm>
                        <a:custGeom>
                          <a:avLst/>
                          <a:gdLst>
                            <a:gd name="T0" fmla="*/ 309137213 w 3884"/>
                            <a:gd name="T1" fmla="*/ 2147483646 h 1600"/>
                            <a:gd name="T2" fmla="*/ 2147483646 w 3884"/>
                            <a:gd name="T3" fmla="*/ 2147483646 h 1600"/>
                            <a:gd name="T4" fmla="*/ 2147483646 w 3884"/>
                            <a:gd name="T5" fmla="*/ 2147483646 h 1600"/>
                            <a:gd name="T6" fmla="*/ 2024490648 w 3884"/>
                            <a:gd name="T7" fmla="*/ 547503985 h 1600"/>
                            <a:gd name="T8" fmla="*/ 77019742 w 3884"/>
                            <a:gd name="T9" fmla="*/ 2147483646 h 1600"/>
                            <a:gd name="T10" fmla="*/ 812919748 w 3884"/>
                            <a:gd name="T11" fmla="*/ 2147483646 h 1600"/>
                            <a:gd name="T12" fmla="*/ 0 w 3884"/>
                            <a:gd name="T13" fmla="*/ 2147483646 h 1600"/>
                            <a:gd name="T14" fmla="*/ 2030737645 w 3884"/>
                            <a:gd name="T15" fmla="*/ 271748409 h 1600"/>
                            <a:gd name="T16" fmla="*/ 2147483646 w 3884"/>
                            <a:gd name="T17" fmla="*/ 2147483646 h 1600"/>
                            <a:gd name="T18" fmla="*/ 2147483646 w 3884"/>
                            <a:gd name="T19" fmla="*/ 2147483646 h 1600"/>
                            <a:gd name="T20" fmla="*/ 309137213 w 3884"/>
                            <a:gd name="T21" fmla="*/ 2147483646 h 16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884"/>
                            <a:gd name="T34" fmla="*/ 0 h 1600"/>
                            <a:gd name="T35" fmla="*/ 3884 w 3884"/>
                            <a:gd name="T36" fmla="*/ 1600 h 1600"/>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884" h="1600">
                              <a:moveTo>
                                <a:pt x="297" y="1346"/>
                              </a:moveTo>
                              <a:cubicBezTo>
                                <a:pt x="918" y="1523"/>
                                <a:pt x="1726" y="1533"/>
                                <a:pt x="2310" y="1448"/>
                              </a:cubicBezTo>
                              <a:cubicBezTo>
                                <a:pt x="3125" y="1334"/>
                                <a:pt x="3798" y="1192"/>
                                <a:pt x="3810" y="884"/>
                              </a:cubicBezTo>
                              <a:cubicBezTo>
                                <a:pt x="3822" y="576"/>
                                <a:pt x="3114" y="204"/>
                                <a:pt x="1945" y="137"/>
                              </a:cubicBezTo>
                              <a:cubicBezTo>
                                <a:pt x="645" y="63"/>
                                <a:pt x="74" y="564"/>
                                <a:pt x="74" y="724"/>
                              </a:cubicBezTo>
                              <a:cubicBezTo>
                                <a:pt x="74" y="884"/>
                                <a:pt x="394" y="1032"/>
                                <a:pt x="781" y="1072"/>
                              </a:cubicBezTo>
                              <a:cubicBezTo>
                                <a:pt x="280" y="1135"/>
                                <a:pt x="0" y="912"/>
                                <a:pt x="0" y="724"/>
                              </a:cubicBezTo>
                              <a:cubicBezTo>
                                <a:pt x="0" y="536"/>
                                <a:pt x="473" y="0"/>
                                <a:pt x="1951" y="68"/>
                              </a:cubicBezTo>
                              <a:cubicBezTo>
                                <a:pt x="2863" y="110"/>
                                <a:pt x="3884" y="433"/>
                                <a:pt x="3878" y="884"/>
                              </a:cubicBezTo>
                              <a:cubicBezTo>
                                <a:pt x="3872" y="1335"/>
                                <a:pt x="2873" y="1446"/>
                                <a:pt x="2276" y="1523"/>
                              </a:cubicBezTo>
                              <a:cubicBezTo>
                                <a:pt x="1679" y="1600"/>
                                <a:pt x="553" y="1580"/>
                                <a:pt x="297" y="1346"/>
                              </a:cubicBezTo>
                              <a:close/>
                            </a:path>
                          </a:pathLst>
                        </a:custGeom>
                        <a:solidFill>
                          <a:srgbClr val="AF8043"/>
                        </a:solidFill>
                        <a:ln w="9525">
                          <a:solidFill>
                            <a:srgbClr val="AF8043"/>
                          </a:solidFill>
                          <a:round/>
                          <a:headEnd/>
                          <a:tailEnd/>
                        </a:ln>
                      </wps:spPr>
                      <wps:txbx>
                        <w:txbxContent>
                          <w:p w14:paraId="467D56B0" w14:textId="77777777" w:rsidR="0039279A" w:rsidRDefault="0039279A" w:rsidP="0039279A"/>
                        </w:txbxContent>
                      </wps:txbx>
                      <wps:bodyPr rot="10800000" wrap="square" tIns="97302" bIns="97302" anchor="ctr">
                        <a:noAutofit/>
                      </wps:bodyPr>
                    </wps:wsp>
                  </a:graphicData>
                </a:graphic>
                <wp14:sizeRelH relativeFrom="margin">
                  <wp14:pctWidth>0</wp14:pctWidth>
                </wp14:sizeRelH>
                <wp14:sizeRelV relativeFrom="margin">
                  <wp14:pctHeight>0</wp14:pctHeight>
                </wp14:sizeRelV>
              </wp:anchor>
            </w:drawing>
          </mc:Choice>
          <mc:Fallback>
            <w:pict>
              <v:shape w14:anchorId="72CA95BE" id="_x0000_s1063" style="position:absolute;margin-left:40.6pt;margin-top:1.1pt;width:42.8pt;height:20.55pt;rotation:11539192fd;z-index:25263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84,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" adj="-11796480,,5400" path="m297,1346v621,177,1429,187,2013,102c3125,1334,3798,1192,3810,884,3822,576,3114,204,1945,137,645,63,74,564,74,724v,160,320,308,707,348c280,1135,,912,,724,,536,473,,1951,68v912,42,1933,365,1927,816c3872,1335,2873,1446,2276,1523,1679,1600,553,1580,297,1346xe" fillcolor="#af8043" strokecolor="#af8043">
                <v:stroke joinstyle="round"/>
                <v:formulas/>
                <v:path arrowok="t" o:connecttype="custom" o:connectlocs="2147483646,2147483646;2147483646,2147483646;2147483646,2147483646;2147483646,2147483646;2147483646,2147483646;2147483646,2147483646;0,2147483646;2147483646,2147483646;2147483646,2147483646;2147483646,2147483646;2147483646,2147483646" o:connectangles="0,0,0,0,0,0,0,0,0,0,0" textboxrect="0,0,3884,1600"/>
                <v:textbox style="mso-rotate:180" inset=",2.70283mm,,2.70283mm">
                  <w:txbxContent>
                    <w:p w14:paraId="467D56B0" w14:textId="77777777" w:rsidR="0039279A" w:rsidRDefault="0039279A" w:rsidP="0039279A"/>
                  </w:txbxContent>
                </v:textbox>
              </v:shape>
            </w:pict>
          </mc:Fallback>
        </mc:AlternateContent>
      </w:r>
    </w:p>
    <w:p w14:paraId="0BD3A849" w14:textId="77777777" w:rsidR="00912E03" w:rsidRDefault="00912E03" w:rsidP="00714980">
      <w:pPr>
        <w:rPr>
          <w:rStyle w:val="SubtleEmphasis"/>
          <w:rFonts w:asciiTheme="minorHAnsi" w:hAnsiTheme="minorHAnsi"/>
          <w:sz w:val="18"/>
          <w:szCs w:val="18"/>
          <w:lang w:val="el-GR"/>
        </w:rPr>
      </w:pPr>
    </w:p>
    <w:p w14:paraId="21B6B62E" w14:textId="77777777" w:rsidR="00912E03" w:rsidRDefault="00912E03" w:rsidP="00714980">
      <w:pPr>
        <w:rPr>
          <w:rStyle w:val="SubtleEmphasis"/>
          <w:rFonts w:asciiTheme="minorHAnsi" w:hAnsiTheme="minorHAnsi"/>
          <w:sz w:val="18"/>
          <w:szCs w:val="18"/>
          <w:lang w:val="el-GR"/>
        </w:rPr>
      </w:pPr>
    </w:p>
    <w:p w14:paraId="4D7AFCA6" w14:textId="77777777" w:rsidR="00912E03" w:rsidRDefault="00912E03" w:rsidP="00714980">
      <w:pPr>
        <w:rPr>
          <w:rStyle w:val="SubtleEmphasis"/>
          <w:rFonts w:asciiTheme="minorHAnsi" w:hAnsiTheme="minorHAnsi"/>
          <w:sz w:val="18"/>
          <w:szCs w:val="18"/>
          <w:lang w:val="el-GR"/>
        </w:rPr>
      </w:pPr>
    </w:p>
    <w:p w14:paraId="75E25FBA" w14:textId="77777777" w:rsidR="00912E03" w:rsidRDefault="00912E03" w:rsidP="00714980">
      <w:pPr>
        <w:rPr>
          <w:rStyle w:val="SubtleEmphasis"/>
          <w:rFonts w:asciiTheme="minorHAnsi" w:hAnsiTheme="minorHAnsi"/>
          <w:sz w:val="18"/>
          <w:szCs w:val="18"/>
          <w:lang w:val="el-GR"/>
        </w:rPr>
      </w:pPr>
    </w:p>
    <w:p w14:paraId="6A58F64D" w14:textId="77777777" w:rsidR="00912E03" w:rsidRDefault="00912E03" w:rsidP="00714980">
      <w:pPr>
        <w:rPr>
          <w:rStyle w:val="SubtleEmphasis"/>
          <w:rFonts w:asciiTheme="minorHAnsi" w:hAnsiTheme="minorHAnsi"/>
          <w:sz w:val="18"/>
          <w:szCs w:val="18"/>
          <w:lang w:val="el-GR"/>
        </w:rPr>
      </w:pPr>
    </w:p>
    <w:p w14:paraId="60FE4059" w14:textId="77777777" w:rsidR="00912E03" w:rsidRDefault="00912E03" w:rsidP="00714980">
      <w:pPr>
        <w:rPr>
          <w:rStyle w:val="SubtleEmphasis"/>
          <w:rFonts w:asciiTheme="minorHAnsi" w:hAnsiTheme="minorHAnsi"/>
          <w:sz w:val="18"/>
          <w:szCs w:val="18"/>
          <w:lang w:val="el-GR"/>
        </w:rPr>
      </w:pPr>
    </w:p>
    <w:p w14:paraId="764827C2" w14:textId="77777777" w:rsidR="00912E03" w:rsidRDefault="00912E03" w:rsidP="00714980">
      <w:pPr>
        <w:rPr>
          <w:rStyle w:val="SubtleEmphasis"/>
          <w:rFonts w:asciiTheme="minorHAnsi" w:hAnsiTheme="minorHAnsi"/>
          <w:sz w:val="18"/>
          <w:szCs w:val="18"/>
          <w:lang w:val="el-GR"/>
        </w:rPr>
      </w:pPr>
    </w:p>
    <w:p w14:paraId="3A811CE7" w14:textId="77777777" w:rsidR="00912E03" w:rsidRDefault="00912E03" w:rsidP="00714980">
      <w:pPr>
        <w:rPr>
          <w:rStyle w:val="SubtleEmphasis"/>
          <w:rFonts w:asciiTheme="minorHAnsi" w:hAnsiTheme="minorHAnsi"/>
          <w:sz w:val="18"/>
          <w:szCs w:val="18"/>
          <w:lang w:val="el-GR"/>
        </w:rPr>
      </w:pPr>
    </w:p>
    <w:p w14:paraId="04B5A5B2" w14:textId="77777777" w:rsidR="00912E03" w:rsidRDefault="00912E03" w:rsidP="00714980">
      <w:pPr>
        <w:rPr>
          <w:rStyle w:val="SubtleEmphasis"/>
          <w:rFonts w:asciiTheme="minorHAnsi" w:hAnsiTheme="minorHAnsi"/>
          <w:sz w:val="18"/>
          <w:szCs w:val="18"/>
          <w:lang w:val="el-GR"/>
        </w:rPr>
      </w:pPr>
    </w:p>
    <w:p w14:paraId="17809AC3" w14:textId="77777777" w:rsidR="00912E03" w:rsidRDefault="00912E03" w:rsidP="00714980">
      <w:pPr>
        <w:rPr>
          <w:rStyle w:val="SubtleEmphasis"/>
          <w:rFonts w:asciiTheme="minorHAnsi" w:hAnsiTheme="minorHAnsi"/>
          <w:sz w:val="18"/>
          <w:szCs w:val="18"/>
          <w:lang w:val="el-GR"/>
        </w:rPr>
      </w:pPr>
    </w:p>
    <w:p w14:paraId="04C00F3B" w14:textId="77777777" w:rsidR="00912E03" w:rsidRDefault="00912E03" w:rsidP="00714980">
      <w:pPr>
        <w:rPr>
          <w:rStyle w:val="SubtleEmphasis"/>
          <w:rFonts w:asciiTheme="minorHAnsi" w:hAnsiTheme="minorHAnsi"/>
          <w:sz w:val="18"/>
          <w:szCs w:val="18"/>
          <w:lang w:val="el-GR"/>
        </w:rPr>
      </w:pPr>
    </w:p>
    <w:p w14:paraId="7296AE93" w14:textId="77777777" w:rsidR="00912E03" w:rsidRDefault="00912E03" w:rsidP="00714980">
      <w:pPr>
        <w:rPr>
          <w:rStyle w:val="SubtleEmphasis"/>
          <w:rFonts w:asciiTheme="minorHAnsi" w:hAnsiTheme="minorHAnsi"/>
          <w:sz w:val="18"/>
          <w:szCs w:val="18"/>
          <w:lang w:val="el-GR"/>
        </w:rPr>
      </w:pPr>
    </w:p>
    <w:p w14:paraId="23D86C85" w14:textId="6D81A034" w:rsidR="0082726B" w:rsidRPr="0082726B" w:rsidRDefault="0082726B" w:rsidP="00714980">
      <w:pPr>
        <w:rPr>
          <w:rStyle w:val="SubtleEmphasis"/>
          <w:sz w:val="18"/>
          <w:szCs w:val="18"/>
          <w:lang w:val="el-GR"/>
        </w:rPr>
      </w:pPr>
      <w:r w:rsidRPr="009533D1">
        <w:rPr>
          <w:rStyle w:val="SubtleEmphasis"/>
          <w:sz w:val="18"/>
          <w:szCs w:val="18"/>
          <w:lang w:val="el-GR"/>
        </w:rPr>
        <w:t xml:space="preserve">Οι καταθέσεις πελατών </w:t>
      </w:r>
      <w:r w:rsidR="00FB33CC" w:rsidRPr="009533D1">
        <w:rPr>
          <w:rStyle w:val="SubtleEmphasis"/>
          <w:sz w:val="18"/>
          <w:szCs w:val="18"/>
          <w:lang w:val="el-GR"/>
        </w:rPr>
        <w:t>διατηρήθηκαν σε υψηλά επίπεδα καθώς</w:t>
      </w:r>
      <w:r w:rsidR="00C645C2" w:rsidRPr="009533D1">
        <w:rPr>
          <w:rStyle w:val="SubtleEmphasis"/>
          <w:sz w:val="18"/>
          <w:szCs w:val="18"/>
          <w:lang w:val="el-GR"/>
        </w:rPr>
        <w:t xml:space="preserve"> διαμορφώθηκαν σ</w:t>
      </w:r>
      <w:r w:rsidR="00FB33CC" w:rsidRPr="009533D1">
        <w:rPr>
          <w:rStyle w:val="SubtleEmphasis"/>
          <w:sz w:val="18"/>
          <w:szCs w:val="18"/>
          <w:lang w:val="el-GR"/>
        </w:rPr>
        <w:t>τα</w:t>
      </w:r>
      <w:r w:rsidR="00C645C2" w:rsidRPr="009533D1">
        <w:rPr>
          <w:rStyle w:val="SubtleEmphasis"/>
          <w:sz w:val="18"/>
          <w:szCs w:val="18"/>
          <w:lang w:val="el-GR"/>
        </w:rPr>
        <w:t xml:space="preserve"> </w:t>
      </w:r>
      <w:r w:rsidRPr="009533D1">
        <w:rPr>
          <w:rStyle w:val="SubtleEmphasis"/>
          <w:sz w:val="18"/>
          <w:szCs w:val="18"/>
          <w:lang w:val="el-GR"/>
        </w:rPr>
        <w:t>€</w:t>
      </w:r>
      <w:r w:rsidR="00835655" w:rsidRPr="009533D1">
        <w:rPr>
          <w:rStyle w:val="SubtleEmphasis"/>
          <w:sz w:val="18"/>
          <w:szCs w:val="18"/>
          <w:lang w:val="el-GR"/>
        </w:rPr>
        <w:t>6</w:t>
      </w:r>
      <w:r w:rsidR="00FB33CC" w:rsidRPr="009533D1">
        <w:rPr>
          <w:rStyle w:val="SubtleEmphasis"/>
          <w:sz w:val="18"/>
          <w:szCs w:val="18"/>
          <w:lang w:val="el-GR"/>
        </w:rPr>
        <w:t>1</w:t>
      </w:r>
      <w:r w:rsidR="00835655" w:rsidRPr="009533D1">
        <w:rPr>
          <w:rStyle w:val="SubtleEmphasis"/>
          <w:sz w:val="18"/>
          <w:szCs w:val="18"/>
          <w:lang w:val="el-GR"/>
        </w:rPr>
        <w:t>,</w:t>
      </w:r>
      <w:r w:rsidR="00FB33CC" w:rsidRPr="009533D1">
        <w:rPr>
          <w:rStyle w:val="SubtleEmphasis"/>
          <w:sz w:val="18"/>
          <w:szCs w:val="18"/>
          <w:lang w:val="el-GR"/>
        </w:rPr>
        <w:t>4</w:t>
      </w:r>
      <w:r w:rsidRPr="009533D1">
        <w:rPr>
          <w:rStyle w:val="SubtleEmphasis"/>
          <w:sz w:val="18"/>
          <w:szCs w:val="18"/>
          <w:lang w:val="el-GR"/>
        </w:rPr>
        <w:t xml:space="preserve"> δισ. στο τέλος </w:t>
      </w:r>
      <w:r w:rsidR="00FB33CC" w:rsidRPr="009533D1">
        <w:rPr>
          <w:rStyle w:val="SubtleEmphasis"/>
          <w:sz w:val="18"/>
          <w:szCs w:val="18"/>
          <w:lang w:val="el-GR"/>
        </w:rPr>
        <w:t>Μαρτίου</w:t>
      </w:r>
      <w:r w:rsidRPr="009533D1">
        <w:rPr>
          <w:rStyle w:val="SubtleEmphasis"/>
          <w:sz w:val="18"/>
          <w:szCs w:val="18"/>
          <w:lang w:val="el-GR"/>
        </w:rPr>
        <w:t xml:space="preserve"> 202</w:t>
      </w:r>
      <w:r w:rsidR="00FB33CC" w:rsidRPr="009533D1">
        <w:rPr>
          <w:rStyle w:val="SubtleEmphasis"/>
          <w:sz w:val="18"/>
          <w:szCs w:val="18"/>
          <w:lang w:val="el-GR"/>
        </w:rPr>
        <w:t>5</w:t>
      </w:r>
      <w:r w:rsidRPr="009533D1">
        <w:rPr>
          <w:rStyle w:val="SubtleEmphasis"/>
          <w:sz w:val="18"/>
          <w:szCs w:val="18"/>
          <w:lang w:val="el-GR"/>
        </w:rPr>
        <w:t xml:space="preserve">, αυξημένες κατά </w:t>
      </w:r>
      <w:r w:rsidR="00FB33CC" w:rsidRPr="009533D1">
        <w:rPr>
          <w:rStyle w:val="SubtleEmphasis"/>
          <w:sz w:val="18"/>
          <w:szCs w:val="18"/>
          <w:lang w:val="el-GR"/>
        </w:rPr>
        <w:t xml:space="preserve">5% </w:t>
      </w:r>
      <w:r w:rsidR="009533D1" w:rsidRPr="009533D1">
        <w:rPr>
          <w:rStyle w:val="SubtleEmphasis"/>
          <w:sz w:val="18"/>
          <w:szCs w:val="18"/>
          <w:lang w:val="el-GR"/>
        </w:rPr>
        <w:t>σε ετήσια</w:t>
      </w:r>
      <w:r w:rsidR="00FB33CC" w:rsidRPr="009533D1">
        <w:rPr>
          <w:rStyle w:val="SubtleEmphasis"/>
          <w:sz w:val="18"/>
          <w:szCs w:val="18"/>
          <w:lang w:val="el-GR"/>
        </w:rPr>
        <w:t xml:space="preserve"> και μειωμένες κατά 2</w:t>
      </w:r>
      <w:r w:rsidRPr="009533D1">
        <w:rPr>
          <w:rStyle w:val="SubtleEmphasis"/>
          <w:sz w:val="18"/>
          <w:szCs w:val="18"/>
          <w:lang w:val="el-GR"/>
        </w:rPr>
        <w:t>% σε τριμηνιαία βάση</w:t>
      </w:r>
      <w:r w:rsidR="009533D1" w:rsidRPr="009533D1">
        <w:rPr>
          <w:rStyle w:val="SubtleEmphasis"/>
          <w:sz w:val="18"/>
          <w:szCs w:val="18"/>
          <w:lang w:val="el-GR"/>
        </w:rPr>
        <w:t>, επηρεασμένες από την εποχικότητα της αρχής του έτους</w:t>
      </w:r>
      <w:r w:rsidRPr="009533D1">
        <w:rPr>
          <w:rStyle w:val="SubtleEmphasis"/>
          <w:sz w:val="18"/>
          <w:szCs w:val="18"/>
          <w:lang w:val="el-GR"/>
        </w:rPr>
        <w:t>. Συνολικά, η διαφοροποιημένη και σταθερή δομή καταθέσεων του Ομίλου αποτελεί βασικό πλεονέκτημα, με τις καταθέσεις της ευρείας λιανικής βάσης</w:t>
      </w:r>
      <w:r w:rsidRPr="0082726B">
        <w:rPr>
          <w:rStyle w:val="SubtleEmphasis"/>
          <w:sz w:val="18"/>
          <w:szCs w:val="18"/>
          <w:lang w:val="el-GR"/>
        </w:rPr>
        <w:t xml:space="preserve"> να αποτελούν το 51% του συνόλου των καταθέσεων.</w:t>
      </w:r>
    </w:p>
    <w:p w14:paraId="40C7E270" w14:textId="77777777" w:rsidR="0082726B" w:rsidRPr="002D37E3" w:rsidRDefault="0082726B" w:rsidP="0082726B">
      <w:pPr>
        <w:rPr>
          <w:lang w:val="el-GR" w:eastAsia="el-GR"/>
        </w:rPr>
      </w:pPr>
    </w:p>
    <w:p w14:paraId="4F46BE66" w14:textId="77777777" w:rsidR="0082726B" w:rsidRPr="002D37E3" w:rsidRDefault="0082726B" w:rsidP="0082726B">
      <w:pPr>
        <w:rPr>
          <w:lang w:val="el-GR" w:eastAsia="el-GR"/>
        </w:rPr>
      </w:pPr>
      <w:r w:rsidRPr="002D37E3">
        <w:rPr>
          <w:lang w:val="el-GR" w:eastAsia="el-GR"/>
        </w:rPr>
        <w:br w:type="page"/>
      </w:r>
    </w:p>
    <w:p w14:paraId="6803357B" w14:textId="77777777" w:rsidR="0082726B" w:rsidRPr="00C45C0B" w:rsidRDefault="0082726B" w:rsidP="0082726B">
      <w:pPr>
        <w:rPr>
          <w:lang w:val="el-GR" w:eastAsia="el-GR"/>
        </w:rPr>
      </w:pPr>
    </w:p>
    <w:p w14:paraId="251AB88D" w14:textId="4A7509E3" w:rsidR="00041916" w:rsidRPr="00FE74C2" w:rsidRDefault="00041916" w:rsidP="00041916">
      <w:pPr>
        <w:pStyle w:val="01PFHTitle"/>
        <w:widowControl/>
        <w:autoSpaceDE w:val="0"/>
        <w:autoSpaceDN w:val="0"/>
        <w:adjustRightInd w:val="0"/>
        <w:outlineLvl w:val="0"/>
        <w:rPr>
          <w:sz w:val="52"/>
          <w:lang w:val="el-GR"/>
        </w:rPr>
      </w:pPr>
      <w:r w:rsidRPr="00FE74C2">
        <w:rPr>
          <w:sz w:val="52"/>
          <w:lang w:val="el-GR"/>
        </w:rPr>
        <w:t>Βασικά Στοιχεία Ισολογισμού</w:t>
      </w:r>
      <w:r w:rsidR="00D72204" w:rsidRPr="00C45C0B">
        <w:rPr>
          <w:sz w:val="52"/>
          <w:lang w:val="el-GR"/>
        </w:rPr>
        <w:t xml:space="preserve"> (συνέχεια)</w:t>
      </w:r>
      <w:r w:rsidRPr="00FE74C2">
        <w:rPr>
          <w:sz w:val="52"/>
          <w:lang w:val="el-GR"/>
        </w:rPr>
        <w:t xml:space="preserve"> </w:t>
      </w:r>
    </w:p>
    <w:p w14:paraId="11370F53" w14:textId="77777777" w:rsidR="00041916" w:rsidRDefault="00041916" w:rsidP="00C45C0B">
      <w:pPr>
        <w:rPr>
          <w:lang w:val="el-GR"/>
        </w:rPr>
      </w:pPr>
    </w:p>
    <w:p w14:paraId="71039223" w14:textId="340FD2F5" w:rsidR="0082726B" w:rsidRPr="00DD3A5A" w:rsidRDefault="00C645C2" w:rsidP="0082726B">
      <w:pPr>
        <w:pStyle w:val="02PFHTitle2"/>
        <w:rPr>
          <w:lang w:val="el-GR"/>
        </w:rPr>
      </w:pPr>
      <w:r w:rsidRPr="00C645C2">
        <w:rPr>
          <w:lang w:val="el-GR"/>
        </w:rPr>
        <w:t>Σταθερή</w:t>
      </w:r>
      <w:r>
        <w:rPr>
          <w:rFonts w:asciiTheme="minorHAnsi" w:hAnsiTheme="minorHAnsi"/>
          <w:lang w:val="el-GR"/>
        </w:rPr>
        <w:t xml:space="preserve"> </w:t>
      </w:r>
      <w:r w:rsidRPr="00B8375C">
        <w:rPr>
          <w:lang w:val="el-GR"/>
        </w:rPr>
        <w:t>π</w:t>
      </w:r>
      <w:r w:rsidR="0082726B" w:rsidRPr="00DD3A5A">
        <w:rPr>
          <w:lang w:val="el-GR"/>
        </w:rPr>
        <w:t xml:space="preserve">οιότητα ενεργητικού, με </w:t>
      </w:r>
      <w:r w:rsidR="00E40954" w:rsidRPr="00E40954">
        <w:rPr>
          <w:lang w:val="el-GR"/>
        </w:rPr>
        <w:t xml:space="preserve">τον </w:t>
      </w:r>
      <w:r w:rsidR="0082726B" w:rsidRPr="00DD3A5A">
        <w:rPr>
          <w:lang w:val="el-GR"/>
        </w:rPr>
        <w:t xml:space="preserve">δείκτη NPE </w:t>
      </w:r>
      <w:r w:rsidR="00E40954" w:rsidRPr="00E40954">
        <w:rPr>
          <w:lang w:val="el-GR"/>
        </w:rPr>
        <w:t xml:space="preserve">να παραμένει </w:t>
      </w:r>
      <w:r w:rsidR="0082726B" w:rsidRPr="00DD3A5A">
        <w:rPr>
          <w:lang w:val="el-GR"/>
        </w:rPr>
        <w:t xml:space="preserve">στο </w:t>
      </w:r>
      <w:r w:rsidR="00B8375C" w:rsidRPr="00B8375C">
        <w:rPr>
          <w:lang w:val="el-GR"/>
        </w:rPr>
        <w:t xml:space="preserve">ιστορικά </w:t>
      </w:r>
      <w:r w:rsidR="0082726B" w:rsidRPr="00DD3A5A">
        <w:rPr>
          <w:lang w:val="el-GR"/>
        </w:rPr>
        <w:t xml:space="preserve">χαμηλό επίπεδο του </w:t>
      </w:r>
      <w:r w:rsidR="00B8375C" w:rsidRPr="00B8375C">
        <w:rPr>
          <w:lang w:val="el-GR"/>
        </w:rPr>
        <w:t>2,6</w:t>
      </w:r>
      <w:r w:rsidR="0082726B" w:rsidRPr="00DD3A5A">
        <w:rPr>
          <w:lang w:val="el-GR"/>
        </w:rPr>
        <w:t>%</w:t>
      </w:r>
    </w:p>
    <w:p w14:paraId="310A2AA6" w14:textId="77777777" w:rsidR="0082726B" w:rsidRPr="00383B2F" w:rsidRDefault="0082726B" w:rsidP="00C45C0B">
      <w:pPr>
        <w:rPr>
          <w:lang w:val="el-GR"/>
        </w:rPr>
      </w:pPr>
      <w:r>
        <w:rPr>
          <w:noProof/>
        </w:rPr>
        <mc:AlternateContent>
          <mc:Choice Requires="wps">
            <w:drawing>
              <wp:anchor distT="0" distB="0" distL="114300" distR="114300" simplePos="0" relativeHeight="252462592" behindDoc="1" locked="0" layoutInCell="1" allowOverlap="1" wp14:anchorId="14B3125D" wp14:editId="48BFD6C1">
                <wp:simplePos x="0" y="0"/>
                <wp:positionH relativeFrom="margin">
                  <wp:posOffset>-69273</wp:posOffset>
                </wp:positionH>
                <wp:positionV relativeFrom="paragraph">
                  <wp:posOffset>115166</wp:posOffset>
                </wp:positionV>
                <wp:extent cx="6700982" cy="2230755"/>
                <wp:effectExtent l="0" t="0" r="5080" b="4445"/>
                <wp:wrapNone/>
                <wp:docPr id="233629020" name="Rectangle: Rounded Corners 157"/>
                <wp:cNvGraphicFramePr/>
                <a:graphic xmlns:a="http://schemas.openxmlformats.org/drawingml/2006/main">
                  <a:graphicData uri="http://schemas.microsoft.com/office/word/2010/wordprocessingShape">
                    <wps:wsp>
                      <wps:cNvSpPr/>
                      <wps:spPr>
                        <a:xfrm>
                          <a:off x="0" y="0"/>
                          <a:ext cx="6700982" cy="2230755"/>
                        </a:xfrm>
                        <a:prstGeom prst="rect">
                          <a:avLst/>
                        </a:prstGeom>
                        <a:solidFill>
                          <a:srgbClr val="F2F0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B060C" id="Rectangle: Rounded Corners 157" o:spid="_x0000_s1026" style="position:absolute;margin-left:-5.45pt;margin-top:9.05pt;width:527.65pt;height:175.65pt;z-index:-25085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" fillcolor="#f2f0eb" stroked="f" strokeweight="2pt">
                <w10:wrap anchorx="margin"/>
              </v:rect>
            </w:pict>
          </mc:Fallback>
        </mc:AlternateContent>
      </w:r>
      <w:r w:rsidRPr="00383B2F" w:rsidDel="00565BBB">
        <w:rPr>
          <w:b/>
          <w:bCs/>
          <w:color w:val="97ADDA"/>
          <w:szCs w:val="32"/>
          <w:lang w:val="el-GR"/>
        </w:rPr>
        <w:t xml:space="preserve"> </w:t>
      </w:r>
      <w:r w:rsidRPr="00383B2F">
        <w:rPr>
          <w:noProof/>
          <w:lang w:val="el-GR"/>
        </w:rPr>
        <w:t xml:space="preserve"> </w:t>
      </w:r>
    </w:p>
    <w:p w14:paraId="6E12E55D" w14:textId="10D20D62" w:rsidR="0082726B" w:rsidRPr="00383B2F" w:rsidRDefault="00941A6E" w:rsidP="0082726B">
      <w:pPr>
        <w:rPr>
          <w:lang w:val="el-GR"/>
        </w:rPr>
      </w:pPr>
      <w:r w:rsidRPr="001D4887">
        <w:rPr>
          <w:rFonts w:ascii="Calibri" w:eastAsia="Times New Roman" w:hAnsi="Calibri" w:cs="Calibri"/>
          <w:noProof/>
          <w:color w:val="000000"/>
          <w:kern w:val="28"/>
          <w:szCs w:val="20"/>
          <w:lang w:eastAsia="el-GR"/>
          <w14:cntxtAlts/>
        </w:rPr>
        <mc:AlternateContent>
          <mc:Choice Requires="wps">
            <w:drawing>
              <wp:anchor distT="0" distB="0" distL="114300" distR="114300" simplePos="0" relativeHeight="252466688" behindDoc="0" locked="0" layoutInCell="1" allowOverlap="1" wp14:anchorId="394DB5D1" wp14:editId="0356501F">
                <wp:simplePos x="0" y="0"/>
                <wp:positionH relativeFrom="margin">
                  <wp:posOffset>-17780</wp:posOffset>
                </wp:positionH>
                <wp:positionV relativeFrom="paragraph">
                  <wp:posOffset>25069</wp:posOffset>
                </wp:positionV>
                <wp:extent cx="1097280" cy="461645"/>
                <wp:effectExtent l="0" t="0" r="0" b="0"/>
                <wp:wrapNone/>
                <wp:docPr id="233629027" name="TextBox 95"/>
                <wp:cNvGraphicFramePr/>
                <a:graphic xmlns:a="http://schemas.openxmlformats.org/drawingml/2006/main">
                  <a:graphicData uri="http://schemas.microsoft.com/office/word/2010/wordprocessingShape">
                    <wps:wsp>
                      <wps:cNvSpPr txBox="1"/>
                      <wps:spPr>
                        <a:xfrm>
                          <a:off x="0" y="0"/>
                          <a:ext cx="1097280" cy="461645"/>
                        </a:xfrm>
                        <a:prstGeom prst="rect">
                          <a:avLst/>
                        </a:prstGeom>
                        <a:noFill/>
                      </wps:spPr>
                      <wps:txbx>
                        <w:txbxContent>
                          <w:p w14:paraId="2DD25FDF" w14:textId="77777777" w:rsidR="0082726B" w:rsidRPr="009B26B3" w:rsidRDefault="0082726B" w:rsidP="0082726B">
                            <w:pPr>
                              <w:rPr>
                                <w:b/>
                                <w:bCs/>
                                <w:sz w:val="20"/>
                                <w:szCs w:val="20"/>
                                <w:lang w:val="el-GR"/>
                              </w:rPr>
                            </w:pPr>
                            <w:r w:rsidRPr="009B26B3">
                              <w:rPr>
                                <w:b/>
                                <w:bCs/>
                                <w:sz w:val="20"/>
                                <w:szCs w:val="20"/>
                                <w:lang w:val="el-GR"/>
                              </w:rPr>
                              <w:t>Δείκτης</w:t>
                            </w:r>
                          </w:p>
                          <w:p w14:paraId="7AB4B890" w14:textId="77777777" w:rsidR="0082726B" w:rsidRPr="00E05633" w:rsidRDefault="0082726B" w:rsidP="0082726B">
                            <w:pPr>
                              <w:rPr>
                                <w:sz w:val="20"/>
                                <w:szCs w:val="20"/>
                              </w:rPr>
                            </w:pPr>
                            <w:r w:rsidRPr="009B26B3">
                              <w:rPr>
                                <w:b/>
                                <w:bCs/>
                                <w:sz w:val="20"/>
                                <w:szCs w:val="20"/>
                                <w:lang w:val="el-GR"/>
                              </w:rPr>
                              <w:t xml:space="preserve">Κάλυψης </w:t>
                            </w:r>
                            <w:r w:rsidRPr="009B26B3">
                              <w:rPr>
                                <w:b/>
                                <w:bCs/>
                                <w:sz w:val="20"/>
                                <w:szCs w:val="20"/>
                              </w:rPr>
                              <w:t>NPE</w:t>
                            </w:r>
                            <w:r w:rsidRPr="00E05633">
                              <w:rPr>
                                <w:sz w:val="20"/>
                                <w:szCs w:val="20"/>
                              </w:rPr>
                              <w:t xml:space="preserve"> (%)</w:t>
                            </w:r>
                          </w:p>
                        </w:txbxContent>
                      </wps:txbx>
                      <wps:bodyPr wrap="square" lIns="0" rIns="0" rtlCol="0" anchor="b">
                        <a:spAutoFit/>
                      </wps:bodyPr>
                    </wps:wsp>
                  </a:graphicData>
                </a:graphic>
                <wp14:sizeRelH relativeFrom="margin">
                  <wp14:pctWidth>0</wp14:pctWidth>
                </wp14:sizeRelH>
              </wp:anchor>
            </w:drawing>
          </mc:Choice>
          <mc:Fallback>
            <w:pict>
              <v:shape w14:anchorId="394DB5D1" id="TextBox 95" o:spid="_x0000_s1064" type="#_x0000_t202" style="position:absolute;margin-left:-1.4pt;margin-top:1.95pt;width:86.4pt;height:36.35pt;z-index:2524666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" filled="f" stroked="f">
                <v:textbox style="mso-fit-shape-to-text:t" inset="0,,0">
                  <w:txbxContent>
                    <w:p w14:paraId="2DD25FDF" w14:textId="77777777" w:rsidR="0082726B" w:rsidRPr="009B26B3" w:rsidRDefault="0082726B" w:rsidP="0082726B">
                      <w:pPr>
                        <w:rPr>
                          <w:b/>
                          <w:bCs/>
                          <w:sz w:val="20"/>
                          <w:szCs w:val="20"/>
                          <w:lang w:val="el-GR"/>
                        </w:rPr>
                      </w:pPr>
                      <w:r w:rsidRPr="009B26B3">
                        <w:rPr>
                          <w:b/>
                          <w:bCs/>
                          <w:sz w:val="20"/>
                          <w:szCs w:val="20"/>
                          <w:lang w:val="el-GR"/>
                        </w:rPr>
                        <w:t>Δείκτης</w:t>
                      </w:r>
                    </w:p>
                    <w:p w14:paraId="7AB4B890" w14:textId="77777777" w:rsidR="0082726B" w:rsidRPr="00E05633" w:rsidRDefault="0082726B" w:rsidP="0082726B">
                      <w:pPr>
                        <w:rPr>
                          <w:sz w:val="20"/>
                          <w:szCs w:val="20"/>
                        </w:rPr>
                      </w:pPr>
                      <w:r w:rsidRPr="009B26B3">
                        <w:rPr>
                          <w:b/>
                          <w:bCs/>
                          <w:sz w:val="20"/>
                          <w:szCs w:val="20"/>
                          <w:lang w:val="el-GR"/>
                        </w:rPr>
                        <w:t xml:space="preserve">Κάλυψης </w:t>
                      </w:r>
                      <w:r w:rsidRPr="009B26B3">
                        <w:rPr>
                          <w:b/>
                          <w:bCs/>
                          <w:sz w:val="20"/>
                          <w:szCs w:val="20"/>
                        </w:rPr>
                        <w:t>NPE</w:t>
                      </w:r>
                      <w:r w:rsidRPr="00E05633">
                        <w:rPr>
                          <w:sz w:val="20"/>
                          <w:szCs w:val="20"/>
                        </w:rPr>
                        <w:t xml:space="preserve"> (%)</w:t>
                      </w:r>
                    </w:p>
                  </w:txbxContent>
                </v:textbox>
                <w10:wrap anchorx="margin"/>
              </v:shape>
            </w:pict>
          </mc:Fallback>
        </mc:AlternateContent>
      </w:r>
      <w:r w:rsidR="00041916">
        <w:rPr>
          <w:rFonts w:ascii="Calibri" w:eastAsia="Times New Roman" w:hAnsi="Calibri" w:cs="Calibri"/>
          <w:noProof/>
          <w:color w:val="000000"/>
          <w:kern w:val="28"/>
          <w:szCs w:val="20"/>
          <w:lang w:eastAsia="el-GR"/>
        </w:rPr>
        <mc:AlternateContent>
          <mc:Choice Requires="wps">
            <w:drawing>
              <wp:anchor distT="0" distB="0" distL="114300" distR="114300" simplePos="0" relativeHeight="252532224" behindDoc="0" locked="0" layoutInCell="1" allowOverlap="1" wp14:anchorId="404429B3" wp14:editId="06833F8A">
                <wp:simplePos x="0" y="0"/>
                <wp:positionH relativeFrom="column">
                  <wp:posOffset>1333558</wp:posOffset>
                </wp:positionH>
                <wp:positionV relativeFrom="paragraph">
                  <wp:posOffset>108585</wp:posOffset>
                </wp:positionV>
                <wp:extent cx="791845" cy="395605"/>
                <wp:effectExtent l="0" t="0" r="8255" b="4445"/>
                <wp:wrapNone/>
                <wp:docPr id="25" name="Oval 25"/>
                <wp:cNvGraphicFramePr/>
                <a:graphic xmlns:a="http://schemas.openxmlformats.org/drawingml/2006/main">
                  <a:graphicData uri="http://schemas.microsoft.com/office/word/2010/wordprocessingShape">
                    <wps:wsp>
                      <wps:cNvSpPr/>
                      <wps:spPr>
                        <a:xfrm>
                          <a:off x="0" y="0"/>
                          <a:ext cx="791845" cy="395605"/>
                        </a:xfrm>
                        <a:prstGeom prst="ellipse">
                          <a:avLst/>
                        </a:prstGeom>
                        <a:solidFill>
                          <a:srgbClr val="FFF6BF"/>
                        </a:solidFill>
                        <a:ln w="25400" cap="flat" cmpd="sng" algn="ctr">
                          <a:noFill/>
                          <a:prstDash val="solid"/>
                        </a:ln>
                        <a:effectLst/>
                      </wps:spPr>
                      <wps:txbx>
                        <w:txbxContent>
                          <w:p w14:paraId="5435C4F9" w14:textId="4F0BABCB" w:rsidR="0082726B" w:rsidRPr="009E67F5" w:rsidRDefault="00941A6E" w:rsidP="0082726B">
                            <w:pPr>
                              <w:jc w:val="center"/>
                              <w:rPr>
                                <w:sz w:val="14"/>
                                <w:szCs w:val="20"/>
                              </w:rPr>
                            </w:pPr>
                            <w:r w:rsidRPr="009E67F5">
                              <w:rPr>
                                <w:sz w:val="20"/>
                                <w:szCs w:val="28"/>
                                <w:lang w:val="el-GR"/>
                              </w:rPr>
                              <w:t>6</w:t>
                            </w:r>
                            <w:r w:rsidR="009E67F5" w:rsidRPr="00C01FAB">
                              <w:rPr>
                                <w:sz w:val="20"/>
                                <w:szCs w:val="28"/>
                                <w:lang w:val="el-GR"/>
                              </w:rPr>
                              <w:t>0</w:t>
                            </w:r>
                            <w:r w:rsidR="0082726B" w:rsidRPr="009E67F5">
                              <w:rPr>
                                <w:sz w:val="20"/>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4429B3" id="Oval 25" o:spid="_x0000_s1065" style="position:absolute;margin-left:105pt;margin-top:8.55pt;width:62.35pt;height:31.15pt;z-index:25253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" fillcolor="#fff6bf" stroked="f" strokeweight="2pt">
                <v:textbox>
                  <w:txbxContent>
                    <w:p w14:paraId="5435C4F9" w14:textId="4F0BABCB" w:rsidR="0082726B" w:rsidRPr="009E67F5" w:rsidRDefault="00941A6E" w:rsidP="0082726B">
                      <w:pPr>
                        <w:jc w:val="center"/>
                        <w:rPr>
                          <w:sz w:val="14"/>
                          <w:szCs w:val="20"/>
                        </w:rPr>
                      </w:pPr>
                      <w:r w:rsidRPr="009E67F5">
                        <w:rPr>
                          <w:sz w:val="20"/>
                          <w:szCs w:val="28"/>
                          <w:lang w:val="el-GR"/>
                        </w:rPr>
                        <w:t>6</w:t>
                      </w:r>
                      <w:r w:rsidR="009E67F5" w:rsidRPr="00C01FAB">
                        <w:rPr>
                          <w:sz w:val="20"/>
                          <w:szCs w:val="28"/>
                          <w:lang w:val="el-GR"/>
                        </w:rPr>
                        <w:t>0</w:t>
                      </w:r>
                      <w:r w:rsidR="0082726B" w:rsidRPr="009E67F5">
                        <w:rPr>
                          <w:sz w:val="20"/>
                          <w:szCs w:val="28"/>
                        </w:rPr>
                        <w:t>%</w:t>
                      </w:r>
                    </w:p>
                  </w:txbxContent>
                </v:textbox>
              </v:oval>
            </w:pict>
          </mc:Fallback>
        </mc:AlternateContent>
      </w:r>
      <w:r w:rsidR="00041916">
        <w:rPr>
          <w:rFonts w:ascii="Calibri" w:eastAsia="Times New Roman" w:hAnsi="Calibri" w:cs="Calibri"/>
          <w:noProof/>
          <w:color w:val="000000"/>
          <w:kern w:val="28"/>
          <w:szCs w:val="20"/>
          <w:lang w:eastAsia="el-GR"/>
        </w:rPr>
        <mc:AlternateContent>
          <mc:Choice Requires="wps">
            <w:drawing>
              <wp:anchor distT="0" distB="0" distL="114300" distR="114300" simplePos="0" relativeHeight="252534272" behindDoc="0" locked="0" layoutInCell="1" allowOverlap="1" wp14:anchorId="5F4930A8" wp14:editId="5A9FC080">
                <wp:simplePos x="0" y="0"/>
                <wp:positionH relativeFrom="column">
                  <wp:posOffset>2388928</wp:posOffset>
                </wp:positionH>
                <wp:positionV relativeFrom="paragraph">
                  <wp:posOffset>109220</wp:posOffset>
                </wp:positionV>
                <wp:extent cx="791845" cy="395605"/>
                <wp:effectExtent l="0" t="0" r="8255" b="4445"/>
                <wp:wrapNone/>
                <wp:docPr id="17" name="Oval 17"/>
                <wp:cNvGraphicFramePr/>
                <a:graphic xmlns:a="http://schemas.openxmlformats.org/drawingml/2006/main">
                  <a:graphicData uri="http://schemas.microsoft.com/office/word/2010/wordprocessingShape">
                    <wps:wsp>
                      <wps:cNvSpPr/>
                      <wps:spPr>
                        <a:xfrm>
                          <a:off x="0" y="0"/>
                          <a:ext cx="791845" cy="395605"/>
                        </a:xfrm>
                        <a:prstGeom prst="ellipse">
                          <a:avLst/>
                        </a:prstGeom>
                        <a:solidFill>
                          <a:srgbClr val="FFF6BF"/>
                        </a:solidFill>
                        <a:ln w="25400" cap="flat" cmpd="sng" algn="ctr">
                          <a:noFill/>
                          <a:prstDash val="solid"/>
                        </a:ln>
                        <a:effectLst/>
                      </wps:spPr>
                      <wps:txbx>
                        <w:txbxContent>
                          <w:p w14:paraId="02432C51" w14:textId="2A140E0F" w:rsidR="0082726B" w:rsidRPr="009E67F5" w:rsidRDefault="009E67F5" w:rsidP="00C45C0B">
                            <w:pPr>
                              <w:jc w:val="center"/>
                              <w:rPr>
                                <w:sz w:val="14"/>
                                <w:szCs w:val="20"/>
                              </w:rPr>
                            </w:pPr>
                            <w:r w:rsidRPr="00C01FAB">
                              <w:rPr>
                                <w:sz w:val="20"/>
                                <w:szCs w:val="28"/>
                                <w:lang w:val="el-GR"/>
                              </w:rPr>
                              <w:t>59</w:t>
                            </w:r>
                            <w:r w:rsidR="0082726B" w:rsidRPr="009E67F5">
                              <w:rPr>
                                <w:sz w:val="20"/>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4930A8" id="Oval 17" o:spid="_x0000_s1066" style="position:absolute;margin-left:188.1pt;margin-top:8.6pt;width:62.35pt;height:31.15pt;z-index:25253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" fillcolor="#fff6bf" stroked="f" strokeweight="2pt">
                <v:textbox>
                  <w:txbxContent>
                    <w:p w14:paraId="02432C51" w14:textId="2A140E0F" w:rsidR="0082726B" w:rsidRPr="009E67F5" w:rsidRDefault="009E67F5" w:rsidP="00C45C0B">
                      <w:pPr>
                        <w:jc w:val="center"/>
                        <w:rPr>
                          <w:sz w:val="14"/>
                          <w:szCs w:val="20"/>
                        </w:rPr>
                      </w:pPr>
                      <w:r w:rsidRPr="00C01FAB">
                        <w:rPr>
                          <w:sz w:val="20"/>
                          <w:szCs w:val="28"/>
                          <w:lang w:val="el-GR"/>
                        </w:rPr>
                        <w:t>59</w:t>
                      </w:r>
                      <w:r w:rsidR="0082726B" w:rsidRPr="009E67F5">
                        <w:rPr>
                          <w:sz w:val="20"/>
                          <w:szCs w:val="28"/>
                        </w:rPr>
                        <w:t>%</w:t>
                      </w:r>
                    </w:p>
                  </w:txbxContent>
                </v:textbox>
              </v:oval>
            </w:pict>
          </mc:Fallback>
        </mc:AlternateContent>
      </w:r>
      <w:r w:rsidR="00041916">
        <w:rPr>
          <w:rFonts w:ascii="Calibri" w:eastAsia="Times New Roman" w:hAnsi="Calibri" w:cs="Calibri"/>
          <w:noProof/>
          <w:color w:val="000000"/>
          <w:kern w:val="28"/>
          <w:szCs w:val="20"/>
          <w:lang w:eastAsia="el-GR"/>
        </w:rPr>
        <mc:AlternateContent>
          <mc:Choice Requires="wps">
            <w:drawing>
              <wp:anchor distT="0" distB="0" distL="114300" distR="114300" simplePos="0" relativeHeight="252536320" behindDoc="0" locked="0" layoutInCell="1" allowOverlap="1" wp14:anchorId="7441B3C9" wp14:editId="3DA8D1DB">
                <wp:simplePos x="0" y="0"/>
                <wp:positionH relativeFrom="column">
                  <wp:posOffset>3434773</wp:posOffset>
                </wp:positionH>
                <wp:positionV relativeFrom="paragraph">
                  <wp:posOffset>108585</wp:posOffset>
                </wp:positionV>
                <wp:extent cx="791845" cy="395605"/>
                <wp:effectExtent l="0" t="0" r="8255" b="4445"/>
                <wp:wrapNone/>
                <wp:docPr id="38" name="Oval 38"/>
                <wp:cNvGraphicFramePr/>
                <a:graphic xmlns:a="http://schemas.openxmlformats.org/drawingml/2006/main">
                  <a:graphicData uri="http://schemas.microsoft.com/office/word/2010/wordprocessingShape">
                    <wps:wsp>
                      <wps:cNvSpPr/>
                      <wps:spPr>
                        <a:xfrm>
                          <a:off x="0" y="0"/>
                          <a:ext cx="791845" cy="395605"/>
                        </a:xfrm>
                        <a:prstGeom prst="ellipse">
                          <a:avLst/>
                        </a:prstGeom>
                        <a:solidFill>
                          <a:srgbClr val="FFF6BF"/>
                        </a:solidFill>
                        <a:ln w="25400" cap="flat" cmpd="sng" algn="ctr">
                          <a:noFill/>
                          <a:prstDash val="solid"/>
                        </a:ln>
                        <a:effectLst/>
                      </wps:spPr>
                      <wps:txbx>
                        <w:txbxContent>
                          <w:p w14:paraId="1EB2A1E2" w14:textId="5E6C2D57" w:rsidR="0082726B" w:rsidRPr="009E67F5" w:rsidRDefault="009E67F5" w:rsidP="0082726B">
                            <w:pPr>
                              <w:jc w:val="center"/>
                              <w:rPr>
                                <w:sz w:val="14"/>
                                <w:szCs w:val="20"/>
                              </w:rPr>
                            </w:pPr>
                            <w:r w:rsidRPr="00C01FAB">
                              <w:rPr>
                                <w:sz w:val="20"/>
                                <w:szCs w:val="28"/>
                                <w:lang w:val="el-GR"/>
                              </w:rPr>
                              <w:t>61</w:t>
                            </w:r>
                            <w:r w:rsidR="0082726B" w:rsidRPr="009E67F5">
                              <w:rPr>
                                <w:sz w:val="20"/>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41B3C9" id="Oval 38" o:spid="_x0000_s1067" style="position:absolute;margin-left:270.45pt;margin-top:8.55pt;width:62.35pt;height:31.15pt;z-index:25253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" fillcolor="#fff6bf" stroked="f" strokeweight="2pt">
                <v:textbox>
                  <w:txbxContent>
                    <w:p w14:paraId="1EB2A1E2" w14:textId="5E6C2D57" w:rsidR="0082726B" w:rsidRPr="009E67F5" w:rsidRDefault="009E67F5" w:rsidP="0082726B">
                      <w:pPr>
                        <w:jc w:val="center"/>
                        <w:rPr>
                          <w:sz w:val="14"/>
                          <w:szCs w:val="20"/>
                        </w:rPr>
                      </w:pPr>
                      <w:r w:rsidRPr="00C01FAB">
                        <w:rPr>
                          <w:sz w:val="20"/>
                          <w:szCs w:val="28"/>
                          <w:lang w:val="el-GR"/>
                        </w:rPr>
                        <w:t>61</w:t>
                      </w:r>
                      <w:r w:rsidR="0082726B" w:rsidRPr="009E67F5">
                        <w:rPr>
                          <w:sz w:val="20"/>
                          <w:szCs w:val="28"/>
                        </w:rPr>
                        <w:t>%</w:t>
                      </w:r>
                    </w:p>
                  </w:txbxContent>
                </v:textbox>
              </v:oval>
            </w:pict>
          </mc:Fallback>
        </mc:AlternateContent>
      </w:r>
      <w:r w:rsidR="00041916">
        <w:rPr>
          <w:rFonts w:ascii="Calibri" w:eastAsia="Times New Roman" w:hAnsi="Calibri" w:cs="Calibri"/>
          <w:noProof/>
          <w:color w:val="000000"/>
          <w:kern w:val="28"/>
          <w:szCs w:val="20"/>
          <w:lang w:eastAsia="el-GR"/>
        </w:rPr>
        <mc:AlternateContent>
          <mc:Choice Requires="wps">
            <w:drawing>
              <wp:anchor distT="0" distB="0" distL="114300" distR="114300" simplePos="0" relativeHeight="252538368" behindDoc="0" locked="0" layoutInCell="1" allowOverlap="1" wp14:anchorId="6A18F2C0" wp14:editId="108792DB">
                <wp:simplePos x="0" y="0"/>
                <wp:positionH relativeFrom="column">
                  <wp:posOffset>4515600</wp:posOffset>
                </wp:positionH>
                <wp:positionV relativeFrom="paragraph">
                  <wp:posOffset>108585</wp:posOffset>
                </wp:positionV>
                <wp:extent cx="791845" cy="395605"/>
                <wp:effectExtent l="0" t="0" r="8255" b="4445"/>
                <wp:wrapNone/>
                <wp:docPr id="63" name="Oval 63"/>
                <wp:cNvGraphicFramePr/>
                <a:graphic xmlns:a="http://schemas.openxmlformats.org/drawingml/2006/main">
                  <a:graphicData uri="http://schemas.microsoft.com/office/word/2010/wordprocessingShape">
                    <wps:wsp>
                      <wps:cNvSpPr/>
                      <wps:spPr>
                        <a:xfrm>
                          <a:off x="0" y="0"/>
                          <a:ext cx="791845" cy="395605"/>
                        </a:xfrm>
                        <a:prstGeom prst="ellipse">
                          <a:avLst/>
                        </a:prstGeom>
                        <a:solidFill>
                          <a:srgbClr val="FFF6BF"/>
                        </a:solidFill>
                        <a:ln w="25400" cap="flat" cmpd="sng" algn="ctr">
                          <a:noFill/>
                          <a:prstDash val="solid"/>
                        </a:ln>
                        <a:effectLst/>
                      </wps:spPr>
                      <wps:txbx>
                        <w:txbxContent>
                          <w:p w14:paraId="255F38EF" w14:textId="77143EEA" w:rsidR="0082726B" w:rsidRPr="009E67F5" w:rsidRDefault="009E67F5" w:rsidP="0082726B">
                            <w:pPr>
                              <w:jc w:val="center"/>
                              <w:rPr>
                                <w:sz w:val="14"/>
                                <w:szCs w:val="20"/>
                              </w:rPr>
                            </w:pPr>
                            <w:r w:rsidRPr="00C01FAB">
                              <w:rPr>
                                <w:sz w:val="20"/>
                                <w:szCs w:val="28"/>
                                <w:lang w:val="el-GR"/>
                              </w:rPr>
                              <w:t>65</w:t>
                            </w:r>
                            <w:r w:rsidR="0082726B" w:rsidRPr="009E67F5">
                              <w:rPr>
                                <w:sz w:val="20"/>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18F2C0" id="Oval 63" o:spid="_x0000_s1068" style="position:absolute;margin-left:355.55pt;margin-top:8.55pt;width:62.35pt;height:31.15pt;z-index:25253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" fillcolor="#fff6bf" stroked="f" strokeweight="2pt">
                <v:textbox>
                  <w:txbxContent>
                    <w:p w14:paraId="255F38EF" w14:textId="77143EEA" w:rsidR="0082726B" w:rsidRPr="009E67F5" w:rsidRDefault="009E67F5" w:rsidP="0082726B">
                      <w:pPr>
                        <w:jc w:val="center"/>
                        <w:rPr>
                          <w:sz w:val="14"/>
                          <w:szCs w:val="20"/>
                        </w:rPr>
                      </w:pPr>
                      <w:r w:rsidRPr="00C01FAB">
                        <w:rPr>
                          <w:sz w:val="20"/>
                          <w:szCs w:val="28"/>
                          <w:lang w:val="el-GR"/>
                        </w:rPr>
                        <w:t>65</w:t>
                      </w:r>
                      <w:r w:rsidR="0082726B" w:rsidRPr="009E67F5">
                        <w:rPr>
                          <w:sz w:val="20"/>
                          <w:szCs w:val="28"/>
                        </w:rPr>
                        <w:t>%</w:t>
                      </w:r>
                    </w:p>
                  </w:txbxContent>
                </v:textbox>
              </v:oval>
            </w:pict>
          </mc:Fallback>
        </mc:AlternateContent>
      </w:r>
      <w:r w:rsidR="00041916">
        <w:rPr>
          <w:rFonts w:ascii="Calibri" w:eastAsia="Times New Roman" w:hAnsi="Calibri" w:cs="Calibri"/>
          <w:noProof/>
          <w:color w:val="000000"/>
          <w:kern w:val="28"/>
          <w:szCs w:val="20"/>
          <w:lang w:eastAsia="el-GR"/>
        </w:rPr>
        <mc:AlternateContent>
          <mc:Choice Requires="wps">
            <w:drawing>
              <wp:anchor distT="0" distB="0" distL="114300" distR="114300" simplePos="0" relativeHeight="252540416" behindDoc="0" locked="0" layoutInCell="1" allowOverlap="1" wp14:anchorId="1C60BE0A" wp14:editId="2F28ED8F">
                <wp:simplePos x="0" y="0"/>
                <wp:positionH relativeFrom="column">
                  <wp:posOffset>5561388</wp:posOffset>
                </wp:positionH>
                <wp:positionV relativeFrom="paragraph">
                  <wp:posOffset>108585</wp:posOffset>
                </wp:positionV>
                <wp:extent cx="791845" cy="395605"/>
                <wp:effectExtent l="0" t="0" r="8255" b="4445"/>
                <wp:wrapNone/>
                <wp:docPr id="641032721" name="Oval 641032721"/>
                <wp:cNvGraphicFramePr/>
                <a:graphic xmlns:a="http://schemas.openxmlformats.org/drawingml/2006/main">
                  <a:graphicData uri="http://schemas.microsoft.com/office/word/2010/wordprocessingShape">
                    <wps:wsp>
                      <wps:cNvSpPr/>
                      <wps:spPr>
                        <a:xfrm>
                          <a:off x="0" y="0"/>
                          <a:ext cx="791845" cy="395605"/>
                        </a:xfrm>
                        <a:prstGeom prst="ellipse">
                          <a:avLst/>
                        </a:prstGeom>
                        <a:solidFill>
                          <a:srgbClr val="FFF6BF"/>
                        </a:solidFill>
                        <a:ln w="25400" cap="flat" cmpd="sng" algn="ctr">
                          <a:noFill/>
                          <a:prstDash val="solid"/>
                        </a:ln>
                        <a:effectLst/>
                      </wps:spPr>
                      <wps:txbx>
                        <w:txbxContent>
                          <w:p w14:paraId="4804AE9B" w14:textId="5EBE8ED1" w:rsidR="0082726B" w:rsidRPr="009E67F5" w:rsidRDefault="00041916" w:rsidP="0082726B">
                            <w:pPr>
                              <w:jc w:val="center"/>
                              <w:rPr>
                                <w:sz w:val="14"/>
                                <w:szCs w:val="20"/>
                              </w:rPr>
                            </w:pPr>
                            <w:r w:rsidRPr="009E67F5">
                              <w:rPr>
                                <w:sz w:val="20"/>
                                <w:szCs w:val="28"/>
                                <w:lang w:val="el-GR"/>
                              </w:rPr>
                              <w:t>6</w:t>
                            </w:r>
                            <w:r w:rsidR="009E67F5" w:rsidRPr="00C01FAB">
                              <w:rPr>
                                <w:sz w:val="20"/>
                                <w:szCs w:val="28"/>
                                <w:lang w:val="el-GR"/>
                              </w:rPr>
                              <w:t>4</w:t>
                            </w:r>
                            <w:r w:rsidR="0082726B" w:rsidRPr="009E67F5">
                              <w:rPr>
                                <w:sz w:val="20"/>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60BE0A" id="Oval 641032721" o:spid="_x0000_s1069" style="position:absolute;margin-left:437.9pt;margin-top:8.55pt;width:62.35pt;height:31.15pt;z-index:25254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" fillcolor="#fff6bf" stroked="f" strokeweight="2pt">
                <v:textbox>
                  <w:txbxContent>
                    <w:p w14:paraId="4804AE9B" w14:textId="5EBE8ED1" w:rsidR="0082726B" w:rsidRPr="009E67F5" w:rsidRDefault="00041916" w:rsidP="0082726B">
                      <w:pPr>
                        <w:jc w:val="center"/>
                        <w:rPr>
                          <w:sz w:val="14"/>
                          <w:szCs w:val="20"/>
                        </w:rPr>
                      </w:pPr>
                      <w:r w:rsidRPr="009E67F5">
                        <w:rPr>
                          <w:sz w:val="20"/>
                          <w:szCs w:val="28"/>
                          <w:lang w:val="el-GR"/>
                        </w:rPr>
                        <w:t>6</w:t>
                      </w:r>
                      <w:r w:rsidR="009E67F5" w:rsidRPr="00C01FAB">
                        <w:rPr>
                          <w:sz w:val="20"/>
                          <w:szCs w:val="28"/>
                          <w:lang w:val="el-GR"/>
                        </w:rPr>
                        <w:t>4</w:t>
                      </w:r>
                      <w:r w:rsidR="0082726B" w:rsidRPr="009E67F5">
                        <w:rPr>
                          <w:sz w:val="20"/>
                          <w:szCs w:val="28"/>
                        </w:rPr>
                        <w:t>%</w:t>
                      </w:r>
                    </w:p>
                  </w:txbxContent>
                </v:textbox>
              </v:oval>
            </w:pict>
          </mc:Fallback>
        </mc:AlternateContent>
      </w:r>
    </w:p>
    <w:p w14:paraId="65F6106D" w14:textId="38DD826F" w:rsidR="0082726B" w:rsidRPr="00383B2F" w:rsidRDefault="0082726B" w:rsidP="0082726B">
      <w:pPr>
        <w:rPr>
          <w:color w:val="023E87"/>
          <w:sz w:val="22"/>
          <w:lang w:val="el-GR"/>
        </w:rPr>
      </w:pPr>
    </w:p>
    <w:p w14:paraId="2BE11850" w14:textId="4057E75A" w:rsidR="0082726B" w:rsidRPr="00383B2F" w:rsidRDefault="009E67F5" w:rsidP="0082726B">
      <w:pPr>
        <w:rPr>
          <w:lang w:val="el-GR"/>
        </w:rPr>
      </w:pPr>
      <w:r w:rsidRPr="009E67F5">
        <w:rPr>
          <w:noProof/>
        </w:rPr>
        <w:drawing>
          <wp:anchor distT="0" distB="0" distL="114300" distR="114300" simplePos="0" relativeHeight="251476455" behindDoc="0" locked="0" layoutInCell="1" allowOverlap="1" wp14:anchorId="69CD6A8C" wp14:editId="3415270F">
            <wp:simplePos x="0" y="0"/>
            <wp:positionH relativeFrom="column">
              <wp:posOffset>992835</wp:posOffset>
            </wp:positionH>
            <wp:positionV relativeFrom="paragraph">
              <wp:posOffset>16510</wp:posOffset>
            </wp:positionV>
            <wp:extent cx="5541010" cy="1638935"/>
            <wp:effectExtent l="0" t="0" r="0" b="0"/>
            <wp:wrapThrough wrapText="bothSides">
              <wp:wrapPolygon edited="0">
                <wp:start x="2228" y="13055"/>
                <wp:lineTo x="1485" y="16570"/>
                <wp:lineTo x="1485" y="17575"/>
                <wp:lineTo x="520" y="17826"/>
                <wp:lineTo x="594" y="18328"/>
                <wp:lineTo x="2154" y="21341"/>
                <wp:lineTo x="19085" y="21341"/>
                <wp:lineTo x="21313" y="20587"/>
                <wp:lineTo x="21461" y="17826"/>
                <wp:lineTo x="20496" y="17575"/>
                <wp:lineTo x="20645" y="14060"/>
                <wp:lineTo x="19234" y="13558"/>
                <wp:lineTo x="11362" y="13055"/>
                <wp:lineTo x="2228" y="13055"/>
              </wp:wrapPolygon>
            </wp:wrapThrough>
            <wp:docPr id="1951893723" name="Chart 1">
              <a:extLst xmlns:a="http://schemas.openxmlformats.org/drawingml/2006/main">
                <a:ext uri="{FF2B5EF4-FFF2-40B4-BE49-F238E27FC236}">
                  <a16:creationId xmlns:a16="http://schemas.microsoft.com/office/drawing/2014/main" id="{F7E1D4CA-7C49-68AD-31CC-48DC403E0A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Pr="00C01FAB">
        <w:rPr>
          <w:noProof/>
          <w:lang w:val="el-GR"/>
        </w:rPr>
        <w:t xml:space="preserve"> </w:t>
      </w:r>
    </w:p>
    <w:p w14:paraId="756E926C" w14:textId="6B0A1D8C" w:rsidR="0082726B" w:rsidRPr="00383B2F" w:rsidRDefault="00941A6E" w:rsidP="0082726B">
      <w:pPr>
        <w:rPr>
          <w:lang w:val="el-GR"/>
        </w:rPr>
      </w:pPr>
      <w:r w:rsidRPr="001D4887">
        <w:rPr>
          <w:rFonts w:ascii="Calibri" w:eastAsia="Times New Roman" w:hAnsi="Calibri" w:cs="Calibri"/>
          <w:noProof/>
          <w:color w:val="000000"/>
          <w:kern w:val="28"/>
          <w:szCs w:val="20"/>
          <w:lang w:eastAsia="el-GR"/>
          <w14:cntxtAlts/>
        </w:rPr>
        <mc:AlternateContent>
          <mc:Choice Requires="wps">
            <w:drawing>
              <wp:anchor distT="0" distB="0" distL="114300" distR="114300" simplePos="0" relativeHeight="252467712" behindDoc="0" locked="0" layoutInCell="1" allowOverlap="1" wp14:anchorId="04C987DB" wp14:editId="64487FA6">
                <wp:simplePos x="0" y="0"/>
                <wp:positionH relativeFrom="margin">
                  <wp:posOffset>-23495</wp:posOffset>
                </wp:positionH>
                <wp:positionV relativeFrom="paragraph">
                  <wp:posOffset>89204</wp:posOffset>
                </wp:positionV>
                <wp:extent cx="973455" cy="461645"/>
                <wp:effectExtent l="0" t="0" r="0" b="0"/>
                <wp:wrapNone/>
                <wp:docPr id="233629029" name="TextBox 95"/>
                <wp:cNvGraphicFramePr/>
                <a:graphic xmlns:a="http://schemas.openxmlformats.org/drawingml/2006/main">
                  <a:graphicData uri="http://schemas.microsoft.com/office/word/2010/wordprocessingShape">
                    <wps:wsp>
                      <wps:cNvSpPr txBox="1"/>
                      <wps:spPr>
                        <a:xfrm>
                          <a:off x="0" y="0"/>
                          <a:ext cx="973455" cy="461645"/>
                        </a:xfrm>
                        <a:prstGeom prst="rect">
                          <a:avLst/>
                        </a:prstGeom>
                        <a:noFill/>
                      </wps:spPr>
                      <wps:txbx>
                        <w:txbxContent>
                          <w:p w14:paraId="02196241" w14:textId="77777777" w:rsidR="0082726B" w:rsidRPr="00E05633" w:rsidRDefault="0082726B" w:rsidP="0082726B">
                            <w:pPr>
                              <w:rPr>
                                <w:sz w:val="20"/>
                                <w:szCs w:val="20"/>
                              </w:rPr>
                            </w:pPr>
                            <w:r w:rsidRPr="009B26B3">
                              <w:rPr>
                                <w:b/>
                                <w:bCs/>
                                <w:sz w:val="20"/>
                                <w:szCs w:val="20"/>
                              </w:rPr>
                              <w:t>NPE</w:t>
                            </w:r>
                            <w:r w:rsidRPr="00E05633">
                              <w:rPr>
                                <w:sz w:val="20"/>
                                <w:szCs w:val="20"/>
                              </w:rPr>
                              <w:t xml:space="preserve"> (%)</w:t>
                            </w:r>
                          </w:p>
                        </w:txbxContent>
                      </wps:txbx>
                      <wps:bodyPr wrap="square" lIns="0" rIns="0" rtlCol="0" anchor="b">
                        <a:spAutoFit/>
                      </wps:bodyPr>
                    </wps:wsp>
                  </a:graphicData>
                </a:graphic>
                <wp14:sizeRelH relativeFrom="margin">
                  <wp14:pctWidth>0</wp14:pctWidth>
                </wp14:sizeRelH>
              </wp:anchor>
            </w:drawing>
          </mc:Choice>
          <mc:Fallback>
            <w:pict>
              <v:shape w14:anchorId="04C987DB" id="_x0000_s1070" type="#_x0000_t202" style="position:absolute;margin-left:-1.85pt;margin-top:7pt;width:76.65pt;height:36.35pt;z-index:2524677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" filled="f" stroked="f">
                <v:textbox style="mso-fit-shape-to-text:t" inset="0,,0">
                  <w:txbxContent>
                    <w:p w14:paraId="02196241" w14:textId="77777777" w:rsidR="0082726B" w:rsidRPr="00E05633" w:rsidRDefault="0082726B" w:rsidP="0082726B">
                      <w:pPr>
                        <w:rPr>
                          <w:sz w:val="20"/>
                          <w:szCs w:val="20"/>
                        </w:rPr>
                      </w:pPr>
                      <w:r w:rsidRPr="009B26B3">
                        <w:rPr>
                          <w:b/>
                          <w:bCs/>
                          <w:sz w:val="20"/>
                          <w:szCs w:val="20"/>
                        </w:rPr>
                        <w:t>NPE</w:t>
                      </w:r>
                      <w:r w:rsidRPr="00E05633">
                        <w:rPr>
                          <w:sz w:val="20"/>
                          <w:szCs w:val="20"/>
                        </w:rPr>
                        <w:t xml:space="preserve"> (%)</w:t>
                      </w:r>
                    </w:p>
                  </w:txbxContent>
                </v:textbox>
                <w10:wrap anchorx="margin"/>
              </v:shape>
            </w:pict>
          </mc:Fallback>
        </mc:AlternateContent>
      </w:r>
      <w:r w:rsidR="00041916">
        <w:rPr>
          <w:rFonts w:ascii="Calibri" w:eastAsia="Times New Roman" w:hAnsi="Calibri" w:cs="Calibri"/>
          <w:noProof/>
          <w:color w:val="000000"/>
          <w:kern w:val="28"/>
          <w:szCs w:val="20"/>
          <w:lang w:eastAsia="el-GR"/>
        </w:rPr>
        <mc:AlternateContent>
          <mc:Choice Requires="wps">
            <w:drawing>
              <wp:anchor distT="0" distB="0" distL="114300" distR="114300" simplePos="0" relativeHeight="252533248" behindDoc="0" locked="0" layoutInCell="1" allowOverlap="1" wp14:anchorId="4A6C4546" wp14:editId="6BA1E437">
                <wp:simplePos x="0" y="0"/>
                <wp:positionH relativeFrom="column">
                  <wp:posOffset>1333558</wp:posOffset>
                </wp:positionH>
                <wp:positionV relativeFrom="paragraph">
                  <wp:posOffset>54610</wp:posOffset>
                </wp:positionV>
                <wp:extent cx="791845" cy="395605"/>
                <wp:effectExtent l="0" t="0" r="8255" b="4445"/>
                <wp:wrapNone/>
                <wp:docPr id="31" name="Oval 31"/>
                <wp:cNvGraphicFramePr/>
                <a:graphic xmlns:a="http://schemas.openxmlformats.org/drawingml/2006/main">
                  <a:graphicData uri="http://schemas.microsoft.com/office/word/2010/wordprocessingShape">
                    <wps:wsp>
                      <wps:cNvSpPr/>
                      <wps:spPr>
                        <a:xfrm>
                          <a:off x="0" y="0"/>
                          <a:ext cx="791845" cy="395605"/>
                        </a:xfrm>
                        <a:prstGeom prst="ellipse">
                          <a:avLst/>
                        </a:prstGeom>
                        <a:solidFill>
                          <a:srgbClr val="FFF6BF"/>
                        </a:solidFill>
                        <a:ln w="25400" cap="flat" cmpd="sng" algn="ctr">
                          <a:noFill/>
                          <a:prstDash val="solid"/>
                        </a:ln>
                        <a:effectLst/>
                      </wps:spPr>
                      <wps:txbx>
                        <w:txbxContent>
                          <w:p w14:paraId="6607CC4E" w14:textId="3899A978" w:rsidR="0082726B" w:rsidRPr="009E67F5" w:rsidRDefault="00941A6E" w:rsidP="0082726B">
                            <w:pPr>
                              <w:jc w:val="center"/>
                              <w:rPr>
                                <w:sz w:val="14"/>
                                <w:szCs w:val="20"/>
                              </w:rPr>
                            </w:pPr>
                            <w:r w:rsidRPr="009E67F5">
                              <w:rPr>
                                <w:sz w:val="20"/>
                                <w:szCs w:val="28"/>
                                <w:lang w:val="el-GR"/>
                              </w:rPr>
                              <w:t>3</w:t>
                            </w:r>
                            <w:r w:rsidR="0082726B" w:rsidRPr="009E67F5">
                              <w:rPr>
                                <w:sz w:val="20"/>
                                <w:szCs w:val="28"/>
                                <w:lang w:val="el-GR"/>
                              </w:rPr>
                              <w:t>,</w:t>
                            </w:r>
                            <w:r w:rsidR="0082726B" w:rsidRPr="009E67F5">
                              <w:rPr>
                                <w:sz w:val="20"/>
                                <w:szCs w:val="2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6C4546" id="Oval 31" o:spid="_x0000_s1071" style="position:absolute;margin-left:105pt;margin-top:4.3pt;width:62.35pt;height:31.15pt;z-index:25253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" fillcolor="#fff6bf" stroked="f" strokeweight="2pt">
                <v:textbox>
                  <w:txbxContent>
                    <w:p w14:paraId="6607CC4E" w14:textId="3899A978" w:rsidR="0082726B" w:rsidRPr="009E67F5" w:rsidRDefault="00941A6E" w:rsidP="0082726B">
                      <w:pPr>
                        <w:jc w:val="center"/>
                        <w:rPr>
                          <w:sz w:val="14"/>
                          <w:szCs w:val="20"/>
                        </w:rPr>
                      </w:pPr>
                      <w:r w:rsidRPr="009E67F5">
                        <w:rPr>
                          <w:sz w:val="20"/>
                          <w:szCs w:val="28"/>
                          <w:lang w:val="el-GR"/>
                        </w:rPr>
                        <w:t>3</w:t>
                      </w:r>
                      <w:r w:rsidR="0082726B" w:rsidRPr="009E67F5">
                        <w:rPr>
                          <w:sz w:val="20"/>
                          <w:szCs w:val="28"/>
                          <w:lang w:val="el-GR"/>
                        </w:rPr>
                        <w:t>,</w:t>
                      </w:r>
                      <w:r w:rsidR="0082726B" w:rsidRPr="009E67F5">
                        <w:rPr>
                          <w:sz w:val="20"/>
                          <w:szCs w:val="28"/>
                        </w:rPr>
                        <w:t>5%</w:t>
                      </w:r>
                    </w:p>
                  </w:txbxContent>
                </v:textbox>
              </v:oval>
            </w:pict>
          </mc:Fallback>
        </mc:AlternateContent>
      </w:r>
      <w:r w:rsidR="00041916">
        <w:rPr>
          <w:rFonts w:ascii="Calibri" w:eastAsia="Times New Roman" w:hAnsi="Calibri" w:cs="Calibri"/>
          <w:noProof/>
          <w:color w:val="000000"/>
          <w:kern w:val="28"/>
          <w:szCs w:val="20"/>
          <w:lang w:eastAsia="el-GR"/>
        </w:rPr>
        <mc:AlternateContent>
          <mc:Choice Requires="wps">
            <w:drawing>
              <wp:anchor distT="0" distB="0" distL="114300" distR="114300" simplePos="0" relativeHeight="252535296" behindDoc="0" locked="0" layoutInCell="1" allowOverlap="1" wp14:anchorId="364FA7DE" wp14:editId="67A3ACD1">
                <wp:simplePos x="0" y="0"/>
                <wp:positionH relativeFrom="column">
                  <wp:posOffset>2388928</wp:posOffset>
                </wp:positionH>
                <wp:positionV relativeFrom="paragraph">
                  <wp:posOffset>54610</wp:posOffset>
                </wp:positionV>
                <wp:extent cx="791845" cy="395605"/>
                <wp:effectExtent l="0" t="0" r="8255" b="4445"/>
                <wp:wrapNone/>
                <wp:docPr id="37" name="Oval 37"/>
                <wp:cNvGraphicFramePr/>
                <a:graphic xmlns:a="http://schemas.openxmlformats.org/drawingml/2006/main">
                  <a:graphicData uri="http://schemas.microsoft.com/office/word/2010/wordprocessingShape">
                    <wps:wsp>
                      <wps:cNvSpPr/>
                      <wps:spPr>
                        <a:xfrm>
                          <a:off x="0" y="0"/>
                          <a:ext cx="791845" cy="395605"/>
                        </a:xfrm>
                        <a:prstGeom prst="ellipse">
                          <a:avLst/>
                        </a:prstGeom>
                        <a:solidFill>
                          <a:srgbClr val="FFF6BF"/>
                        </a:solidFill>
                        <a:ln w="25400" cap="flat" cmpd="sng" algn="ctr">
                          <a:noFill/>
                          <a:prstDash val="solid"/>
                        </a:ln>
                        <a:effectLst/>
                      </wps:spPr>
                      <wps:txbx>
                        <w:txbxContent>
                          <w:p w14:paraId="45F92668" w14:textId="4F79D2D9" w:rsidR="0082726B" w:rsidRPr="009E67F5" w:rsidRDefault="00041916" w:rsidP="0082726B">
                            <w:pPr>
                              <w:jc w:val="center"/>
                              <w:rPr>
                                <w:sz w:val="14"/>
                                <w:szCs w:val="20"/>
                              </w:rPr>
                            </w:pPr>
                            <w:r w:rsidRPr="009E67F5">
                              <w:rPr>
                                <w:sz w:val="20"/>
                                <w:szCs w:val="28"/>
                                <w:lang w:val="el-GR"/>
                              </w:rPr>
                              <w:t>3</w:t>
                            </w:r>
                            <w:r w:rsidR="0082726B" w:rsidRPr="009E67F5">
                              <w:rPr>
                                <w:sz w:val="20"/>
                                <w:szCs w:val="28"/>
                                <w:lang w:val="el-GR"/>
                              </w:rPr>
                              <w:t>,</w:t>
                            </w:r>
                            <w:r w:rsidR="009E67F5" w:rsidRPr="00C01FAB">
                              <w:rPr>
                                <w:sz w:val="20"/>
                                <w:szCs w:val="28"/>
                                <w:lang w:val="el-GR"/>
                              </w:rPr>
                              <w:t>3</w:t>
                            </w:r>
                            <w:r w:rsidR="0082726B" w:rsidRPr="009E67F5">
                              <w:rPr>
                                <w:sz w:val="20"/>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4FA7DE" id="Oval 37" o:spid="_x0000_s1072" style="position:absolute;margin-left:188.1pt;margin-top:4.3pt;width:62.35pt;height:31.15pt;z-index:25253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" fillcolor="#fff6bf" stroked="f" strokeweight="2pt">
                <v:textbox>
                  <w:txbxContent>
                    <w:p w14:paraId="45F92668" w14:textId="4F79D2D9" w:rsidR="0082726B" w:rsidRPr="009E67F5" w:rsidRDefault="00041916" w:rsidP="0082726B">
                      <w:pPr>
                        <w:jc w:val="center"/>
                        <w:rPr>
                          <w:sz w:val="14"/>
                          <w:szCs w:val="20"/>
                        </w:rPr>
                      </w:pPr>
                      <w:r w:rsidRPr="009E67F5">
                        <w:rPr>
                          <w:sz w:val="20"/>
                          <w:szCs w:val="28"/>
                          <w:lang w:val="el-GR"/>
                        </w:rPr>
                        <w:t>3</w:t>
                      </w:r>
                      <w:r w:rsidR="0082726B" w:rsidRPr="009E67F5">
                        <w:rPr>
                          <w:sz w:val="20"/>
                          <w:szCs w:val="28"/>
                          <w:lang w:val="el-GR"/>
                        </w:rPr>
                        <w:t>,</w:t>
                      </w:r>
                      <w:r w:rsidR="009E67F5" w:rsidRPr="00C01FAB">
                        <w:rPr>
                          <w:sz w:val="20"/>
                          <w:szCs w:val="28"/>
                          <w:lang w:val="el-GR"/>
                        </w:rPr>
                        <w:t>3</w:t>
                      </w:r>
                      <w:r w:rsidR="0082726B" w:rsidRPr="009E67F5">
                        <w:rPr>
                          <w:sz w:val="20"/>
                          <w:szCs w:val="28"/>
                        </w:rPr>
                        <w:t>%</w:t>
                      </w:r>
                    </w:p>
                  </w:txbxContent>
                </v:textbox>
              </v:oval>
            </w:pict>
          </mc:Fallback>
        </mc:AlternateContent>
      </w:r>
      <w:r w:rsidR="00041916">
        <w:rPr>
          <w:rFonts w:ascii="Calibri" w:eastAsia="Times New Roman" w:hAnsi="Calibri" w:cs="Calibri"/>
          <w:noProof/>
          <w:color w:val="000000"/>
          <w:kern w:val="28"/>
          <w:szCs w:val="20"/>
          <w:lang w:eastAsia="el-GR"/>
        </w:rPr>
        <mc:AlternateContent>
          <mc:Choice Requires="wps">
            <w:drawing>
              <wp:anchor distT="0" distB="0" distL="114300" distR="114300" simplePos="0" relativeHeight="252537344" behindDoc="0" locked="0" layoutInCell="1" allowOverlap="1" wp14:anchorId="6EE542F6" wp14:editId="738720CE">
                <wp:simplePos x="0" y="0"/>
                <wp:positionH relativeFrom="column">
                  <wp:posOffset>3434773</wp:posOffset>
                </wp:positionH>
                <wp:positionV relativeFrom="paragraph">
                  <wp:posOffset>54610</wp:posOffset>
                </wp:positionV>
                <wp:extent cx="791845" cy="395605"/>
                <wp:effectExtent l="0" t="0" r="8255" b="4445"/>
                <wp:wrapNone/>
                <wp:docPr id="62" name="Oval 62"/>
                <wp:cNvGraphicFramePr/>
                <a:graphic xmlns:a="http://schemas.openxmlformats.org/drawingml/2006/main">
                  <a:graphicData uri="http://schemas.microsoft.com/office/word/2010/wordprocessingShape">
                    <wps:wsp>
                      <wps:cNvSpPr/>
                      <wps:spPr>
                        <a:xfrm>
                          <a:off x="0" y="0"/>
                          <a:ext cx="791845" cy="395605"/>
                        </a:xfrm>
                        <a:prstGeom prst="ellipse">
                          <a:avLst/>
                        </a:prstGeom>
                        <a:solidFill>
                          <a:srgbClr val="FFF6BF"/>
                        </a:solidFill>
                        <a:ln w="25400" cap="flat" cmpd="sng" algn="ctr">
                          <a:noFill/>
                          <a:prstDash val="solid"/>
                        </a:ln>
                        <a:effectLst/>
                      </wps:spPr>
                      <wps:txbx>
                        <w:txbxContent>
                          <w:p w14:paraId="5117F22E" w14:textId="0F9AB064" w:rsidR="0082726B" w:rsidRPr="009E67F5" w:rsidRDefault="0082726B" w:rsidP="0082726B">
                            <w:pPr>
                              <w:jc w:val="center"/>
                              <w:rPr>
                                <w:sz w:val="14"/>
                                <w:szCs w:val="20"/>
                              </w:rPr>
                            </w:pPr>
                            <w:r w:rsidRPr="009E67F5">
                              <w:rPr>
                                <w:sz w:val="20"/>
                                <w:szCs w:val="28"/>
                              </w:rPr>
                              <w:t>3</w:t>
                            </w:r>
                            <w:r w:rsidRPr="009E67F5">
                              <w:rPr>
                                <w:sz w:val="20"/>
                                <w:szCs w:val="28"/>
                                <w:lang w:val="el-GR"/>
                              </w:rPr>
                              <w:t>,</w:t>
                            </w:r>
                            <w:r w:rsidR="009E67F5" w:rsidRPr="00C01FAB">
                              <w:rPr>
                                <w:sz w:val="20"/>
                                <w:szCs w:val="28"/>
                                <w:lang w:val="el-GR"/>
                              </w:rPr>
                              <w:t>2</w:t>
                            </w:r>
                            <w:r w:rsidRPr="009E67F5">
                              <w:rPr>
                                <w:sz w:val="20"/>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E542F6" id="Oval 62" o:spid="_x0000_s1073" style="position:absolute;margin-left:270.45pt;margin-top:4.3pt;width:62.35pt;height:31.15pt;z-index:25253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" fillcolor="#fff6bf" stroked="f" strokeweight="2pt">
                <v:textbox>
                  <w:txbxContent>
                    <w:p w14:paraId="5117F22E" w14:textId="0F9AB064" w:rsidR="0082726B" w:rsidRPr="009E67F5" w:rsidRDefault="0082726B" w:rsidP="0082726B">
                      <w:pPr>
                        <w:jc w:val="center"/>
                        <w:rPr>
                          <w:sz w:val="14"/>
                          <w:szCs w:val="20"/>
                        </w:rPr>
                      </w:pPr>
                      <w:r w:rsidRPr="009E67F5">
                        <w:rPr>
                          <w:sz w:val="20"/>
                          <w:szCs w:val="28"/>
                        </w:rPr>
                        <w:t>3</w:t>
                      </w:r>
                      <w:r w:rsidRPr="009E67F5">
                        <w:rPr>
                          <w:sz w:val="20"/>
                          <w:szCs w:val="28"/>
                          <w:lang w:val="el-GR"/>
                        </w:rPr>
                        <w:t>,</w:t>
                      </w:r>
                      <w:r w:rsidR="009E67F5" w:rsidRPr="00C01FAB">
                        <w:rPr>
                          <w:sz w:val="20"/>
                          <w:szCs w:val="28"/>
                          <w:lang w:val="el-GR"/>
                        </w:rPr>
                        <w:t>2</w:t>
                      </w:r>
                      <w:r w:rsidRPr="009E67F5">
                        <w:rPr>
                          <w:sz w:val="20"/>
                          <w:szCs w:val="28"/>
                        </w:rPr>
                        <w:t>%</w:t>
                      </w:r>
                    </w:p>
                  </w:txbxContent>
                </v:textbox>
              </v:oval>
            </w:pict>
          </mc:Fallback>
        </mc:AlternateContent>
      </w:r>
      <w:r w:rsidR="00041916">
        <w:rPr>
          <w:rFonts w:ascii="Calibri" w:eastAsia="Times New Roman" w:hAnsi="Calibri" w:cs="Calibri"/>
          <w:noProof/>
          <w:color w:val="000000"/>
          <w:kern w:val="28"/>
          <w:szCs w:val="20"/>
          <w:lang w:eastAsia="el-GR"/>
        </w:rPr>
        <mc:AlternateContent>
          <mc:Choice Requires="wps">
            <w:drawing>
              <wp:anchor distT="0" distB="0" distL="114300" distR="114300" simplePos="0" relativeHeight="252539392" behindDoc="0" locked="0" layoutInCell="1" allowOverlap="1" wp14:anchorId="051A29E7" wp14:editId="1A89E188">
                <wp:simplePos x="0" y="0"/>
                <wp:positionH relativeFrom="column">
                  <wp:posOffset>4515600</wp:posOffset>
                </wp:positionH>
                <wp:positionV relativeFrom="paragraph">
                  <wp:posOffset>54610</wp:posOffset>
                </wp:positionV>
                <wp:extent cx="791845" cy="395605"/>
                <wp:effectExtent l="0" t="0" r="8255" b="4445"/>
                <wp:wrapNone/>
                <wp:docPr id="641032704" name="Oval 641032704"/>
                <wp:cNvGraphicFramePr/>
                <a:graphic xmlns:a="http://schemas.openxmlformats.org/drawingml/2006/main">
                  <a:graphicData uri="http://schemas.microsoft.com/office/word/2010/wordprocessingShape">
                    <wps:wsp>
                      <wps:cNvSpPr/>
                      <wps:spPr>
                        <a:xfrm>
                          <a:off x="0" y="0"/>
                          <a:ext cx="791845" cy="395605"/>
                        </a:xfrm>
                        <a:prstGeom prst="ellipse">
                          <a:avLst/>
                        </a:prstGeom>
                        <a:solidFill>
                          <a:srgbClr val="FFF6BF"/>
                        </a:solidFill>
                        <a:ln w="25400" cap="flat" cmpd="sng" algn="ctr">
                          <a:noFill/>
                          <a:prstDash val="solid"/>
                        </a:ln>
                        <a:effectLst/>
                      </wps:spPr>
                      <wps:txbx>
                        <w:txbxContent>
                          <w:p w14:paraId="76AB516A" w14:textId="61712BD8" w:rsidR="0082726B" w:rsidRPr="009E67F5" w:rsidRDefault="009E67F5" w:rsidP="0082726B">
                            <w:pPr>
                              <w:jc w:val="center"/>
                              <w:rPr>
                                <w:sz w:val="14"/>
                                <w:szCs w:val="20"/>
                              </w:rPr>
                            </w:pPr>
                            <w:r w:rsidRPr="00C01FAB">
                              <w:rPr>
                                <w:sz w:val="20"/>
                                <w:szCs w:val="28"/>
                                <w:lang w:val="el-GR"/>
                              </w:rPr>
                              <w:t>2,6</w:t>
                            </w:r>
                            <w:r w:rsidR="0082726B" w:rsidRPr="009E67F5">
                              <w:rPr>
                                <w:sz w:val="20"/>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1A29E7" id="Oval 641032704" o:spid="_x0000_s1074" style="position:absolute;margin-left:355.55pt;margin-top:4.3pt;width:62.35pt;height:31.15pt;z-index:25253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" fillcolor="#fff6bf" stroked="f" strokeweight="2pt">
                <v:textbox>
                  <w:txbxContent>
                    <w:p w14:paraId="76AB516A" w14:textId="61712BD8" w:rsidR="0082726B" w:rsidRPr="009E67F5" w:rsidRDefault="009E67F5" w:rsidP="0082726B">
                      <w:pPr>
                        <w:jc w:val="center"/>
                        <w:rPr>
                          <w:sz w:val="14"/>
                          <w:szCs w:val="20"/>
                        </w:rPr>
                      </w:pPr>
                      <w:r w:rsidRPr="00C01FAB">
                        <w:rPr>
                          <w:sz w:val="20"/>
                          <w:szCs w:val="28"/>
                          <w:lang w:val="el-GR"/>
                        </w:rPr>
                        <w:t>2,6</w:t>
                      </w:r>
                      <w:r w:rsidR="0082726B" w:rsidRPr="009E67F5">
                        <w:rPr>
                          <w:sz w:val="20"/>
                          <w:szCs w:val="28"/>
                        </w:rPr>
                        <w:t>%</w:t>
                      </w:r>
                    </w:p>
                  </w:txbxContent>
                </v:textbox>
              </v:oval>
            </w:pict>
          </mc:Fallback>
        </mc:AlternateContent>
      </w:r>
      <w:r w:rsidR="00041916">
        <w:rPr>
          <w:rFonts w:ascii="Calibri" w:eastAsia="Times New Roman" w:hAnsi="Calibri" w:cs="Calibri"/>
          <w:noProof/>
          <w:color w:val="000000"/>
          <w:kern w:val="28"/>
          <w:szCs w:val="20"/>
          <w:lang w:eastAsia="el-GR"/>
        </w:rPr>
        <mc:AlternateContent>
          <mc:Choice Requires="wps">
            <w:drawing>
              <wp:anchor distT="0" distB="0" distL="114300" distR="114300" simplePos="0" relativeHeight="252541440" behindDoc="0" locked="0" layoutInCell="1" allowOverlap="1" wp14:anchorId="4C2F459F" wp14:editId="257EAC84">
                <wp:simplePos x="0" y="0"/>
                <wp:positionH relativeFrom="column">
                  <wp:posOffset>5561388</wp:posOffset>
                </wp:positionH>
                <wp:positionV relativeFrom="paragraph">
                  <wp:posOffset>54610</wp:posOffset>
                </wp:positionV>
                <wp:extent cx="791845" cy="395605"/>
                <wp:effectExtent l="0" t="0" r="8255" b="4445"/>
                <wp:wrapNone/>
                <wp:docPr id="641032730" name="Oval 641032730"/>
                <wp:cNvGraphicFramePr/>
                <a:graphic xmlns:a="http://schemas.openxmlformats.org/drawingml/2006/main">
                  <a:graphicData uri="http://schemas.microsoft.com/office/word/2010/wordprocessingShape">
                    <wps:wsp>
                      <wps:cNvSpPr/>
                      <wps:spPr>
                        <a:xfrm>
                          <a:off x="0" y="0"/>
                          <a:ext cx="791845" cy="395605"/>
                        </a:xfrm>
                        <a:prstGeom prst="ellipse">
                          <a:avLst/>
                        </a:prstGeom>
                        <a:solidFill>
                          <a:srgbClr val="FFF6BF"/>
                        </a:solidFill>
                        <a:ln w="25400" cap="flat" cmpd="sng" algn="ctr">
                          <a:noFill/>
                          <a:prstDash val="solid"/>
                        </a:ln>
                        <a:effectLst/>
                      </wps:spPr>
                      <wps:txbx>
                        <w:txbxContent>
                          <w:p w14:paraId="53DFB3E1" w14:textId="34C69CFE" w:rsidR="0082726B" w:rsidRPr="009E67F5" w:rsidRDefault="00041916" w:rsidP="00C45C0B">
                            <w:pPr>
                              <w:jc w:val="center"/>
                              <w:rPr>
                                <w:sz w:val="14"/>
                                <w:szCs w:val="20"/>
                              </w:rPr>
                            </w:pPr>
                            <w:r w:rsidRPr="009E67F5">
                              <w:rPr>
                                <w:sz w:val="20"/>
                                <w:szCs w:val="28"/>
                                <w:lang w:val="el-GR"/>
                              </w:rPr>
                              <w:t>2</w:t>
                            </w:r>
                            <w:r w:rsidR="00941A6E" w:rsidRPr="009E67F5">
                              <w:rPr>
                                <w:sz w:val="20"/>
                                <w:szCs w:val="28"/>
                                <w:lang w:val="el-GR"/>
                              </w:rPr>
                              <w:t>,6</w:t>
                            </w:r>
                            <w:r w:rsidR="0082726B" w:rsidRPr="009E67F5">
                              <w:rPr>
                                <w:sz w:val="20"/>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2F459F" id="Oval 641032730" o:spid="_x0000_s1075" style="position:absolute;margin-left:437.9pt;margin-top:4.3pt;width:62.35pt;height:31.15pt;z-index:25254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" fillcolor="#fff6bf" stroked="f" strokeweight="2pt">
                <v:textbox>
                  <w:txbxContent>
                    <w:p w14:paraId="53DFB3E1" w14:textId="34C69CFE" w:rsidR="0082726B" w:rsidRPr="009E67F5" w:rsidRDefault="00041916" w:rsidP="00C45C0B">
                      <w:pPr>
                        <w:jc w:val="center"/>
                        <w:rPr>
                          <w:sz w:val="14"/>
                          <w:szCs w:val="20"/>
                        </w:rPr>
                      </w:pPr>
                      <w:r w:rsidRPr="009E67F5">
                        <w:rPr>
                          <w:sz w:val="20"/>
                          <w:szCs w:val="28"/>
                          <w:lang w:val="el-GR"/>
                        </w:rPr>
                        <w:t>2</w:t>
                      </w:r>
                      <w:r w:rsidR="00941A6E" w:rsidRPr="009E67F5">
                        <w:rPr>
                          <w:sz w:val="20"/>
                          <w:szCs w:val="28"/>
                          <w:lang w:val="el-GR"/>
                        </w:rPr>
                        <w:t>,6</w:t>
                      </w:r>
                      <w:r w:rsidR="0082726B" w:rsidRPr="009E67F5">
                        <w:rPr>
                          <w:sz w:val="20"/>
                          <w:szCs w:val="28"/>
                        </w:rPr>
                        <w:t>%</w:t>
                      </w:r>
                    </w:p>
                  </w:txbxContent>
                </v:textbox>
              </v:oval>
            </w:pict>
          </mc:Fallback>
        </mc:AlternateContent>
      </w:r>
    </w:p>
    <w:p w14:paraId="2DF41F83" w14:textId="77777777" w:rsidR="0082726B" w:rsidRPr="00383B2F" w:rsidRDefault="0082726B" w:rsidP="0082726B">
      <w:pPr>
        <w:rPr>
          <w:color w:val="023E87"/>
          <w:sz w:val="22"/>
          <w:lang w:val="el-GR"/>
        </w:rPr>
      </w:pPr>
    </w:p>
    <w:p w14:paraId="0969BC2F" w14:textId="29B19B1B" w:rsidR="0082726B" w:rsidRPr="00383B2F" w:rsidRDefault="0082726B" w:rsidP="0082726B">
      <w:pPr>
        <w:rPr>
          <w:color w:val="023E87"/>
          <w:sz w:val="22"/>
          <w:lang w:val="el-GR"/>
        </w:rPr>
      </w:pPr>
    </w:p>
    <w:p w14:paraId="38651783" w14:textId="1984EB7D" w:rsidR="0082726B" w:rsidRPr="00383B2F" w:rsidRDefault="0082726B" w:rsidP="0082726B">
      <w:pPr>
        <w:rPr>
          <w:lang w:val="el-GR"/>
        </w:rPr>
      </w:pPr>
      <w:r>
        <w:rPr>
          <w:noProof/>
          <w:color w:val="023E87"/>
          <w:sz w:val="22"/>
        </w:rPr>
        <w:drawing>
          <wp:anchor distT="0" distB="0" distL="114300" distR="114300" simplePos="0" relativeHeight="252547584" behindDoc="0" locked="0" layoutInCell="1" allowOverlap="1" wp14:anchorId="2F4B405F" wp14:editId="54149EBC">
            <wp:simplePos x="0" y="0"/>
            <wp:positionH relativeFrom="column">
              <wp:posOffset>5668949</wp:posOffset>
            </wp:positionH>
            <wp:positionV relativeFrom="paragraph">
              <wp:posOffset>201930</wp:posOffset>
            </wp:positionV>
            <wp:extent cx="530225" cy="255905"/>
            <wp:effectExtent l="0" t="0" r="3175" b="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0225" cy="255905"/>
                    </a:xfrm>
                    <a:prstGeom prst="rect">
                      <a:avLst/>
                    </a:prstGeom>
                    <a:noFill/>
                  </pic:spPr>
                </pic:pic>
              </a:graphicData>
            </a:graphic>
          </wp:anchor>
        </w:drawing>
      </w:r>
    </w:p>
    <w:p w14:paraId="1943DE86" w14:textId="1B4AE497" w:rsidR="0082726B" w:rsidRPr="00383B2F" w:rsidRDefault="00941A6E" w:rsidP="0082726B">
      <w:pPr>
        <w:rPr>
          <w:lang w:val="el-GR"/>
        </w:rPr>
      </w:pPr>
      <w:r w:rsidRPr="001D4887">
        <w:rPr>
          <w:noProof/>
          <w:lang w:eastAsia="el-GR"/>
        </w:rPr>
        <mc:AlternateContent>
          <mc:Choice Requires="wps">
            <w:drawing>
              <wp:anchor distT="0" distB="0" distL="114300" distR="114300" simplePos="0" relativeHeight="252476928" behindDoc="0" locked="0" layoutInCell="1" allowOverlap="1" wp14:anchorId="01D0C8B6" wp14:editId="0BA12061">
                <wp:simplePos x="0" y="0"/>
                <wp:positionH relativeFrom="margin">
                  <wp:posOffset>-25400</wp:posOffset>
                </wp:positionH>
                <wp:positionV relativeFrom="paragraph">
                  <wp:posOffset>48564</wp:posOffset>
                </wp:positionV>
                <wp:extent cx="973455" cy="461645"/>
                <wp:effectExtent l="0" t="0" r="0" b="0"/>
                <wp:wrapNone/>
                <wp:docPr id="2035149538" name="TextBox 95"/>
                <wp:cNvGraphicFramePr/>
                <a:graphic xmlns:a="http://schemas.openxmlformats.org/drawingml/2006/main">
                  <a:graphicData uri="http://schemas.microsoft.com/office/word/2010/wordprocessingShape">
                    <wps:wsp>
                      <wps:cNvSpPr txBox="1"/>
                      <wps:spPr>
                        <a:xfrm>
                          <a:off x="0" y="0"/>
                          <a:ext cx="973455" cy="461645"/>
                        </a:xfrm>
                        <a:prstGeom prst="rect">
                          <a:avLst/>
                        </a:prstGeom>
                        <a:noFill/>
                      </wps:spPr>
                      <wps:txbx>
                        <w:txbxContent>
                          <w:p w14:paraId="22DB077F" w14:textId="77777777" w:rsidR="0082726B" w:rsidRPr="00E05633" w:rsidRDefault="0082726B" w:rsidP="0082726B">
                            <w:pPr>
                              <w:rPr>
                                <w:sz w:val="20"/>
                                <w:szCs w:val="20"/>
                              </w:rPr>
                            </w:pPr>
                            <w:r w:rsidRPr="00E05633">
                              <w:rPr>
                                <w:b/>
                                <w:bCs/>
                                <w:sz w:val="20"/>
                                <w:szCs w:val="20"/>
                              </w:rPr>
                              <w:t xml:space="preserve">NPE </w:t>
                            </w:r>
                            <w:r w:rsidRPr="00E05633">
                              <w:rPr>
                                <w:sz w:val="20"/>
                                <w:szCs w:val="20"/>
                              </w:rPr>
                              <w:t>(</w:t>
                            </w:r>
                            <w:r>
                              <w:rPr>
                                <w:sz w:val="20"/>
                                <w:szCs w:val="20"/>
                              </w:rPr>
                              <w:t>€</w:t>
                            </w:r>
                            <w:proofErr w:type="spellStart"/>
                            <w:r w:rsidRPr="009B26B3">
                              <w:rPr>
                                <w:sz w:val="20"/>
                                <w:szCs w:val="20"/>
                                <w:lang w:val="el-GR"/>
                              </w:rPr>
                              <w:t>δισ</w:t>
                            </w:r>
                            <w:proofErr w:type="spellEnd"/>
                            <w:r w:rsidRPr="009B26B3">
                              <w:rPr>
                                <w:sz w:val="20"/>
                                <w:szCs w:val="20"/>
                              </w:rPr>
                              <w:t>.)</w:t>
                            </w:r>
                          </w:p>
                        </w:txbxContent>
                      </wps:txbx>
                      <wps:bodyPr wrap="square" lIns="0" rIns="0" rtlCol="0" anchor="b">
                        <a:spAutoFit/>
                      </wps:bodyPr>
                    </wps:wsp>
                  </a:graphicData>
                </a:graphic>
                <wp14:sizeRelH relativeFrom="margin">
                  <wp14:pctWidth>0</wp14:pctWidth>
                </wp14:sizeRelH>
              </wp:anchor>
            </w:drawing>
          </mc:Choice>
          <mc:Fallback>
            <w:pict>
              <v:shape w14:anchorId="01D0C8B6" id="_x0000_s1076" type="#_x0000_t202" style="position:absolute;margin-left:-2pt;margin-top:3.8pt;width:76.65pt;height:36.35pt;z-index:2524769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" filled="f" stroked="f">
                <v:textbox style="mso-fit-shape-to-text:t" inset="0,,0">
                  <w:txbxContent>
                    <w:p w14:paraId="22DB077F" w14:textId="77777777" w:rsidR="0082726B" w:rsidRPr="00E05633" w:rsidRDefault="0082726B" w:rsidP="0082726B">
                      <w:pPr>
                        <w:rPr>
                          <w:sz w:val="20"/>
                          <w:szCs w:val="20"/>
                        </w:rPr>
                      </w:pPr>
                      <w:r w:rsidRPr="00E05633">
                        <w:rPr>
                          <w:b/>
                          <w:bCs/>
                          <w:sz w:val="20"/>
                          <w:szCs w:val="20"/>
                        </w:rPr>
                        <w:t xml:space="preserve">NPE </w:t>
                      </w:r>
                      <w:r w:rsidRPr="00E05633">
                        <w:rPr>
                          <w:sz w:val="20"/>
                          <w:szCs w:val="20"/>
                        </w:rPr>
                        <w:t>(</w:t>
                      </w:r>
                      <w:r>
                        <w:rPr>
                          <w:sz w:val="20"/>
                          <w:szCs w:val="20"/>
                        </w:rPr>
                        <w:t>€</w:t>
                      </w:r>
                      <w:r w:rsidRPr="009B26B3">
                        <w:rPr>
                          <w:sz w:val="20"/>
                          <w:szCs w:val="20"/>
                          <w:lang w:val="el-GR"/>
                        </w:rPr>
                        <w:t>δισ</w:t>
                      </w:r>
                      <w:r w:rsidRPr="009B26B3">
                        <w:rPr>
                          <w:sz w:val="20"/>
                          <w:szCs w:val="20"/>
                        </w:rPr>
                        <w:t>.)</w:t>
                      </w:r>
                    </w:p>
                  </w:txbxContent>
                </v:textbox>
                <w10:wrap anchorx="margin"/>
              </v:shape>
            </w:pict>
          </mc:Fallback>
        </mc:AlternateContent>
      </w:r>
    </w:p>
    <w:p w14:paraId="5BBC7DAA" w14:textId="77777777" w:rsidR="0082726B" w:rsidRPr="00383B2F" w:rsidRDefault="0082726B" w:rsidP="0082726B">
      <w:pPr>
        <w:rPr>
          <w:lang w:val="el-GR"/>
        </w:rPr>
      </w:pPr>
    </w:p>
    <w:p w14:paraId="692DCB6E" w14:textId="77777777" w:rsidR="0082726B" w:rsidRPr="00383B2F" w:rsidRDefault="0082726B" w:rsidP="0082726B">
      <w:pPr>
        <w:rPr>
          <w:lang w:val="el-GR"/>
        </w:rPr>
      </w:pPr>
    </w:p>
    <w:p w14:paraId="1CE231A6" w14:textId="77777777" w:rsidR="0082726B" w:rsidRPr="00383B2F" w:rsidRDefault="0082726B" w:rsidP="0082726B">
      <w:pPr>
        <w:rPr>
          <w:lang w:val="el-GR"/>
        </w:rPr>
      </w:pPr>
    </w:p>
    <w:p w14:paraId="2C977C5B" w14:textId="77777777" w:rsidR="0082726B" w:rsidRPr="00C45C0B" w:rsidRDefault="0082726B" w:rsidP="0082726B">
      <w:pPr>
        <w:suppressAutoHyphens/>
        <w:jc w:val="both"/>
        <w:rPr>
          <w:rStyle w:val="SubtleEmphasis"/>
          <w:lang w:val="el-GR"/>
        </w:rPr>
      </w:pPr>
    </w:p>
    <w:p w14:paraId="4A8A7ABC" w14:textId="67D8E9D2" w:rsidR="0082726B" w:rsidRPr="006C557E" w:rsidRDefault="001D6FC2" w:rsidP="0082726B">
      <w:pPr>
        <w:jc w:val="both"/>
        <w:rPr>
          <w:rStyle w:val="SubtleEmphasis"/>
          <w:sz w:val="18"/>
          <w:szCs w:val="18"/>
          <w:lang w:val="el-GR"/>
        </w:rPr>
      </w:pPr>
      <w:r w:rsidRPr="00A71DF5">
        <w:rPr>
          <w:rStyle w:val="SubtleEmphasis"/>
          <w:sz w:val="18"/>
          <w:szCs w:val="18"/>
          <w:lang w:val="el-GR"/>
        </w:rPr>
        <w:t xml:space="preserve">Ο δείκτης NPE </w:t>
      </w:r>
      <w:r w:rsidR="00E40954" w:rsidRPr="00E40954">
        <w:rPr>
          <w:rStyle w:val="SubtleEmphasis"/>
          <w:sz w:val="18"/>
          <w:szCs w:val="18"/>
          <w:lang w:val="el-GR"/>
        </w:rPr>
        <w:t xml:space="preserve">παρέμεινε στο επίπεδο του προηγούμενο τριμήνου, </w:t>
      </w:r>
      <w:r w:rsidRPr="00A71DF5">
        <w:rPr>
          <w:rStyle w:val="SubtleEmphasis"/>
          <w:sz w:val="18"/>
          <w:szCs w:val="18"/>
          <w:lang w:val="el-GR"/>
        </w:rPr>
        <w:t xml:space="preserve"> </w:t>
      </w:r>
      <w:r w:rsidRPr="0033150D">
        <w:rPr>
          <w:rStyle w:val="SubtleEmphasis"/>
          <w:sz w:val="18"/>
          <w:szCs w:val="18"/>
          <w:lang w:val="el-GR"/>
        </w:rPr>
        <w:t>στο 2,6%</w:t>
      </w:r>
      <w:r w:rsidRPr="00A71DF5">
        <w:rPr>
          <w:rStyle w:val="SubtleEmphasis"/>
          <w:sz w:val="18"/>
          <w:szCs w:val="18"/>
          <w:lang w:val="el-GR"/>
        </w:rPr>
        <w:t xml:space="preserve">, </w:t>
      </w:r>
      <w:r w:rsidRPr="006C557E">
        <w:rPr>
          <w:rStyle w:val="SubtleEmphasis"/>
          <w:sz w:val="18"/>
          <w:szCs w:val="18"/>
          <w:lang w:val="el-GR"/>
        </w:rPr>
        <w:t xml:space="preserve">σε σύγκριση με 3,5% ένα χρόνο πριν, εξαιτίας </w:t>
      </w:r>
      <w:r w:rsidR="000C5D82" w:rsidRPr="000C5D82">
        <w:rPr>
          <w:rStyle w:val="SubtleEmphasis"/>
          <w:sz w:val="18"/>
          <w:szCs w:val="18"/>
          <w:lang w:val="el-GR"/>
        </w:rPr>
        <w:t xml:space="preserve">της οργανικής βελτίωσης των </w:t>
      </w:r>
      <w:proofErr w:type="spellStart"/>
      <w:r w:rsidR="000C5D82" w:rsidRPr="000C5D82">
        <w:rPr>
          <w:rStyle w:val="SubtleEmphasis"/>
          <w:sz w:val="18"/>
          <w:szCs w:val="18"/>
          <w:lang w:val="el-GR"/>
        </w:rPr>
        <w:t>NPEs</w:t>
      </w:r>
      <w:proofErr w:type="spellEnd"/>
      <w:r w:rsidRPr="006C557E">
        <w:rPr>
          <w:rStyle w:val="SubtleEmphasis"/>
          <w:sz w:val="18"/>
          <w:szCs w:val="18"/>
          <w:lang w:val="el-GR"/>
        </w:rPr>
        <w:t xml:space="preserve">, </w:t>
      </w:r>
      <w:r w:rsidR="00E40954" w:rsidRPr="00E40954">
        <w:rPr>
          <w:rStyle w:val="SubtleEmphasis"/>
          <w:sz w:val="18"/>
          <w:szCs w:val="18"/>
          <w:lang w:val="el-GR"/>
        </w:rPr>
        <w:t>με</w:t>
      </w:r>
      <w:r w:rsidR="006C557E" w:rsidRPr="006C557E">
        <w:rPr>
          <w:rStyle w:val="SubtleEmphasis"/>
          <w:sz w:val="18"/>
          <w:szCs w:val="18"/>
          <w:lang w:val="el-GR"/>
        </w:rPr>
        <w:t xml:space="preserve"> </w:t>
      </w:r>
      <w:r w:rsidR="00E40954" w:rsidRPr="00E40954">
        <w:rPr>
          <w:rStyle w:val="SubtleEmphasis"/>
          <w:sz w:val="18"/>
          <w:szCs w:val="18"/>
          <w:lang w:val="el-GR"/>
        </w:rPr>
        <w:t>τ</w:t>
      </w:r>
      <w:r w:rsidR="006C557E" w:rsidRPr="006C557E">
        <w:rPr>
          <w:rStyle w:val="SubtleEmphasis"/>
          <w:sz w:val="18"/>
          <w:szCs w:val="18"/>
          <w:lang w:val="el-GR"/>
        </w:rPr>
        <w:t>η</w:t>
      </w:r>
      <w:r w:rsidR="00E40954" w:rsidRPr="00E40954">
        <w:rPr>
          <w:rStyle w:val="SubtleEmphasis"/>
          <w:sz w:val="18"/>
          <w:szCs w:val="18"/>
          <w:lang w:val="el-GR"/>
        </w:rPr>
        <w:t>ν</w:t>
      </w:r>
      <w:r w:rsidR="006C557E" w:rsidRPr="006C557E">
        <w:rPr>
          <w:rStyle w:val="SubtleEmphasis"/>
          <w:sz w:val="18"/>
          <w:szCs w:val="18"/>
          <w:lang w:val="el-GR"/>
        </w:rPr>
        <w:t xml:space="preserve"> κάλυψη </w:t>
      </w:r>
      <w:r w:rsidR="006C557E" w:rsidRPr="00E40954">
        <w:rPr>
          <w:rStyle w:val="SubtleEmphasis"/>
          <w:sz w:val="18"/>
          <w:szCs w:val="18"/>
          <w:lang w:val="el-GR"/>
        </w:rPr>
        <w:t>NPE</w:t>
      </w:r>
      <w:r w:rsidR="006C557E" w:rsidRPr="006C557E">
        <w:rPr>
          <w:rStyle w:val="SubtleEmphasis"/>
          <w:sz w:val="18"/>
          <w:szCs w:val="18"/>
          <w:lang w:val="el-GR"/>
        </w:rPr>
        <w:t xml:space="preserve"> </w:t>
      </w:r>
      <w:r w:rsidR="00E40954" w:rsidRPr="00E40954">
        <w:rPr>
          <w:rStyle w:val="SubtleEmphasis"/>
          <w:sz w:val="18"/>
          <w:szCs w:val="18"/>
          <w:lang w:val="el-GR"/>
        </w:rPr>
        <w:t>να αυξάνεται</w:t>
      </w:r>
      <w:r w:rsidR="006C557E" w:rsidRPr="006C557E">
        <w:rPr>
          <w:rStyle w:val="SubtleEmphasis"/>
          <w:sz w:val="18"/>
          <w:szCs w:val="18"/>
          <w:lang w:val="el-GR"/>
        </w:rPr>
        <w:t xml:space="preserve"> στο 6</w:t>
      </w:r>
      <w:r w:rsidR="00E40954" w:rsidRPr="00E40954">
        <w:rPr>
          <w:rStyle w:val="SubtleEmphasis"/>
          <w:sz w:val="18"/>
          <w:szCs w:val="18"/>
          <w:lang w:val="el-GR"/>
        </w:rPr>
        <w:t>4</w:t>
      </w:r>
      <w:r w:rsidR="006C557E" w:rsidRPr="006C557E">
        <w:rPr>
          <w:rStyle w:val="SubtleEmphasis"/>
          <w:sz w:val="18"/>
          <w:szCs w:val="18"/>
          <w:lang w:val="el-GR"/>
        </w:rPr>
        <w:t xml:space="preserve">%, ενισχυμένη κατά </w:t>
      </w:r>
      <w:r w:rsidR="00E40954" w:rsidRPr="00E40954">
        <w:rPr>
          <w:rStyle w:val="SubtleEmphasis"/>
          <w:sz w:val="18"/>
          <w:szCs w:val="18"/>
          <w:lang w:val="el-GR"/>
        </w:rPr>
        <w:t>4</w:t>
      </w:r>
      <w:r w:rsidR="006C557E" w:rsidRPr="006C557E">
        <w:rPr>
          <w:rStyle w:val="SubtleEmphasis"/>
          <w:sz w:val="18"/>
          <w:szCs w:val="18"/>
          <w:lang w:val="el-GR"/>
        </w:rPr>
        <w:t xml:space="preserve"> ποσοστιαίες μονάδες ετησίως</w:t>
      </w:r>
      <w:r w:rsidRPr="006C557E">
        <w:rPr>
          <w:rStyle w:val="SubtleEmphasis"/>
          <w:sz w:val="18"/>
          <w:szCs w:val="18"/>
          <w:lang w:val="el-GR"/>
        </w:rPr>
        <w:t xml:space="preserve">. </w:t>
      </w:r>
      <w:r w:rsidR="0082726B" w:rsidRPr="006C557E">
        <w:rPr>
          <w:rStyle w:val="SubtleEmphasis"/>
          <w:sz w:val="18"/>
          <w:szCs w:val="18"/>
          <w:lang w:val="el-GR"/>
        </w:rPr>
        <w:t>Τα NPE του Ομίλου διαμορφώθηκαν στα €1,</w:t>
      </w:r>
      <w:r w:rsidR="00B8375C" w:rsidRPr="006C557E">
        <w:rPr>
          <w:rStyle w:val="SubtleEmphasis"/>
          <w:sz w:val="18"/>
          <w:szCs w:val="18"/>
          <w:lang w:val="el-GR"/>
        </w:rPr>
        <w:t>1</w:t>
      </w:r>
      <w:r w:rsidR="0082726B" w:rsidRPr="006C557E">
        <w:rPr>
          <w:rStyle w:val="SubtleEmphasis"/>
          <w:sz w:val="18"/>
          <w:szCs w:val="18"/>
          <w:lang w:val="el-GR"/>
        </w:rPr>
        <w:t xml:space="preserve"> δισ. στο τέλος </w:t>
      </w:r>
      <w:r w:rsidR="00E40954" w:rsidRPr="00E40954">
        <w:rPr>
          <w:rStyle w:val="SubtleEmphasis"/>
          <w:sz w:val="18"/>
          <w:szCs w:val="18"/>
          <w:lang w:val="el-GR"/>
        </w:rPr>
        <w:t>Μαρτίου</w:t>
      </w:r>
      <w:r w:rsidR="0082726B" w:rsidRPr="006C557E">
        <w:rPr>
          <w:rStyle w:val="SubtleEmphasis"/>
          <w:sz w:val="18"/>
          <w:szCs w:val="18"/>
          <w:lang w:val="el-GR"/>
        </w:rPr>
        <w:t xml:space="preserve"> 202</w:t>
      </w:r>
      <w:r w:rsidR="00E40954" w:rsidRPr="00E40954">
        <w:rPr>
          <w:rStyle w:val="SubtleEmphasis"/>
          <w:sz w:val="18"/>
          <w:szCs w:val="18"/>
          <w:lang w:val="el-GR"/>
        </w:rPr>
        <w:t>5</w:t>
      </w:r>
      <w:r w:rsidR="0082726B" w:rsidRPr="006C557E">
        <w:rPr>
          <w:rStyle w:val="SubtleEmphasis"/>
          <w:sz w:val="18"/>
          <w:szCs w:val="18"/>
          <w:lang w:val="el-GR"/>
        </w:rPr>
        <w:t>, σε σύγκριση με €</w:t>
      </w:r>
      <w:r w:rsidR="00B8375C" w:rsidRPr="006C557E">
        <w:rPr>
          <w:rStyle w:val="SubtleEmphasis"/>
          <w:sz w:val="18"/>
          <w:szCs w:val="18"/>
          <w:lang w:val="el-GR"/>
        </w:rPr>
        <w:t>1,3</w:t>
      </w:r>
      <w:r w:rsidR="0082726B" w:rsidRPr="006C557E">
        <w:rPr>
          <w:rStyle w:val="SubtleEmphasis"/>
          <w:sz w:val="18"/>
          <w:szCs w:val="18"/>
          <w:lang w:val="el-GR"/>
        </w:rPr>
        <w:t xml:space="preserve"> δισ. ένα χρόνο πριν.</w:t>
      </w:r>
    </w:p>
    <w:p w14:paraId="5B49AA20" w14:textId="6AC1A1DA" w:rsidR="0082726B" w:rsidRPr="00383B2F" w:rsidRDefault="0082726B" w:rsidP="0082726B">
      <w:pPr>
        <w:rPr>
          <w:lang w:val="el-GR"/>
        </w:rPr>
      </w:pPr>
    </w:p>
    <w:p w14:paraId="341061C5" w14:textId="51DBCE96" w:rsidR="0082726B" w:rsidRPr="00324DD2" w:rsidRDefault="0082726B" w:rsidP="0082726B">
      <w:pPr>
        <w:pStyle w:val="02PFHTitle2"/>
        <w:rPr>
          <w:lang w:val="el-GR"/>
        </w:rPr>
      </w:pPr>
      <w:r w:rsidRPr="00383B2F">
        <w:rPr>
          <w:lang w:val="el-GR"/>
        </w:rPr>
        <w:t xml:space="preserve">Ισχυρό προφίλ ρευστότητας </w:t>
      </w:r>
    </w:p>
    <w:p w14:paraId="73839BBA" w14:textId="33D9B332" w:rsidR="0082726B" w:rsidRPr="00383B2F" w:rsidRDefault="00DD15DC" w:rsidP="0082726B">
      <w:pPr>
        <w:rPr>
          <w:noProof/>
          <w:lang w:val="el-GR"/>
        </w:rPr>
      </w:pPr>
      <w:r w:rsidRPr="00DD15DC">
        <w:rPr>
          <w:noProof/>
        </w:rPr>
        <w:drawing>
          <wp:anchor distT="0" distB="0" distL="114300" distR="114300" simplePos="0" relativeHeight="251474405" behindDoc="0" locked="0" layoutInCell="1" allowOverlap="1" wp14:anchorId="797949BB" wp14:editId="513A85E3">
            <wp:simplePos x="0" y="0"/>
            <wp:positionH relativeFrom="column">
              <wp:posOffset>566445</wp:posOffset>
            </wp:positionH>
            <wp:positionV relativeFrom="paragraph">
              <wp:posOffset>196816</wp:posOffset>
            </wp:positionV>
            <wp:extent cx="6264275" cy="1245235"/>
            <wp:effectExtent l="0" t="0" r="0" b="0"/>
            <wp:wrapThrough wrapText="bothSides">
              <wp:wrapPolygon edited="0">
                <wp:start x="2825" y="1983"/>
                <wp:lineTo x="2825" y="6939"/>
                <wp:lineTo x="3810" y="7931"/>
                <wp:lineTo x="7488" y="8592"/>
                <wp:lineTo x="14517" y="10574"/>
                <wp:lineTo x="17341" y="11235"/>
                <wp:lineTo x="17867" y="11235"/>
                <wp:lineTo x="17998" y="8922"/>
                <wp:lineTo x="17341" y="8922"/>
                <wp:lineTo x="18261" y="7600"/>
                <wp:lineTo x="18130" y="5618"/>
                <wp:lineTo x="4073" y="1983"/>
                <wp:lineTo x="2825" y="1983"/>
              </wp:wrapPolygon>
            </wp:wrapThrough>
            <wp:docPr id="396795577" name="Chart 1">
              <a:extLst xmlns:a="http://schemas.openxmlformats.org/drawingml/2006/main">
                <a:ext uri="{FF2B5EF4-FFF2-40B4-BE49-F238E27FC236}">
                  <a16:creationId xmlns:a16="http://schemas.microsoft.com/office/drawing/2014/main" id="{3F2852C5-DEBD-6C9B-034F-0C5150C850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0082726B">
        <w:rPr>
          <w:noProof/>
        </w:rPr>
        <mc:AlternateContent>
          <mc:Choice Requires="wps">
            <w:drawing>
              <wp:anchor distT="0" distB="0" distL="114300" distR="114300" simplePos="0" relativeHeight="252468736" behindDoc="1" locked="0" layoutInCell="1" allowOverlap="1" wp14:anchorId="5E0BF14A" wp14:editId="189A35E4">
                <wp:simplePos x="0" y="0"/>
                <wp:positionH relativeFrom="margin">
                  <wp:posOffset>-18473</wp:posOffset>
                </wp:positionH>
                <wp:positionV relativeFrom="paragraph">
                  <wp:posOffset>106911</wp:posOffset>
                </wp:positionV>
                <wp:extent cx="6649720" cy="2505075"/>
                <wp:effectExtent l="0" t="0" r="5080" b="0"/>
                <wp:wrapNone/>
                <wp:docPr id="233629032" name="Rectangle: Rounded Corners 157"/>
                <wp:cNvGraphicFramePr/>
                <a:graphic xmlns:a="http://schemas.openxmlformats.org/drawingml/2006/main">
                  <a:graphicData uri="http://schemas.microsoft.com/office/word/2010/wordprocessingShape">
                    <wps:wsp>
                      <wps:cNvSpPr/>
                      <wps:spPr>
                        <a:xfrm>
                          <a:off x="0" y="0"/>
                          <a:ext cx="6649720" cy="2505075"/>
                        </a:xfrm>
                        <a:prstGeom prst="rect">
                          <a:avLst/>
                        </a:prstGeom>
                        <a:solidFill>
                          <a:srgbClr val="F2F0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358FA" id="Rectangle: Rounded Corners 157" o:spid="_x0000_s1026" style="position:absolute;margin-left:-1.45pt;margin-top:8.4pt;width:523.6pt;height:197.25pt;z-index:-25084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" fillcolor="#f2f0eb" stroked="f" strokeweight="2pt">
                <w10:wrap anchorx="margin"/>
              </v:rect>
            </w:pict>
          </mc:Fallback>
        </mc:AlternateContent>
      </w:r>
      <w:r w:rsidR="0082726B" w:rsidRPr="00383B2F">
        <w:rPr>
          <w:noProof/>
          <w:lang w:val="el-GR"/>
        </w:rPr>
        <w:t xml:space="preserve"> </w:t>
      </w:r>
    </w:p>
    <w:p w14:paraId="1AFA349F" w14:textId="4BCEDD3E" w:rsidR="0082726B" w:rsidRPr="00383B2F" w:rsidRDefault="00DD15DC" w:rsidP="0082726B">
      <w:pPr>
        <w:rPr>
          <w:noProof/>
          <w:lang w:val="el-GR"/>
        </w:rPr>
      </w:pPr>
      <w:r w:rsidRPr="00DD15DC">
        <w:rPr>
          <w:noProof/>
        </w:rPr>
        <w:drawing>
          <wp:anchor distT="0" distB="0" distL="114300" distR="114300" simplePos="0" relativeHeight="251475430" behindDoc="0" locked="0" layoutInCell="1" allowOverlap="1" wp14:anchorId="76106ED8" wp14:editId="5D433842">
            <wp:simplePos x="0" y="0"/>
            <wp:positionH relativeFrom="column">
              <wp:posOffset>566420</wp:posOffset>
            </wp:positionH>
            <wp:positionV relativeFrom="paragraph">
              <wp:posOffset>79680</wp:posOffset>
            </wp:positionV>
            <wp:extent cx="6007608" cy="1792224"/>
            <wp:effectExtent l="0" t="0" r="0" b="0"/>
            <wp:wrapSquare wrapText="bothSides"/>
            <wp:docPr id="1816339120" name="Chart 1">
              <a:extLst xmlns:a="http://schemas.openxmlformats.org/drawingml/2006/main">
                <a:ext uri="{FF2B5EF4-FFF2-40B4-BE49-F238E27FC236}">
                  <a16:creationId xmlns:a16="http://schemas.microsoft.com/office/drawing/2014/main" id="{470EE87A-2C69-9C6B-3DC7-B343F18759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0082726B">
        <w:rPr>
          <w:noProof/>
        </w:rPr>
        <mc:AlternateContent>
          <mc:Choice Requires="wps">
            <w:drawing>
              <wp:anchor distT="0" distB="0" distL="114300" distR="114300" simplePos="0" relativeHeight="252469760" behindDoc="0" locked="0" layoutInCell="1" allowOverlap="1" wp14:anchorId="58E4AEAA" wp14:editId="51D3CC0A">
                <wp:simplePos x="0" y="0"/>
                <wp:positionH relativeFrom="margin">
                  <wp:posOffset>167166</wp:posOffset>
                </wp:positionH>
                <wp:positionV relativeFrom="paragraph">
                  <wp:posOffset>146050</wp:posOffset>
                </wp:positionV>
                <wp:extent cx="627380" cy="259715"/>
                <wp:effectExtent l="0" t="0" r="0" b="0"/>
                <wp:wrapNone/>
                <wp:docPr id="233629033" name="Rectangle 1"/>
                <wp:cNvGraphicFramePr/>
                <a:graphic xmlns:a="http://schemas.openxmlformats.org/drawingml/2006/main">
                  <a:graphicData uri="http://schemas.microsoft.com/office/word/2010/wordprocessingShape">
                    <wps:wsp>
                      <wps:cNvSpPr/>
                      <wps:spPr>
                        <a:xfrm>
                          <a:off x="0" y="0"/>
                          <a:ext cx="627380" cy="259715"/>
                        </a:xfrm>
                        <a:prstGeom prst="rect">
                          <a:avLst/>
                        </a:prstGeom>
                        <a:noFill/>
                        <a:ln w="9525" cap="flat" cmpd="sng" algn="ctr">
                          <a:noFill/>
                          <a:prstDash val="solid"/>
                        </a:ln>
                        <a:effectLst/>
                      </wps:spPr>
                      <wps:txbx>
                        <w:txbxContent>
                          <w:p w14:paraId="76F5792E" w14:textId="77777777" w:rsidR="0082726B" w:rsidRPr="00E05633" w:rsidRDefault="0082726B" w:rsidP="0082726B">
                            <w:pPr>
                              <w:rPr>
                                <w:sz w:val="20"/>
                                <w:szCs w:val="20"/>
                              </w:rPr>
                            </w:pPr>
                            <w:r w:rsidRPr="00E96945">
                              <w:rPr>
                                <w:b/>
                                <w:bCs/>
                                <w:sz w:val="20"/>
                                <w:szCs w:val="20"/>
                              </w:rPr>
                              <w:t>LCR</w:t>
                            </w:r>
                            <w:r w:rsidRPr="00E05633">
                              <w:rPr>
                                <w:sz w:val="20"/>
                                <w:szCs w:val="20"/>
                              </w:rPr>
                              <w:t xml:space="preserve"> (%)</w:t>
                            </w:r>
                          </w:p>
                        </w:txbxContent>
                      </wps:txbx>
                      <wps:bodyPr wrap="square" lIns="0" rtlCol="0" anchor="ctr">
                        <a:noAutofit/>
                      </wps:bodyPr>
                    </wps:wsp>
                  </a:graphicData>
                </a:graphic>
                <wp14:sizeRelH relativeFrom="margin">
                  <wp14:pctWidth>0</wp14:pctWidth>
                </wp14:sizeRelH>
                <wp14:sizeRelV relativeFrom="margin">
                  <wp14:pctHeight>0</wp14:pctHeight>
                </wp14:sizeRelV>
              </wp:anchor>
            </w:drawing>
          </mc:Choice>
          <mc:Fallback>
            <w:pict>
              <v:rect w14:anchorId="58E4AEAA" id="Rectangle 1" o:spid="_x0000_s1077" style="position:absolute;margin-left:13.15pt;margin-top:11.5pt;width:49.4pt;height:20.45pt;z-index:252469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" filled="f" stroked="f">
                <v:textbox inset="0">
                  <w:txbxContent>
                    <w:p w14:paraId="76F5792E" w14:textId="77777777" w:rsidR="0082726B" w:rsidRPr="00E05633" w:rsidRDefault="0082726B" w:rsidP="0082726B">
                      <w:pPr>
                        <w:rPr>
                          <w:sz w:val="20"/>
                          <w:szCs w:val="20"/>
                        </w:rPr>
                      </w:pPr>
                      <w:r w:rsidRPr="00E96945">
                        <w:rPr>
                          <w:b/>
                          <w:bCs/>
                          <w:sz w:val="20"/>
                          <w:szCs w:val="20"/>
                        </w:rPr>
                        <w:t>LCR</w:t>
                      </w:r>
                      <w:r w:rsidRPr="00E05633">
                        <w:rPr>
                          <w:sz w:val="20"/>
                          <w:szCs w:val="20"/>
                        </w:rPr>
                        <w:t xml:space="preserve"> (%)</w:t>
                      </w:r>
                    </w:p>
                  </w:txbxContent>
                </v:textbox>
                <w10:wrap anchorx="margin"/>
              </v:rect>
            </w:pict>
          </mc:Fallback>
        </mc:AlternateContent>
      </w:r>
      <w:r w:rsidR="0082726B" w:rsidRPr="00BB536F">
        <w:rPr>
          <w:noProof/>
        </w:rPr>
        <w:drawing>
          <wp:anchor distT="0" distB="0" distL="114300" distR="114300" simplePos="0" relativeHeight="252463616" behindDoc="0" locked="0" layoutInCell="1" allowOverlap="1" wp14:anchorId="64412D31" wp14:editId="029E7D83">
            <wp:simplePos x="0" y="0"/>
            <wp:positionH relativeFrom="column">
              <wp:posOffset>932873</wp:posOffset>
            </wp:positionH>
            <wp:positionV relativeFrom="paragraph">
              <wp:posOffset>18530</wp:posOffset>
            </wp:positionV>
            <wp:extent cx="5574030" cy="767715"/>
            <wp:effectExtent l="0" t="0" r="0" b="0"/>
            <wp:wrapNone/>
            <wp:docPr id="101" name="Chart 101">
              <a:extLst xmlns:a="http://schemas.openxmlformats.org/drawingml/2006/main">
                <a:ext uri="{FF2B5EF4-FFF2-40B4-BE49-F238E27FC236}">
                  <a16:creationId xmlns:a16="http://schemas.microsoft.com/office/drawing/2014/main" id="{D438986B-891E-4D7D-A1E7-B2F316729B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p>
    <w:p w14:paraId="0BC16998" w14:textId="5A0A6EA3" w:rsidR="0082726B" w:rsidRPr="00383B2F" w:rsidRDefault="00DD15DC" w:rsidP="0082726B">
      <w:pPr>
        <w:rPr>
          <w:color w:val="023E87"/>
          <w:sz w:val="22"/>
          <w:lang w:val="el-GR"/>
        </w:rPr>
      </w:pPr>
      <w:r>
        <w:rPr>
          <w:noProof/>
        </w:rPr>
        <mc:AlternateContent>
          <mc:Choice Requires="wps">
            <w:drawing>
              <wp:anchor distT="0" distB="0" distL="114300" distR="114300" simplePos="0" relativeHeight="252477952" behindDoc="0" locked="0" layoutInCell="1" allowOverlap="1" wp14:anchorId="7C907CC8" wp14:editId="6DD7F9CD">
                <wp:simplePos x="0" y="0"/>
                <wp:positionH relativeFrom="column">
                  <wp:posOffset>5347005</wp:posOffset>
                </wp:positionH>
                <wp:positionV relativeFrom="paragraph">
                  <wp:posOffset>57150</wp:posOffset>
                </wp:positionV>
                <wp:extent cx="640080" cy="224790"/>
                <wp:effectExtent l="19050" t="19050" r="26670" b="3810"/>
                <wp:wrapNone/>
                <wp:docPr id="32"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564446">
                          <a:off x="0" y="0"/>
                          <a:ext cx="640080" cy="224790"/>
                        </a:xfrm>
                        <a:custGeom>
                          <a:avLst/>
                          <a:gdLst>
                            <a:gd name="T0" fmla="*/ 309137213 w 3884"/>
                            <a:gd name="T1" fmla="*/ 2147483646 h 1600"/>
                            <a:gd name="T2" fmla="*/ 2147483646 w 3884"/>
                            <a:gd name="T3" fmla="*/ 2147483646 h 1600"/>
                            <a:gd name="T4" fmla="*/ 2147483646 w 3884"/>
                            <a:gd name="T5" fmla="*/ 2147483646 h 1600"/>
                            <a:gd name="T6" fmla="*/ 2024490648 w 3884"/>
                            <a:gd name="T7" fmla="*/ 547503985 h 1600"/>
                            <a:gd name="T8" fmla="*/ 77019742 w 3884"/>
                            <a:gd name="T9" fmla="*/ 2147483646 h 1600"/>
                            <a:gd name="T10" fmla="*/ 812919748 w 3884"/>
                            <a:gd name="T11" fmla="*/ 2147483646 h 1600"/>
                            <a:gd name="T12" fmla="*/ 0 w 3884"/>
                            <a:gd name="T13" fmla="*/ 2147483646 h 1600"/>
                            <a:gd name="T14" fmla="*/ 2030737645 w 3884"/>
                            <a:gd name="T15" fmla="*/ 271748409 h 1600"/>
                            <a:gd name="T16" fmla="*/ 2147483646 w 3884"/>
                            <a:gd name="T17" fmla="*/ 2147483646 h 1600"/>
                            <a:gd name="T18" fmla="*/ 2147483646 w 3884"/>
                            <a:gd name="T19" fmla="*/ 2147483646 h 1600"/>
                            <a:gd name="T20" fmla="*/ 309137213 w 3884"/>
                            <a:gd name="T21" fmla="*/ 2147483646 h 16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884"/>
                            <a:gd name="T34" fmla="*/ 0 h 1600"/>
                            <a:gd name="T35" fmla="*/ 3884 w 3884"/>
                            <a:gd name="T36" fmla="*/ 1600 h 1600"/>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884" h="1600">
                              <a:moveTo>
                                <a:pt x="297" y="1346"/>
                              </a:moveTo>
                              <a:cubicBezTo>
                                <a:pt x="918" y="1523"/>
                                <a:pt x="1726" y="1533"/>
                                <a:pt x="2310" y="1448"/>
                              </a:cubicBezTo>
                              <a:cubicBezTo>
                                <a:pt x="3125" y="1334"/>
                                <a:pt x="3798" y="1192"/>
                                <a:pt x="3810" y="884"/>
                              </a:cubicBezTo>
                              <a:cubicBezTo>
                                <a:pt x="3822" y="576"/>
                                <a:pt x="3114" y="204"/>
                                <a:pt x="1945" y="137"/>
                              </a:cubicBezTo>
                              <a:cubicBezTo>
                                <a:pt x="645" y="63"/>
                                <a:pt x="74" y="564"/>
                                <a:pt x="74" y="724"/>
                              </a:cubicBezTo>
                              <a:cubicBezTo>
                                <a:pt x="74" y="884"/>
                                <a:pt x="394" y="1032"/>
                                <a:pt x="781" y="1072"/>
                              </a:cubicBezTo>
                              <a:cubicBezTo>
                                <a:pt x="280" y="1135"/>
                                <a:pt x="0" y="912"/>
                                <a:pt x="0" y="724"/>
                              </a:cubicBezTo>
                              <a:cubicBezTo>
                                <a:pt x="0" y="536"/>
                                <a:pt x="473" y="0"/>
                                <a:pt x="1951" y="68"/>
                              </a:cubicBezTo>
                              <a:cubicBezTo>
                                <a:pt x="2863" y="110"/>
                                <a:pt x="3884" y="433"/>
                                <a:pt x="3878" y="884"/>
                              </a:cubicBezTo>
                              <a:cubicBezTo>
                                <a:pt x="3872" y="1335"/>
                                <a:pt x="2873" y="1446"/>
                                <a:pt x="2276" y="1523"/>
                              </a:cubicBezTo>
                              <a:cubicBezTo>
                                <a:pt x="1679" y="1600"/>
                                <a:pt x="553" y="1580"/>
                                <a:pt x="297" y="1346"/>
                              </a:cubicBezTo>
                              <a:close/>
                            </a:path>
                          </a:pathLst>
                        </a:custGeom>
                        <a:solidFill>
                          <a:srgbClr val="AF8043"/>
                        </a:solidFill>
                        <a:ln w="9525">
                          <a:solidFill>
                            <a:srgbClr val="AF8043"/>
                          </a:solidFill>
                          <a:round/>
                          <a:headEnd/>
                          <a:tailEnd/>
                        </a:ln>
                      </wps:spPr>
                      <wps:txbx>
                        <w:txbxContent>
                          <w:p w14:paraId="47BB493D" w14:textId="77777777" w:rsidR="0082726B" w:rsidRDefault="0082726B" w:rsidP="0082726B"/>
                        </w:txbxContent>
                      </wps:txbx>
                      <wps:bodyPr rot="10800000" wrap="square" tIns="97302" bIns="97302" anchor="ctr">
                        <a:noAutofit/>
                      </wps:bodyPr>
                    </wps:wsp>
                  </a:graphicData>
                </a:graphic>
                <wp14:sizeRelH relativeFrom="margin">
                  <wp14:pctWidth>0</wp14:pctWidth>
                </wp14:sizeRelH>
                <wp14:sizeRelV relativeFrom="margin">
                  <wp14:pctHeight>0</wp14:pctHeight>
                </wp14:sizeRelV>
              </wp:anchor>
            </w:drawing>
          </mc:Choice>
          <mc:Fallback>
            <w:pict>
              <v:shape w14:anchorId="7C907CC8" id="_x0000_s1078" style="position:absolute;margin-left:421pt;margin-top:4.5pt;width:50.4pt;height:17.7pt;rotation:11539192fd;z-index:25247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84,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" adj="-11796480,,5400" path="m297,1346v621,177,1429,187,2013,102c3125,1334,3798,1192,3810,884,3822,576,3114,204,1945,137,645,63,74,564,74,724v,160,320,308,707,348c280,1135,,912,,724,,536,473,,1951,68v912,42,1933,365,1927,816c3872,1335,2873,1446,2276,1523,1679,1600,553,1580,297,1346xe" fillcolor="#af8043" strokecolor="#af8043">
                <v:stroke joinstyle="round"/>
                <v:formulas/>
                <v:path arrowok="t" o:connecttype="custom" o:connectlocs="2147483646,2147483646;2147483646,2147483646;2147483646,2147483646;2147483646,2147483646;2147483646,2147483646;2147483646,2147483646;0,2147483646;2147483646,2147483646;2147483646,2147483646;2147483646,2147483646;2147483646,2147483646" o:connectangles="0,0,0,0,0,0,0,0,0,0,0" textboxrect="0,0,3884,1600"/>
                <v:textbox style="mso-rotate:180" inset=",2.70283mm,,2.70283mm">
                  <w:txbxContent>
                    <w:p w14:paraId="47BB493D" w14:textId="77777777" w:rsidR="0082726B" w:rsidRDefault="0082726B" w:rsidP="0082726B"/>
                  </w:txbxContent>
                </v:textbox>
              </v:shape>
            </w:pict>
          </mc:Fallback>
        </mc:AlternateContent>
      </w:r>
    </w:p>
    <w:p w14:paraId="15FC97AE" w14:textId="6C76F881" w:rsidR="0082726B" w:rsidRPr="001C73A4" w:rsidRDefault="0082726B" w:rsidP="00C45C0B">
      <w:pPr>
        <w:rPr>
          <w:lang w:val="el-GR"/>
        </w:rPr>
      </w:pPr>
    </w:p>
    <w:p w14:paraId="1653AF2D" w14:textId="0ABF1107" w:rsidR="0082726B" w:rsidRPr="001C73A4" w:rsidRDefault="00DD15DC" w:rsidP="0082726B">
      <w:pPr>
        <w:rPr>
          <w:color w:val="023E87"/>
          <w:sz w:val="22"/>
          <w:lang w:val="el-GR"/>
        </w:rPr>
      </w:pPr>
      <w:r>
        <w:rPr>
          <w:noProof/>
        </w:rPr>
        <mc:AlternateContent>
          <mc:Choice Requires="wps">
            <w:drawing>
              <wp:anchor distT="0" distB="0" distL="114300" distR="114300" simplePos="0" relativeHeight="252542464" behindDoc="0" locked="0" layoutInCell="1" allowOverlap="1" wp14:anchorId="5AF2728E" wp14:editId="7C8C98AB">
                <wp:simplePos x="0" y="0"/>
                <wp:positionH relativeFrom="column">
                  <wp:posOffset>5197780</wp:posOffset>
                </wp:positionH>
                <wp:positionV relativeFrom="paragraph">
                  <wp:posOffset>8255</wp:posOffset>
                </wp:positionV>
                <wp:extent cx="1500996" cy="430887"/>
                <wp:effectExtent l="0" t="0" r="0" b="0"/>
                <wp:wrapNone/>
                <wp:docPr id="14" name="TextBox 13">
                  <a:extLst xmlns:a="http://schemas.openxmlformats.org/drawingml/2006/main">
                    <a:ext uri="{FF2B5EF4-FFF2-40B4-BE49-F238E27FC236}">
                      <a16:creationId xmlns:a16="http://schemas.microsoft.com/office/drawing/2014/main" id="{39F8E299-4FFC-D723-56D6-C6BD872F6321}"/>
                    </a:ext>
                  </a:extLst>
                </wp:docPr>
                <wp:cNvGraphicFramePr/>
                <a:graphic xmlns:a="http://schemas.openxmlformats.org/drawingml/2006/main">
                  <a:graphicData uri="http://schemas.microsoft.com/office/word/2010/wordprocessingShape">
                    <wps:wsp>
                      <wps:cNvSpPr txBox="1"/>
                      <wps:spPr>
                        <a:xfrm>
                          <a:off x="0" y="0"/>
                          <a:ext cx="1500996" cy="430887"/>
                        </a:xfrm>
                        <a:prstGeom prst="rect">
                          <a:avLst/>
                        </a:prstGeom>
                        <a:noFill/>
                      </wps:spPr>
                      <wps:txbx>
                        <w:txbxContent>
                          <w:p w14:paraId="4236D99D" w14:textId="01CC6DC7" w:rsidR="0082726B" w:rsidRPr="001B14BD" w:rsidRDefault="001B14BD" w:rsidP="00680A91">
                            <w:pPr>
                              <w:spacing w:before="60" w:after="60"/>
                              <w:rPr>
                                <w:rFonts w:cs="Calibri Light"/>
                                <w:color w:val="286ED5"/>
                                <w:kern w:val="24"/>
                                <w:sz w:val="13"/>
                                <w:szCs w:val="13"/>
                                <w:lang w:val="el-GR"/>
                              </w:rPr>
                            </w:pPr>
                            <w:r w:rsidRPr="001B14BD">
                              <w:rPr>
                                <w:rFonts w:cs="Calibri Light"/>
                                <w:color w:val="286ED5"/>
                                <w:kern w:val="24"/>
                                <w:sz w:val="13"/>
                                <w:szCs w:val="13"/>
                                <w:lang w:val="el-GR"/>
                              </w:rPr>
                              <w:t xml:space="preserve">Ο δείκτης </w:t>
                            </w:r>
                            <w:r w:rsidR="00DD15DC" w:rsidRPr="00C01FAB">
                              <w:rPr>
                                <w:rFonts w:cs="Calibri Light"/>
                                <w:color w:val="286ED5"/>
                                <w:kern w:val="24"/>
                                <w:sz w:val="13"/>
                                <w:szCs w:val="13"/>
                                <w:lang w:val="el-GR"/>
                              </w:rPr>
                              <w:t xml:space="preserve">ενσωματώνει την επίδραση </w:t>
                            </w:r>
                            <w:r w:rsidRPr="001B14BD">
                              <w:rPr>
                                <w:rFonts w:cs="Calibri Light"/>
                                <w:color w:val="286ED5"/>
                                <w:kern w:val="24"/>
                                <w:sz w:val="13"/>
                                <w:szCs w:val="13"/>
                                <w:lang w:val="el-GR"/>
                              </w:rPr>
                              <w:t xml:space="preserve">από τις </w:t>
                            </w:r>
                            <w:r w:rsidR="00DD15DC" w:rsidRPr="00C01FAB">
                              <w:rPr>
                                <w:rFonts w:cs="Calibri Light"/>
                                <w:color w:val="286ED5"/>
                                <w:kern w:val="24"/>
                                <w:sz w:val="13"/>
                                <w:szCs w:val="13"/>
                                <w:lang w:val="el-GR"/>
                              </w:rPr>
                              <w:t>εποχικές εκ</w:t>
                            </w:r>
                            <w:r w:rsidRPr="001B14BD">
                              <w:rPr>
                                <w:rFonts w:cs="Calibri Light"/>
                                <w:color w:val="286ED5"/>
                                <w:kern w:val="24"/>
                                <w:sz w:val="13"/>
                                <w:szCs w:val="13"/>
                                <w:lang w:val="el-GR"/>
                              </w:rPr>
                              <w:t xml:space="preserve">ροές καταθέσεων </w:t>
                            </w:r>
                          </w:p>
                        </w:txbxContent>
                      </wps:txbx>
                      <wps:bodyPr wrap="square">
                        <a:spAutoFit/>
                      </wps:bodyPr>
                    </wps:wsp>
                  </a:graphicData>
                </a:graphic>
                <wp14:sizeRelH relativeFrom="margin">
                  <wp14:pctWidth>0</wp14:pctWidth>
                </wp14:sizeRelH>
              </wp:anchor>
            </w:drawing>
          </mc:Choice>
          <mc:Fallback>
            <w:pict>
              <v:shape w14:anchorId="5AF2728E" id="TextBox 13" o:spid="_x0000_s1079" type="#_x0000_t202" style="position:absolute;margin-left:409.25pt;margin-top:.65pt;width:118.2pt;height:33.95pt;z-index:252542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" filled="f" stroked="f">
                <v:textbox style="mso-fit-shape-to-text:t">
                  <w:txbxContent>
                    <w:p w14:paraId="4236D99D" w14:textId="01CC6DC7" w:rsidR="0082726B" w:rsidRPr="001B14BD" w:rsidRDefault="001B14BD" w:rsidP="00680A91">
                      <w:pPr>
                        <w:spacing w:before="60" w:after="60"/>
                        <w:rPr>
                          <w:rFonts w:cs="Calibri Light"/>
                          <w:color w:val="286ED5"/>
                          <w:kern w:val="24"/>
                          <w:sz w:val="13"/>
                          <w:szCs w:val="13"/>
                          <w:lang w:val="el-GR"/>
                        </w:rPr>
                      </w:pPr>
                      <w:r w:rsidRPr="001B14BD">
                        <w:rPr>
                          <w:rFonts w:cs="Calibri Light"/>
                          <w:color w:val="286ED5"/>
                          <w:kern w:val="24"/>
                          <w:sz w:val="13"/>
                          <w:szCs w:val="13"/>
                          <w:lang w:val="el-GR"/>
                        </w:rPr>
                        <w:t xml:space="preserve">Ο δείκτης </w:t>
                      </w:r>
                      <w:r w:rsidR="00DD15DC" w:rsidRPr="00C01FAB">
                        <w:rPr>
                          <w:rFonts w:cs="Calibri Light"/>
                          <w:color w:val="286ED5"/>
                          <w:kern w:val="24"/>
                          <w:sz w:val="13"/>
                          <w:szCs w:val="13"/>
                          <w:lang w:val="el-GR"/>
                        </w:rPr>
                        <w:t xml:space="preserve">ενσωματώνει την επίδραση </w:t>
                      </w:r>
                      <w:r w:rsidRPr="001B14BD">
                        <w:rPr>
                          <w:rFonts w:cs="Calibri Light"/>
                          <w:color w:val="286ED5"/>
                          <w:kern w:val="24"/>
                          <w:sz w:val="13"/>
                          <w:szCs w:val="13"/>
                          <w:lang w:val="el-GR"/>
                        </w:rPr>
                        <w:t xml:space="preserve">από τις </w:t>
                      </w:r>
                      <w:r w:rsidR="00DD15DC" w:rsidRPr="00C01FAB">
                        <w:rPr>
                          <w:rFonts w:cs="Calibri Light"/>
                          <w:color w:val="286ED5"/>
                          <w:kern w:val="24"/>
                          <w:sz w:val="13"/>
                          <w:szCs w:val="13"/>
                          <w:lang w:val="el-GR"/>
                        </w:rPr>
                        <w:t>εποχικές εκ</w:t>
                      </w:r>
                      <w:r w:rsidRPr="001B14BD">
                        <w:rPr>
                          <w:rFonts w:cs="Calibri Light"/>
                          <w:color w:val="286ED5"/>
                          <w:kern w:val="24"/>
                          <w:sz w:val="13"/>
                          <w:szCs w:val="13"/>
                          <w:lang w:val="el-GR"/>
                        </w:rPr>
                        <w:t xml:space="preserve">ροές καταθέσεων </w:t>
                      </w:r>
                    </w:p>
                  </w:txbxContent>
                </v:textbox>
              </v:shape>
            </w:pict>
          </mc:Fallback>
        </mc:AlternateContent>
      </w:r>
    </w:p>
    <w:p w14:paraId="23741755" w14:textId="38CC2548" w:rsidR="0082726B" w:rsidRPr="001C73A4" w:rsidRDefault="0082726B" w:rsidP="0082726B">
      <w:pPr>
        <w:rPr>
          <w:lang w:val="el-GR"/>
        </w:rPr>
      </w:pPr>
    </w:p>
    <w:p w14:paraId="37AFE462" w14:textId="77777777" w:rsidR="0082726B" w:rsidRPr="001C73A4" w:rsidRDefault="0082726B" w:rsidP="0082726B">
      <w:pPr>
        <w:rPr>
          <w:lang w:val="el-GR"/>
        </w:rPr>
      </w:pPr>
      <w:r>
        <w:rPr>
          <w:noProof/>
        </w:rPr>
        <mc:AlternateContent>
          <mc:Choice Requires="wps">
            <w:drawing>
              <wp:anchor distT="0" distB="0" distL="114300" distR="114300" simplePos="0" relativeHeight="252470784" behindDoc="0" locked="0" layoutInCell="1" allowOverlap="1" wp14:anchorId="04D18FDE" wp14:editId="45477B51">
                <wp:simplePos x="0" y="0"/>
                <wp:positionH relativeFrom="margin">
                  <wp:posOffset>129654</wp:posOffset>
                </wp:positionH>
                <wp:positionV relativeFrom="paragraph">
                  <wp:posOffset>41929</wp:posOffset>
                </wp:positionV>
                <wp:extent cx="1126490" cy="470848"/>
                <wp:effectExtent l="0" t="0" r="0" b="5715"/>
                <wp:wrapNone/>
                <wp:docPr id="233629040" name="Rectangle 1"/>
                <wp:cNvGraphicFramePr/>
                <a:graphic xmlns:a="http://schemas.openxmlformats.org/drawingml/2006/main">
                  <a:graphicData uri="http://schemas.microsoft.com/office/word/2010/wordprocessingShape">
                    <wps:wsp>
                      <wps:cNvSpPr/>
                      <wps:spPr>
                        <a:xfrm>
                          <a:off x="0" y="0"/>
                          <a:ext cx="1126490" cy="470848"/>
                        </a:xfrm>
                        <a:prstGeom prst="rect">
                          <a:avLst/>
                        </a:prstGeom>
                        <a:noFill/>
                        <a:ln w="9525" cap="flat" cmpd="sng" algn="ctr">
                          <a:noFill/>
                          <a:prstDash val="solid"/>
                        </a:ln>
                        <a:effectLst/>
                      </wps:spPr>
                      <wps:txbx>
                        <w:txbxContent>
                          <w:p w14:paraId="40469FE9" w14:textId="77777777" w:rsidR="0082726B" w:rsidRDefault="0082726B" w:rsidP="0082726B">
                            <w:pPr>
                              <w:rPr>
                                <w:rFonts w:asciiTheme="minorHAnsi" w:hAnsiTheme="minorHAnsi"/>
                                <w:sz w:val="20"/>
                                <w:szCs w:val="20"/>
                                <w:lang w:val="el-GR"/>
                              </w:rPr>
                            </w:pPr>
                            <w:r w:rsidRPr="00E96945">
                              <w:rPr>
                                <w:b/>
                                <w:bCs/>
                                <w:sz w:val="20"/>
                                <w:szCs w:val="20"/>
                              </w:rPr>
                              <w:t>TLTRO</w:t>
                            </w:r>
                            <w:r w:rsidRPr="00E05633">
                              <w:rPr>
                                <w:sz w:val="20"/>
                                <w:szCs w:val="20"/>
                              </w:rPr>
                              <w:t xml:space="preserve"> </w:t>
                            </w:r>
                          </w:p>
                          <w:p w14:paraId="7071763F" w14:textId="77777777" w:rsidR="0082726B" w:rsidRPr="00E05633" w:rsidRDefault="0082726B" w:rsidP="0082726B">
                            <w:pPr>
                              <w:rPr>
                                <w:sz w:val="20"/>
                                <w:szCs w:val="20"/>
                              </w:rPr>
                            </w:pPr>
                            <w:r w:rsidRPr="00E96945">
                              <w:rPr>
                                <w:sz w:val="20"/>
                                <w:szCs w:val="20"/>
                              </w:rPr>
                              <w:t>(</w:t>
                            </w:r>
                            <w:r>
                              <w:rPr>
                                <w:sz w:val="20"/>
                                <w:szCs w:val="20"/>
                              </w:rPr>
                              <w:t>€</w:t>
                            </w:r>
                            <w:r w:rsidRPr="00E96945">
                              <w:rPr>
                                <w:sz w:val="20"/>
                                <w:szCs w:val="20"/>
                                <w:lang w:val="el-GR"/>
                              </w:rPr>
                              <w:t>δισ.</w:t>
                            </w:r>
                            <w:r w:rsidRPr="00E96945">
                              <w:rPr>
                                <w:sz w:val="20"/>
                                <w:szCs w:val="20"/>
                              </w:rPr>
                              <w:t>)</w:t>
                            </w:r>
                          </w:p>
                        </w:txbxContent>
                      </wps:txbx>
                      <wps:bodyPr wrap="square" lIns="0" rtlCol="0" anchor="ctr">
                        <a:noAutofit/>
                      </wps:bodyPr>
                    </wps:wsp>
                  </a:graphicData>
                </a:graphic>
                <wp14:sizeRelH relativeFrom="margin">
                  <wp14:pctWidth>0</wp14:pctWidth>
                </wp14:sizeRelH>
                <wp14:sizeRelV relativeFrom="margin">
                  <wp14:pctHeight>0</wp14:pctHeight>
                </wp14:sizeRelV>
              </wp:anchor>
            </w:drawing>
          </mc:Choice>
          <mc:Fallback>
            <w:pict>
              <v:rect w14:anchorId="04D18FDE" id="_x0000_s1080" style="position:absolute;margin-left:10.2pt;margin-top:3.3pt;width:88.7pt;height:37.05pt;z-index:252470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" filled="f" stroked="f">
                <v:textbox inset="0">
                  <w:txbxContent>
                    <w:p w14:paraId="40469FE9" w14:textId="77777777" w:rsidR="0082726B" w:rsidRDefault="0082726B" w:rsidP="0082726B">
                      <w:pPr>
                        <w:rPr>
                          <w:rFonts w:asciiTheme="minorHAnsi" w:hAnsiTheme="minorHAnsi"/>
                          <w:sz w:val="20"/>
                          <w:szCs w:val="20"/>
                          <w:lang w:val="el-GR"/>
                        </w:rPr>
                      </w:pPr>
                      <w:r w:rsidRPr="00E96945">
                        <w:rPr>
                          <w:b/>
                          <w:bCs/>
                          <w:sz w:val="20"/>
                          <w:szCs w:val="20"/>
                        </w:rPr>
                        <w:t>TLTRO</w:t>
                      </w:r>
                      <w:r w:rsidRPr="00E05633">
                        <w:rPr>
                          <w:sz w:val="20"/>
                          <w:szCs w:val="20"/>
                        </w:rPr>
                        <w:t xml:space="preserve"> </w:t>
                      </w:r>
                    </w:p>
                    <w:p w14:paraId="7071763F" w14:textId="77777777" w:rsidR="0082726B" w:rsidRPr="00E05633" w:rsidRDefault="0082726B" w:rsidP="0082726B">
                      <w:pPr>
                        <w:rPr>
                          <w:sz w:val="20"/>
                          <w:szCs w:val="20"/>
                        </w:rPr>
                      </w:pPr>
                      <w:r w:rsidRPr="00E96945">
                        <w:rPr>
                          <w:sz w:val="20"/>
                          <w:szCs w:val="20"/>
                        </w:rPr>
                        <w:t>(</w:t>
                      </w:r>
                      <w:r>
                        <w:rPr>
                          <w:sz w:val="20"/>
                          <w:szCs w:val="20"/>
                        </w:rPr>
                        <w:t>€</w:t>
                      </w:r>
                      <w:r w:rsidRPr="00E96945">
                        <w:rPr>
                          <w:sz w:val="20"/>
                          <w:szCs w:val="20"/>
                          <w:lang w:val="el-GR"/>
                        </w:rPr>
                        <w:t>δισ.</w:t>
                      </w:r>
                      <w:r w:rsidRPr="00E96945">
                        <w:rPr>
                          <w:sz w:val="20"/>
                          <w:szCs w:val="20"/>
                        </w:rPr>
                        <w:t>)</w:t>
                      </w:r>
                    </w:p>
                  </w:txbxContent>
                </v:textbox>
                <w10:wrap anchorx="margin"/>
              </v:rect>
            </w:pict>
          </mc:Fallback>
        </mc:AlternateContent>
      </w:r>
    </w:p>
    <w:p w14:paraId="71D94888" w14:textId="0C51C05C" w:rsidR="0082726B" w:rsidRPr="001C73A4" w:rsidRDefault="0082726B" w:rsidP="0082726B">
      <w:pPr>
        <w:rPr>
          <w:lang w:val="el-GR"/>
        </w:rPr>
      </w:pPr>
    </w:p>
    <w:p w14:paraId="37C08DCE" w14:textId="77777777" w:rsidR="0082726B" w:rsidRDefault="0082726B" w:rsidP="0082726B">
      <w:pPr>
        <w:suppressAutoHyphens/>
        <w:jc w:val="both"/>
        <w:rPr>
          <w:rStyle w:val="SubtleEmphasis"/>
          <w:rFonts w:asciiTheme="minorHAnsi" w:hAnsiTheme="minorHAnsi"/>
          <w:lang w:val="el-GR"/>
        </w:rPr>
      </w:pPr>
    </w:p>
    <w:p w14:paraId="710CF02C" w14:textId="77777777" w:rsidR="0082726B" w:rsidRDefault="0082726B" w:rsidP="0082726B">
      <w:pPr>
        <w:suppressAutoHyphens/>
        <w:jc w:val="both"/>
        <w:rPr>
          <w:rStyle w:val="SubtleEmphasis"/>
          <w:rFonts w:asciiTheme="minorHAnsi" w:hAnsiTheme="minorHAnsi"/>
          <w:lang w:val="el-GR"/>
        </w:rPr>
      </w:pPr>
    </w:p>
    <w:p w14:paraId="1866CE1C" w14:textId="77777777" w:rsidR="0082726B" w:rsidRDefault="0082726B" w:rsidP="0082726B">
      <w:pPr>
        <w:suppressAutoHyphens/>
        <w:jc w:val="both"/>
        <w:rPr>
          <w:rStyle w:val="SubtleEmphasis"/>
          <w:rFonts w:asciiTheme="minorHAnsi" w:hAnsiTheme="minorHAnsi"/>
          <w:lang w:val="el-GR"/>
        </w:rPr>
      </w:pPr>
    </w:p>
    <w:p w14:paraId="3AFDC10B" w14:textId="720D5460" w:rsidR="0082726B" w:rsidRDefault="00DD15DC" w:rsidP="0082726B">
      <w:pPr>
        <w:suppressAutoHyphens/>
        <w:jc w:val="both"/>
        <w:rPr>
          <w:rStyle w:val="SubtleEmphasis"/>
          <w:rFonts w:asciiTheme="minorHAnsi" w:hAnsiTheme="minorHAnsi"/>
          <w:lang w:val="el-GR"/>
        </w:rPr>
      </w:pPr>
      <w:r>
        <w:rPr>
          <w:noProof/>
        </w:rPr>
        <mc:AlternateContent>
          <mc:Choice Requires="wps">
            <w:drawing>
              <wp:anchor distT="0" distB="0" distL="114300" distR="114300" simplePos="0" relativeHeight="252572160" behindDoc="0" locked="0" layoutInCell="1" allowOverlap="1" wp14:anchorId="739B88FD" wp14:editId="75A24587">
                <wp:simplePos x="0" y="0"/>
                <wp:positionH relativeFrom="column">
                  <wp:posOffset>5320335</wp:posOffset>
                </wp:positionH>
                <wp:positionV relativeFrom="paragraph">
                  <wp:posOffset>134620</wp:posOffset>
                </wp:positionV>
                <wp:extent cx="540385" cy="277495"/>
                <wp:effectExtent l="0" t="0" r="0" b="8255"/>
                <wp:wrapNone/>
                <wp:docPr id="599851943" name="Oval 34"/>
                <wp:cNvGraphicFramePr/>
                <a:graphic xmlns:a="http://schemas.openxmlformats.org/drawingml/2006/main">
                  <a:graphicData uri="http://schemas.microsoft.com/office/word/2010/wordprocessingShape">
                    <wps:wsp>
                      <wps:cNvSpPr/>
                      <wps:spPr>
                        <a:xfrm>
                          <a:off x="0" y="0"/>
                          <a:ext cx="540385" cy="277495"/>
                        </a:xfrm>
                        <a:prstGeom prst="rect">
                          <a:avLst/>
                        </a:prstGeom>
                        <a:solidFill>
                          <a:srgbClr val="E4E1D7"/>
                        </a:solidFill>
                        <a:ln w="9525" cap="flat" cmpd="sng" algn="ctr">
                          <a:noFill/>
                          <a:prstDash val="solid"/>
                        </a:ln>
                        <a:effectLst/>
                      </wps:spPr>
                      <wps:txbx>
                        <w:txbxContent>
                          <w:p w14:paraId="4929C7F5" w14:textId="1A9C15C8" w:rsidR="00041916" w:rsidRPr="00294C59" w:rsidRDefault="00041916" w:rsidP="00041916">
                            <w:pPr>
                              <w:jc w:val="center"/>
                              <w:rPr>
                                <w:rFonts w:ascii="Piraeus Open Serif" w:hAnsi="Piraeus Open Serif"/>
                              </w:rPr>
                            </w:pPr>
                            <w:r w:rsidRPr="00294C59">
                              <w:rPr>
                                <w:rFonts w:ascii="Piraeus Open Serif" w:hAnsi="Piraeus Open Serif"/>
                              </w:rPr>
                              <w:t>6</w:t>
                            </w:r>
                            <w:r w:rsidR="00DD15DC" w:rsidRPr="00C01FAB">
                              <w:rPr>
                                <w:rFonts w:ascii="Piraeus Open Serif" w:hAnsi="Piraeus Open Serif"/>
                              </w:rPr>
                              <w:t>6</w:t>
                            </w:r>
                            <w:r w:rsidRPr="00294C59">
                              <w:rPr>
                                <w:rFonts w:ascii="Piraeus Open Serif" w:hAnsi="Piraeus Open Serif"/>
                              </w:rPr>
                              <w:t>%</w:t>
                            </w:r>
                          </w:p>
                        </w:txbxContent>
                      </wps:txbx>
                      <wps:bodyPr wrap="square" lIns="0" rIns="0" rtlCol="0" anchor="ctr">
                        <a:noAutofit/>
                      </wps:bodyPr>
                    </wps:wsp>
                  </a:graphicData>
                </a:graphic>
                <wp14:sizeRelH relativeFrom="margin">
                  <wp14:pctWidth>0</wp14:pctWidth>
                </wp14:sizeRelH>
                <wp14:sizeRelV relativeFrom="margin">
                  <wp14:pctHeight>0</wp14:pctHeight>
                </wp14:sizeRelV>
              </wp:anchor>
            </w:drawing>
          </mc:Choice>
          <mc:Fallback>
            <w:pict>
              <v:rect w14:anchorId="739B88FD" id="Oval 34" o:spid="_x0000_s1081" style="position:absolute;left:0;text-align:left;margin-left:418.9pt;margin-top:10.6pt;width:42.55pt;height:21.85pt;z-index:25257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" fillcolor="#e4e1d7" stroked="f">
                <v:textbox inset="0,,0">
                  <w:txbxContent>
                    <w:p w14:paraId="4929C7F5" w14:textId="1A9C15C8" w:rsidR="00041916" w:rsidRPr="00294C59" w:rsidRDefault="00041916" w:rsidP="00041916">
                      <w:pPr>
                        <w:jc w:val="center"/>
                        <w:rPr>
                          <w:rFonts w:ascii="Piraeus Open Serif" w:hAnsi="Piraeus Open Serif"/>
                        </w:rPr>
                      </w:pPr>
                      <w:r w:rsidRPr="00294C59">
                        <w:rPr>
                          <w:rFonts w:ascii="Piraeus Open Serif" w:hAnsi="Piraeus Open Serif"/>
                        </w:rPr>
                        <w:t>6</w:t>
                      </w:r>
                      <w:r w:rsidR="00DD15DC" w:rsidRPr="00C01FAB">
                        <w:rPr>
                          <w:rFonts w:ascii="Piraeus Open Serif" w:hAnsi="Piraeus Open Serif"/>
                        </w:rPr>
                        <w:t>6</w:t>
                      </w:r>
                      <w:r w:rsidRPr="00294C59">
                        <w:rPr>
                          <w:rFonts w:ascii="Piraeus Open Serif" w:hAnsi="Piraeus Open Serif"/>
                        </w:rPr>
                        <w:t>%</w:t>
                      </w:r>
                    </w:p>
                  </w:txbxContent>
                </v:textbox>
              </v:rect>
            </w:pict>
          </mc:Fallback>
        </mc:AlternateContent>
      </w:r>
      <w:r>
        <w:rPr>
          <w:noProof/>
        </w:rPr>
        <mc:AlternateContent>
          <mc:Choice Requires="wps">
            <w:drawing>
              <wp:anchor distT="0" distB="0" distL="114300" distR="114300" simplePos="0" relativeHeight="252473856" behindDoc="0" locked="0" layoutInCell="1" allowOverlap="1" wp14:anchorId="5A5525B4" wp14:editId="046ADC4B">
                <wp:simplePos x="0" y="0"/>
                <wp:positionH relativeFrom="column">
                  <wp:posOffset>1452245</wp:posOffset>
                </wp:positionH>
                <wp:positionV relativeFrom="paragraph">
                  <wp:posOffset>134620</wp:posOffset>
                </wp:positionV>
                <wp:extent cx="540385" cy="277495"/>
                <wp:effectExtent l="0" t="0" r="0" b="8255"/>
                <wp:wrapNone/>
                <wp:docPr id="233629044" name="Oval 34"/>
                <wp:cNvGraphicFramePr/>
                <a:graphic xmlns:a="http://schemas.openxmlformats.org/drawingml/2006/main">
                  <a:graphicData uri="http://schemas.microsoft.com/office/word/2010/wordprocessingShape">
                    <wps:wsp>
                      <wps:cNvSpPr/>
                      <wps:spPr>
                        <a:xfrm>
                          <a:off x="0" y="0"/>
                          <a:ext cx="540385" cy="277495"/>
                        </a:xfrm>
                        <a:prstGeom prst="rect">
                          <a:avLst/>
                        </a:prstGeom>
                        <a:solidFill>
                          <a:srgbClr val="E4E1D7"/>
                        </a:solidFill>
                        <a:ln w="9525" cap="flat" cmpd="sng" algn="ctr">
                          <a:noFill/>
                          <a:prstDash val="solid"/>
                        </a:ln>
                        <a:effectLst/>
                      </wps:spPr>
                      <wps:txbx>
                        <w:txbxContent>
                          <w:p w14:paraId="7385500F" w14:textId="77777777" w:rsidR="0082726B" w:rsidRPr="00294C59" w:rsidRDefault="0082726B" w:rsidP="0082726B">
                            <w:pPr>
                              <w:jc w:val="center"/>
                              <w:rPr>
                                <w:rFonts w:ascii="Piraeus Open Serif" w:hAnsi="Piraeus Open Serif"/>
                              </w:rPr>
                            </w:pPr>
                            <w:r w:rsidRPr="00294C59">
                              <w:rPr>
                                <w:rFonts w:ascii="Piraeus Open Serif" w:hAnsi="Piraeus Open Serif"/>
                              </w:rPr>
                              <w:t>6</w:t>
                            </w:r>
                            <w:r w:rsidRPr="00294C59">
                              <w:rPr>
                                <w:rFonts w:ascii="Piraeus Open Serif" w:hAnsi="Piraeus Open Serif"/>
                                <w:lang w:val="el-GR"/>
                              </w:rPr>
                              <w:t>1</w:t>
                            </w:r>
                            <w:r w:rsidRPr="00294C59">
                              <w:rPr>
                                <w:rFonts w:ascii="Piraeus Open Serif" w:hAnsi="Piraeus Open Serif"/>
                              </w:rPr>
                              <w:t>%</w:t>
                            </w:r>
                          </w:p>
                        </w:txbxContent>
                      </wps:txbx>
                      <wps:bodyPr wrap="square" lIns="0" rIns="0" rtlCol="0" anchor="ctr">
                        <a:noAutofit/>
                      </wps:bodyPr>
                    </wps:wsp>
                  </a:graphicData>
                </a:graphic>
                <wp14:sizeRelH relativeFrom="margin">
                  <wp14:pctWidth>0</wp14:pctWidth>
                </wp14:sizeRelH>
                <wp14:sizeRelV relativeFrom="margin">
                  <wp14:pctHeight>0</wp14:pctHeight>
                </wp14:sizeRelV>
              </wp:anchor>
            </w:drawing>
          </mc:Choice>
          <mc:Fallback>
            <w:pict>
              <v:rect w14:anchorId="5A5525B4" id="_x0000_s1082" style="position:absolute;left:0;text-align:left;margin-left:114.35pt;margin-top:10.6pt;width:42.55pt;height:21.85pt;z-index:25247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" fillcolor="#e4e1d7" stroked="f">
                <v:textbox inset="0,,0">
                  <w:txbxContent>
                    <w:p w14:paraId="7385500F" w14:textId="77777777" w:rsidR="0082726B" w:rsidRPr="00294C59" w:rsidRDefault="0082726B" w:rsidP="0082726B">
                      <w:pPr>
                        <w:jc w:val="center"/>
                        <w:rPr>
                          <w:rFonts w:ascii="Piraeus Open Serif" w:hAnsi="Piraeus Open Serif"/>
                        </w:rPr>
                      </w:pPr>
                      <w:r w:rsidRPr="00294C59">
                        <w:rPr>
                          <w:rFonts w:ascii="Piraeus Open Serif" w:hAnsi="Piraeus Open Serif"/>
                        </w:rPr>
                        <w:t>6</w:t>
                      </w:r>
                      <w:r w:rsidRPr="00294C59">
                        <w:rPr>
                          <w:rFonts w:ascii="Piraeus Open Serif" w:hAnsi="Piraeus Open Serif"/>
                          <w:lang w:val="el-GR"/>
                        </w:rPr>
                        <w:t>1</w:t>
                      </w:r>
                      <w:r w:rsidRPr="00294C59">
                        <w:rPr>
                          <w:rFonts w:ascii="Piraeus Open Serif" w:hAnsi="Piraeus Open Serif"/>
                        </w:rPr>
                        <w:t>%</w:t>
                      </w:r>
                    </w:p>
                  </w:txbxContent>
                </v:textbox>
              </v:rect>
            </w:pict>
          </mc:Fallback>
        </mc:AlternateContent>
      </w:r>
      <w:r>
        <w:rPr>
          <w:noProof/>
        </w:rPr>
        <mc:AlternateContent>
          <mc:Choice Requires="wps">
            <w:drawing>
              <wp:anchor distT="0" distB="0" distL="114300" distR="114300" simplePos="0" relativeHeight="252475904" behindDoc="0" locked="0" layoutInCell="1" allowOverlap="1" wp14:anchorId="56217703" wp14:editId="097E6720">
                <wp:simplePos x="0" y="0"/>
                <wp:positionH relativeFrom="column">
                  <wp:posOffset>3366135</wp:posOffset>
                </wp:positionH>
                <wp:positionV relativeFrom="paragraph">
                  <wp:posOffset>128905</wp:posOffset>
                </wp:positionV>
                <wp:extent cx="540385" cy="277495"/>
                <wp:effectExtent l="0" t="0" r="0" b="8255"/>
                <wp:wrapNone/>
                <wp:docPr id="233629041" name="Oval 34"/>
                <wp:cNvGraphicFramePr/>
                <a:graphic xmlns:a="http://schemas.openxmlformats.org/drawingml/2006/main">
                  <a:graphicData uri="http://schemas.microsoft.com/office/word/2010/wordprocessingShape">
                    <wps:wsp>
                      <wps:cNvSpPr/>
                      <wps:spPr>
                        <a:xfrm>
                          <a:off x="0" y="0"/>
                          <a:ext cx="540385" cy="277495"/>
                        </a:xfrm>
                        <a:prstGeom prst="rect">
                          <a:avLst/>
                        </a:prstGeom>
                        <a:solidFill>
                          <a:srgbClr val="E4E1D7"/>
                        </a:solidFill>
                        <a:ln w="9525" cap="flat" cmpd="sng" algn="ctr">
                          <a:noFill/>
                          <a:prstDash val="solid"/>
                        </a:ln>
                        <a:effectLst/>
                      </wps:spPr>
                      <wps:txbx>
                        <w:txbxContent>
                          <w:p w14:paraId="03C55FD5" w14:textId="77777777" w:rsidR="0082726B" w:rsidRPr="00294C59" w:rsidRDefault="0082726B" w:rsidP="0082726B">
                            <w:pPr>
                              <w:jc w:val="center"/>
                              <w:rPr>
                                <w:rFonts w:ascii="Piraeus Open Serif" w:hAnsi="Piraeus Open Serif"/>
                              </w:rPr>
                            </w:pPr>
                            <w:r w:rsidRPr="00294C59">
                              <w:rPr>
                                <w:rFonts w:ascii="Piraeus Open Serif" w:hAnsi="Piraeus Open Serif"/>
                              </w:rPr>
                              <w:t>6</w:t>
                            </w:r>
                            <w:r w:rsidRPr="00294C59">
                              <w:rPr>
                                <w:rFonts w:ascii="Piraeus Open Serif" w:hAnsi="Piraeus Open Serif"/>
                                <w:lang w:val="el-GR"/>
                              </w:rPr>
                              <w:t>3</w:t>
                            </w:r>
                            <w:r w:rsidRPr="00294C59">
                              <w:rPr>
                                <w:rFonts w:ascii="Piraeus Open Serif" w:hAnsi="Piraeus Open Serif"/>
                              </w:rPr>
                              <w:t>%</w:t>
                            </w:r>
                          </w:p>
                        </w:txbxContent>
                      </wps:txbx>
                      <wps:bodyPr wrap="square" lIns="0" rIns="0" rtlCol="0" anchor="ctr">
                        <a:noAutofit/>
                      </wps:bodyPr>
                    </wps:wsp>
                  </a:graphicData>
                </a:graphic>
                <wp14:sizeRelH relativeFrom="margin">
                  <wp14:pctWidth>0</wp14:pctWidth>
                </wp14:sizeRelH>
                <wp14:sizeRelV relativeFrom="margin">
                  <wp14:pctHeight>0</wp14:pctHeight>
                </wp14:sizeRelV>
              </wp:anchor>
            </w:drawing>
          </mc:Choice>
          <mc:Fallback>
            <w:pict>
              <v:rect w14:anchorId="56217703" id="_x0000_s1083" style="position:absolute;left:0;text-align:left;margin-left:265.05pt;margin-top:10.15pt;width:42.55pt;height:21.85pt;z-index:25247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" fillcolor="#e4e1d7" stroked="f">
                <v:textbox inset="0,,0">
                  <w:txbxContent>
                    <w:p w14:paraId="03C55FD5" w14:textId="77777777" w:rsidR="0082726B" w:rsidRPr="00294C59" w:rsidRDefault="0082726B" w:rsidP="0082726B">
                      <w:pPr>
                        <w:jc w:val="center"/>
                        <w:rPr>
                          <w:rFonts w:ascii="Piraeus Open Serif" w:hAnsi="Piraeus Open Serif"/>
                        </w:rPr>
                      </w:pPr>
                      <w:r w:rsidRPr="00294C59">
                        <w:rPr>
                          <w:rFonts w:ascii="Piraeus Open Serif" w:hAnsi="Piraeus Open Serif"/>
                        </w:rPr>
                        <w:t>6</w:t>
                      </w:r>
                      <w:r w:rsidRPr="00294C59">
                        <w:rPr>
                          <w:rFonts w:ascii="Piraeus Open Serif" w:hAnsi="Piraeus Open Serif"/>
                          <w:lang w:val="el-GR"/>
                        </w:rPr>
                        <w:t>3</w:t>
                      </w:r>
                      <w:r w:rsidRPr="00294C59">
                        <w:rPr>
                          <w:rFonts w:ascii="Piraeus Open Serif" w:hAnsi="Piraeus Open Serif"/>
                        </w:rPr>
                        <w:t>%</w:t>
                      </w:r>
                    </w:p>
                  </w:txbxContent>
                </v:textbox>
              </v:rect>
            </w:pict>
          </mc:Fallback>
        </mc:AlternateContent>
      </w:r>
      <w:r w:rsidR="0082726B">
        <w:rPr>
          <w:noProof/>
        </w:rPr>
        <mc:AlternateContent>
          <mc:Choice Requires="wps">
            <w:drawing>
              <wp:anchor distT="0" distB="0" distL="114300" distR="114300" simplePos="0" relativeHeight="252471808" behindDoc="0" locked="0" layoutInCell="1" allowOverlap="1" wp14:anchorId="1EFA4BF3" wp14:editId="76D40109">
                <wp:simplePos x="0" y="0"/>
                <wp:positionH relativeFrom="margin">
                  <wp:posOffset>146685</wp:posOffset>
                </wp:positionH>
                <wp:positionV relativeFrom="paragraph">
                  <wp:posOffset>20320</wp:posOffset>
                </wp:positionV>
                <wp:extent cx="1126490" cy="491490"/>
                <wp:effectExtent l="0" t="0" r="0" b="0"/>
                <wp:wrapNone/>
                <wp:docPr id="233629039" name="Rectangle 1"/>
                <wp:cNvGraphicFramePr/>
                <a:graphic xmlns:a="http://schemas.openxmlformats.org/drawingml/2006/main">
                  <a:graphicData uri="http://schemas.microsoft.com/office/word/2010/wordprocessingShape">
                    <wps:wsp>
                      <wps:cNvSpPr/>
                      <wps:spPr>
                        <a:xfrm>
                          <a:off x="0" y="0"/>
                          <a:ext cx="1126490" cy="491490"/>
                        </a:xfrm>
                        <a:prstGeom prst="rect">
                          <a:avLst/>
                        </a:prstGeom>
                        <a:noFill/>
                        <a:ln w="9525" cap="flat" cmpd="sng" algn="ctr">
                          <a:noFill/>
                          <a:prstDash val="solid"/>
                        </a:ln>
                        <a:effectLst/>
                      </wps:spPr>
                      <wps:txbx>
                        <w:txbxContent>
                          <w:p w14:paraId="3EE1B263" w14:textId="77777777" w:rsidR="0082726B" w:rsidRPr="00E05633" w:rsidRDefault="0082726B" w:rsidP="0082726B">
                            <w:pPr>
                              <w:rPr>
                                <w:sz w:val="20"/>
                                <w:szCs w:val="20"/>
                              </w:rPr>
                            </w:pPr>
                            <w:r w:rsidRPr="00E96945">
                              <w:rPr>
                                <w:b/>
                                <w:bCs/>
                                <w:sz w:val="20"/>
                                <w:szCs w:val="20"/>
                              </w:rPr>
                              <w:t>LDR</w:t>
                            </w:r>
                            <w:r w:rsidRPr="00E05633">
                              <w:rPr>
                                <w:sz w:val="20"/>
                                <w:szCs w:val="20"/>
                              </w:rPr>
                              <w:t xml:space="preserve"> (%)</w:t>
                            </w:r>
                          </w:p>
                        </w:txbxContent>
                      </wps:txbx>
                      <wps:bodyPr wrap="square" lIns="0" rtlCol="0" anchor="ctr">
                        <a:noAutofit/>
                      </wps:bodyPr>
                    </wps:wsp>
                  </a:graphicData>
                </a:graphic>
                <wp14:sizeRelH relativeFrom="margin">
                  <wp14:pctWidth>0</wp14:pctWidth>
                </wp14:sizeRelH>
                <wp14:sizeRelV relativeFrom="margin">
                  <wp14:pctHeight>0</wp14:pctHeight>
                </wp14:sizeRelV>
              </wp:anchor>
            </w:drawing>
          </mc:Choice>
          <mc:Fallback>
            <w:pict>
              <v:rect w14:anchorId="1EFA4BF3" id="_x0000_s1084" style="position:absolute;left:0;text-align:left;margin-left:11.55pt;margin-top:1.6pt;width:88.7pt;height:38.7pt;z-index:252471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" filled="f" stroked="f">
                <v:textbox inset="0">
                  <w:txbxContent>
                    <w:p w14:paraId="3EE1B263" w14:textId="77777777" w:rsidR="0082726B" w:rsidRPr="00E05633" w:rsidRDefault="0082726B" w:rsidP="0082726B">
                      <w:pPr>
                        <w:rPr>
                          <w:sz w:val="20"/>
                          <w:szCs w:val="20"/>
                        </w:rPr>
                      </w:pPr>
                      <w:r w:rsidRPr="00E96945">
                        <w:rPr>
                          <w:b/>
                          <w:bCs/>
                          <w:sz w:val="20"/>
                          <w:szCs w:val="20"/>
                        </w:rPr>
                        <w:t>LDR</w:t>
                      </w:r>
                      <w:r w:rsidRPr="00E05633">
                        <w:rPr>
                          <w:sz w:val="20"/>
                          <w:szCs w:val="20"/>
                        </w:rPr>
                        <w:t xml:space="preserve"> (%)</w:t>
                      </w:r>
                    </w:p>
                  </w:txbxContent>
                </v:textbox>
                <w10:wrap anchorx="margin"/>
              </v:rect>
            </w:pict>
          </mc:Fallback>
        </mc:AlternateContent>
      </w:r>
    </w:p>
    <w:p w14:paraId="33E397AB" w14:textId="63CC20D8" w:rsidR="0082726B" w:rsidRDefault="0082726B" w:rsidP="0082726B">
      <w:pPr>
        <w:suppressAutoHyphens/>
        <w:jc w:val="both"/>
        <w:rPr>
          <w:rStyle w:val="SubtleEmphasis"/>
          <w:rFonts w:asciiTheme="minorHAnsi" w:hAnsiTheme="minorHAnsi"/>
          <w:lang w:val="el-GR"/>
        </w:rPr>
      </w:pPr>
    </w:p>
    <w:p w14:paraId="3D3E3857" w14:textId="77777777" w:rsidR="0082726B" w:rsidRDefault="0082726B" w:rsidP="0082726B">
      <w:pPr>
        <w:suppressAutoHyphens/>
        <w:jc w:val="both"/>
        <w:rPr>
          <w:rStyle w:val="SubtleEmphasis"/>
          <w:rFonts w:asciiTheme="minorHAnsi" w:hAnsiTheme="minorHAnsi"/>
          <w:lang w:val="el-GR"/>
        </w:rPr>
      </w:pPr>
    </w:p>
    <w:p w14:paraId="17042472" w14:textId="77777777" w:rsidR="0082726B" w:rsidRDefault="0082726B" w:rsidP="0082726B">
      <w:pPr>
        <w:suppressAutoHyphens/>
        <w:jc w:val="both"/>
        <w:rPr>
          <w:rStyle w:val="SubtleEmphasis"/>
          <w:rFonts w:asciiTheme="minorHAnsi" w:hAnsiTheme="minorHAnsi"/>
          <w:lang w:val="el-GR"/>
        </w:rPr>
      </w:pPr>
    </w:p>
    <w:p w14:paraId="14F6DDCB" w14:textId="77777777" w:rsidR="0082726B" w:rsidRDefault="0082726B" w:rsidP="0082726B">
      <w:pPr>
        <w:suppressAutoHyphens/>
        <w:jc w:val="both"/>
        <w:rPr>
          <w:rStyle w:val="SubtleEmphasis"/>
          <w:rFonts w:asciiTheme="minorHAnsi" w:hAnsiTheme="minorHAnsi"/>
          <w:lang w:val="el-GR"/>
        </w:rPr>
      </w:pPr>
    </w:p>
    <w:p w14:paraId="5DA766F2" w14:textId="77777777" w:rsidR="0082726B" w:rsidRDefault="0082726B" w:rsidP="0082726B">
      <w:pPr>
        <w:suppressAutoHyphens/>
        <w:jc w:val="both"/>
        <w:rPr>
          <w:rStyle w:val="SubtleEmphasis"/>
          <w:rFonts w:asciiTheme="minorHAnsi" w:hAnsiTheme="minorHAnsi"/>
          <w:lang w:val="el-GR"/>
        </w:rPr>
      </w:pPr>
    </w:p>
    <w:p w14:paraId="7A254693" w14:textId="60EE2227" w:rsidR="0082726B" w:rsidRPr="00383B2F" w:rsidRDefault="0082726B" w:rsidP="0082726B">
      <w:pPr>
        <w:jc w:val="both"/>
        <w:rPr>
          <w:rStyle w:val="SubtleEmphasis"/>
          <w:lang w:val="el-GR"/>
        </w:rPr>
      </w:pPr>
      <w:r w:rsidRPr="0082726B">
        <w:rPr>
          <w:rStyle w:val="SubtleEmphasis"/>
          <w:sz w:val="18"/>
          <w:szCs w:val="18"/>
          <w:lang w:val="el-GR"/>
        </w:rPr>
        <w:t xml:space="preserve">Ο δείκτης κάλυψης ρευστότητας (LCR) του Ομίλου Πειραιώς διαμορφώθηκε στο εξαιρετικά ικανοποιητικό επίπεδο του </w:t>
      </w:r>
      <w:r w:rsidR="00E40954" w:rsidRPr="00E40954">
        <w:rPr>
          <w:rStyle w:val="SubtleEmphasis"/>
          <w:sz w:val="18"/>
          <w:szCs w:val="18"/>
          <w:lang w:val="el-GR"/>
        </w:rPr>
        <w:t>201</w:t>
      </w:r>
      <w:r w:rsidRPr="0082726B">
        <w:rPr>
          <w:rStyle w:val="SubtleEmphasis"/>
          <w:sz w:val="18"/>
          <w:szCs w:val="18"/>
          <w:lang w:val="el-GR"/>
        </w:rPr>
        <w:t xml:space="preserve">% στο τέλος </w:t>
      </w:r>
      <w:r w:rsidR="00E40954" w:rsidRPr="00E40954">
        <w:rPr>
          <w:rStyle w:val="SubtleEmphasis"/>
          <w:sz w:val="18"/>
          <w:szCs w:val="18"/>
          <w:lang w:val="el-GR"/>
        </w:rPr>
        <w:t>Μαρτίου</w:t>
      </w:r>
      <w:r w:rsidR="00B8375C" w:rsidRPr="00A71DF5">
        <w:rPr>
          <w:rStyle w:val="SubtleEmphasis"/>
          <w:sz w:val="18"/>
          <w:szCs w:val="18"/>
          <w:lang w:val="el-GR"/>
        </w:rPr>
        <w:t xml:space="preserve"> </w:t>
      </w:r>
      <w:r w:rsidRPr="0082726B">
        <w:rPr>
          <w:rStyle w:val="SubtleEmphasis"/>
          <w:sz w:val="18"/>
          <w:szCs w:val="18"/>
          <w:lang w:val="el-GR"/>
        </w:rPr>
        <w:t>202</w:t>
      </w:r>
      <w:r w:rsidR="00E40954" w:rsidRPr="00E40954">
        <w:rPr>
          <w:rStyle w:val="SubtleEmphasis"/>
          <w:sz w:val="18"/>
          <w:szCs w:val="18"/>
          <w:lang w:val="el-GR"/>
        </w:rPr>
        <w:t>5</w:t>
      </w:r>
      <w:r w:rsidR="00B8375C" w:rsidRPr="00B8375C">
        <w:rPr>
          <w:rStyle w:val="SubtleEmphasis"/>
          <w:sz w:val="18"/>
          <w:szCs w:val="18"/>
          <w:lang w:val="el-GR"/>
        </w:rPr>
        <w:t xml:space="preserve">, </w:t>
      </w:r>
      <w:r w:rsidR="00E40954" w:rsidRPr="00E40954">
        <w:rPr>
          <w:rStyle w:val="SubtleEmphasis"/>
          <w:sz w:val="18"/>
          <w:szCs w:val="18"/>
          <w:lang w:val="el-GR"/>
        </w:rPr>
        <w:t>ενώ τ</w:t>
      </w:r>
      <w:r w:rsidRPr="0082726B">
        <w:rPr>
          <w:rStyle w:val="SubtleEmphasis"/>
          <w:sz w:val="18"/>
          <w:szCs w:val="18"/>
          <w:lang w:val="el-GR"/>
        </w:rPr>
        <w:t>ο ισχυρό προφίλ ρευστότητας του Ομίλου αντικατοπτρίζεται και στον δείκτη δανείων μετά από προβλέψεις προς καταθέσεις, ο οποίος διαμορφώθηκε στο 6</w:t>
      </w:r>
      <w:r w:rsidR="00E40954" w:rsidRPr="00E40954">
        <w:rPr>
          <w:rStyle w:val="SubtleEmphasis"/>
          <w:sz w:val="18"/>
          <w:szCs w:val="18"/>
          <w:lang w:val="el-GR"/>
        </w:rPr>
        <w:t>6</w:t>
      </w:r>
      <w:r w:rsidRPr="0082726B">
        <w:rPr>
          <w:rStyle w:val="SubtleEmphasis"/>
          <w:sz w:val="18"/>
          <w:szCs w:val="18"/>
          <w:lang w:val="el-GR"/>
        </w:rPr>
        <w:t xml:space="preserve">% στο τέλος </w:t>
      </w:r>
      <w:r w:rsidR="00E40954" w:rsidRPr="00E40954">
        <w:rPr>
          <w:rStyle w:val="SubtleEmphasis"/>
          <w:sz w:val="18"/>
          <w:szCs w:val="18"/>
          <w:lang w:val="el-GR"/>
        </w:rPr>
        <w:t>Μαρτίου</w:t>
      </w:r>
      <w:r w:rsidR="00B8375C" w:rsidRPr="00A71DF5">
        <w:rPr>
          <w:rStyle w:val="SubtleEmphasis"/>
          <w:sz w:val="18"/>
          <w:szCs w:val="18"/>
          <w:lang w:val="el-GR"/>
        </w:rPr>
        <w:t xml:space="preserve"> </w:t>
      </w:r>
      <w:r w:rsidRPr="0082726B">
        <w:rPr>
          <w:rStyle w:val="SubtleEmphasis"/>
          <w:sz w:val="18"/>
          <w:szCs w:val="18"/>
          <w:lang w:val="el-GR"/>
        </w:rPr>
        <w:t>202</w:t>
      </w:r>
      <w:r w:rsidR="00E40954" w:rsidRPr="00E40954">
        <w:rPr>
          <w:rStyle w:val="SubtleEmphasis"/>
          <w:sz w:val="18"/>
          <w:szCs w:val="18"/>
          <w:lang w:val="el-GR"/>
        </w:rPr>
        <w:t>5</w:t>
      </w:r>
      <w:r w:rsidRPr="0082726B">
        <w:rPr>
          <w:rStyle w:val="SubtleEmphasis"/>
          <w:sz w:val="18"/>
          <w:szCs w:val="18"/>
          <w:lang w:val="el-GR"/>
        </w:rPr>
        <w:t>.</w:t>
      </w:r>
      <w:r w:rsidRPr="00383B2F">
        <w:rPr>
          <w:rStyle w:val="SubtleEmphasis"/>
          <w:lang w:val="el-GR"/>
        </w:rPr>
        <w:br w:type="page"/>
      </w:r>
    </w:p>
    <w:p w14:paraId="03116E7E" w14:textId="77777777" w:rsidR="0082726B" w:rsidRPr="00C45C0B" w:rsidRDefault="0082726B" w:rsidP="0082726B">
      <w:pPr>
        <w:rPr>
          <w:szCs w:val="24"/>
          <w:lang w:val="el-GR"/>
        </w:rPr>
      </w:pPr>
    </w:p>
    <w:p w14:paraId="705D6A99" w14:textId="59829699" w:rsidR="00D72204" w:rsidRDefault="00D72204" w:rsidP="00D72204">
      <w:pPr>
        <w:pStyle w:val="02PFHTitle2"/>
        <w:rPr>
          <w:rFonts w:asciiTheme="minorHAnsi" w:hAnsiTheme="minorHAnsi"/>
          <w:sz w:val="52"/>
          <w:lang w:val="el-GR"/>
        </w:rPr>
      </w:pPr>
      <w:r w:rsidRPr="00394FA3">
        <w:rPr>
          <w:sz w:val="52"/>
          <w:lang w:val="el-GR"/>
        </w:rPr>
        <w:t>Κεφαλαιακή Θέση</w:t>
      </w:r>
    </w:p>
    <w:p w14:paraId="74790289" w14:textId="77777777" w:rsidR="00C26C9C" w:rsidRPr="003267A5" w:rsidRDefault="00C26C9C" w:rsidP="005C1718">
      <w:pPr>
        <w:rPr>
          <w:rFonts w:ascii="Piraeus Open Serif" w:hAnsi="Piraeus Open Serif"/>
          <w:sz w:val="28"/>
          <w:szCs w:val="28"/>
          <w:lang w:val="el-GR"/>
        </w:rPr>
      </w:pPr>
    </w:p>
    <w:p w14:paraId="361DB3B1" w14:textId="3DE3A24F" w:rsidR="00C26C9C" w:rsidRPr="003267A5" w:rsidRDefault="005A6074" w:rsidP="00C26C9C">
      <w:pPr>
        <w:rPr>
          <w:rStyle w:val="SubtleEmphasis"/>
          <w:rFonts w:ascii="Piraeus Open Serif" w:hAnsi="Piraeus Open Serif"/>
          <w:lang w:val="el-GR"/>
        </w:rPr>
      </w:pPr>
      <w:r w:rsidRPr="003267A5">
        <w:rPr>
          <w:rFonts w:ascii="Piraeus Open Serif" w:hAnsi="Piraeus Open Serif"/>
          <w:sz w:val="32"/>
          <w:lang w:val="el-GR"/>
        </w:rPr>
        <w:t xml:space="preserve">Η ισχυρή </w:t>
      </w:r>
      <w:proofErr w:type="spellStart"/>
      <w:r w:rsidRPr="003267A5">
        <w:rPr>
          <w:rFonts w:ascii="Piraeus Open Serif" w:hAnsi="Piraeus Open Serif"/>
          <w:sz w:val="32"/>
          <w:lang w:val="el-GR"/>
        </w:rPr>
        <w:t>οργ</w:t>
      </w:r>
      <w:proofErr w:type="spellEnd"/>
      <w:r w:rsidRPr="003267A5">
        <w:rPr>
          <w:rFonts w:ascii="Piraeus Open Serif" w:hAnsi="Piraeus Open Serif"/>
          <w:sz w:val="32"/>
          <w:lang w:val="el-GR"/>
        </w:rPr>
        <w:t xml:space="preserve">ανική </w:t>
      </w:r>
      <w:proofErr w:type="spellStart"/>
      <w:r w:rsidRPr="003267A5">
        <w:rPr>
          <w:rFonts w:ascii="Piraeus Open Serif" w:hAnsi="Piraeus Open Serif"/>
          <w:sz w:val="32"/>
          <w:lang w:val="el-GR"/>
        </w:rPr>
        <w:t>δημιουργί</w:t>
      </w:r>
      <w:proofErr w:type="spellEnd"/>
      <w:r w:rsidRPr="003267A5">
        <w:rPr>
          <w:rFonts w:ascii="Piraeus Open Serif" w:hAnsi="Piraeus Open Serif"/>
          <w:sz w:val="32"/>
          <w:lang w:val="el-GR"/>
        </w:rPr>
        <w:t xml:space="preserve">α </w:t>
      </w:r>
      <w:proofErr w:type="spellStart"/>
      <w:r w:rsidRPr="003267A5">
        <w:rPr>
          <w:rFonts w:ascii="Piraeus Open Serif" w:hAnsi="Piraeus Open Serif"/>
          <w:sz w:val="32"/>
          <w:lang w:val="el-GR"/>
        </w:rPr>
        <w:t>κεφ</w:t>
      </w:r>
      <w:proofErr w:type="spellEnd"/>
      <w:r w:rsidRPr="003267A5">
        <w:rPr>
          <w:rFonts w:ascii="Piraeus Open Serif" w:hAnsi="Piraeus Open Serif"/>
          <w:sz w:val="32"/>
          <w:lang w:val="el-GR"/>
        </w:rPr>
        <w:t>αλαίου</w:t>
      </w:r>
      <w:r w:rsidRPr="003267A5" w:rsidDel="005A6074">
        <w:rPr>
          <w:rFonts w:ascii="Piraeus Open Serif" w:hAnsi="Piraeus Open Serif"/>
          <w:sz w:val="32"/>
          <w:lang w:val="el-GR"/>
        </w:rPr>
        <w:t xml:space="preserve"> </w:t>
      </w:r>
      <w:r w:rsidRPr="003267A5">
        <w:rPr>
          <w:rFonts w:ascii="Piraeus Open Serif" w:hAnsi="Piraeus Open Serif"/>
          <w:sz w:val="32"/>
          <w:lang w:val="el-GR"/>
        </w:rPr>
        <w:t>συνεχίζεται</w:t>
      </w:r>
    </w:p>
    <w:p w14:paraId="53E182BC" w14:textId="60D678B4" w:rsidR="005C1718" w:rsidRDefault="005C1718" w:rsidP="00C26C9C">
      <w:pPr>
        <w:rPr>
          <w:rFonts w:asciiTheme="minorHAnsi" w:hAnsiTheme="minorHAnsi"/>
          <w:sz w:val="16"/>
          <w:lang w:val="el-GR"/>
        </w:rPr>
      </w:pPr>
    </w:p>
    <w:p w14:paraId="67E624E0" w14:textId="50D1C04F" w:rsidR="005C1718" w:rsidRDefault="00C26C9C" w:rsidP="00C60707">
      <w:pPr>
        <w:jc w:val="both"/>
        <w:rPr>
          <w:rFonts w:asciiTheme="minorHAnsi" w:hAnsiTheme="minorHAnsi"/>
          <w:sz w:val="16"/>
          <w:lang w:val="el-GR"/>
        </w:rPr>
      </w:pPr>
      <w:r w:rsidRPr="007418B3">
        <w:rPr>
          <w:rFonts w:ascii="Piraeus Open Serif" w:hAnsi="Piraeus Open Serif"/>
          <w:noProof/>
          <w:sz w:val="32"/>
          <w:lang w:val="el-GR"/>
        </w:rPr>
        <mc:AlternateContent>
          <mc:Choice Requires="wps">
            <w:drawing>
              <wp:anchor distT="0" distB="0" distL="114300" distR="114300" simplePos="0" relativeHeight="252461568" behindDoc="1" locked="0" layoutInCell="1" allowOverlap="1" wp14:anchorId="30177EF9" wp14:editId="3F34AC21">
                <wp:simplePos x="0" y="0"/>
                <wp:positionH relativeFrom="margin">
                  <wp:posOffset>-76810</wp:posOffset>
                </wp:positionH>
                <wp:positionV relativeFrom="paragraph">
                  <wp:posOffset>134518</wp:posOffset>
                </wp:positionV>
                <wp:extent cx="6649085" cy="3321101"/>
                <wp:effectExtent l="0" t="0" r="0" b="0"/>
                <wp:wrapNone/>
                <wp:docPr id="233629047" name="Rectangle: Rounded Corners 233629047"/>
                <wp:cNvGraphicFramePr/>
                <a:graphic xmlns:a="http://schemas.openxmlformats.org/drawingml/2006/main">
                  <a:graphicData uri="http://schemas.microsoft.com/office/word/2010/wordprocessingShape">
                    <wps:wsp>
                      <wps:cNvSpPr/>
                      <wps:spPr>
                        <a:xfrm>
                          <a:off x="0" y="0"/>
                          <a:ext cx="6649085" cy="3321101"/>
                        </a:xfrm>
                        <a:prstGeom prst="rect">
                          <a:avLst/>
                        </a:prstGeom>
                        <a:solidFill>
                          <a:srgbClr val="F2F0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2F98F" id="Rectangle: Rounded Corners 233629047" o:spid="_x0000_s1026" style="position:absolute;margin-left:-6.05pt;margin-top:10.6pt;width:523.55pt;height:261.5pt;z-index:-25085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" fillcolor="#f2f0eb" stroked="f" strokeweight="2pt">
                <w10:wrap anchorx="margin"/>
              </v:rect>
            </w:pict>
          </mc:Fallback>
        </mc:AlternateContent>
      </w:r>
    </w:p>
    <w:p w14:paraId="398FB655" w14:textId="3F7B8311" w:rsidR="005C1718" w:rsidRDefault="005C1718" w:rsidP="00C60707">
      <w:pPr>
        <w:jc w:val="both"/>
        <w:rPr>
          <w:rFonts w:asciiTheme="minorHAnsi" w:hAnsiTheme="minorHAnsi"/>
          <w:sz w:val="16"/>
          <w:lang w:val="el-GR"/>
        </w:rPr>
      </w:pPr>
    </w:p>
    <w:p w14:paraId="51D56315" w14:textId="005FF6CD" w:rsidR="005C1718" w:rsidRDefault="00914E36" w:rsidP="00C60707">
      <w:pPr>
        <w:jc w:val="both"/>
        <w:rPr>
          <w:rFonts w:asciiTheme="minorHAnsi" w:hAnsiTheme="minorHAnsi"/>
          <w:sz w:val="16"/>
          <w:lang w:val="el-GR"/>
        </w:rPr>
      </w:pPr>
      <w:r w:rsidRPr="00914E36">
        <w:rPr>
          <w:rFonts w:asciiTheme="minorHAnsi" w:hAnsiTheme="minorHAnsi"/>
          <w:noProof/>
          <w:sz w:val="16"/>
        </w:rPr>
        <w:drawing>
          <wp:anchor distT="0" distB="0" distL="114300" distR="114300" simplePos="0" relativeHeight="251473380" behindDoc="0" locked="0" layoutInCell="1" allowOverlap="1" wp14:anchorId="09BAA300" wp14:editId="797D47F1">
            <wp:simplePos x="0" y="0"/>
            <wp:positionH relativeFrom="column">
              <wp:posOffset>156845</wp:posOffset>
            </wp:positionH>
            <wp:positionV relativeFrom="paragraph">
              <wp:posOffset>72720</wp:posOffset>
            </wp:positionV>
            <wp:extent cx="6217920" cy="3373755"/>
            <wp:effectExtent l="0" t="0" r="0" b="0"/>
            <wp:wrapThrough wrapText="bothSides">
              <wp:wrapPolygon edited="0">
                <wp:start x="5559" y="4879"/>
                <wp:lineTo x="662" y="6952"/>
                <wp:lineTo x="728" y="14880"/>
                <wp:lineTo x="132" y="16831"/>
                <wp:lineTo x="10787" y="16831"/>
                <wp:lineTo x="794" y="17441"/>
                <wp:lineTo x="794" y="18051"/>
                <wp:lineTo x="10125" y="18783"/>
                <wp:lineTo x="10125" y="19027"/>
                <wp:lineTo x="14426" y="19270"/>
                <wp:lineTo x="18000" y="19270"/>
                <wp:lineTo x="18728" y="18905"/>
                <wp:lineTo x="18596" y="18783"/>
                <wp:lineTo x="21110" y="17929"/>
                <wp:lineTo x="20846" y="17441"/>
                <wp:lineTo x="10787" y="16831"/>
                <wp:lineTo x="21441" y="16831"/>
                <wp:lineTo x="21507" y="16709"/>
                <wp:lineTo x="20978" y="14880"/>
                <wp:lineTo x="21110" y="7318"/>
                <wp:lineTo x="20779" y="7074"/>
                <wp:lineTo x="18662" y="7074"/>
                <wp:lineTo x="20978" y="6464"/>
                <wp:lineTo x="20713" y="5854"/>
                <wp:lineTo x="6618" y="4879"/>
                <wp:lineTo x="5559" y="4879"/>
              </wp:wrapPolygon>
            </wp:wrapThrough>
            <wp:docPr id="154313009" name="Chart 1">
              <a:extLst xmlns:a="http://schemas.openxmlformats.org/drawingml/2006/main">
                <a:ext uri="{FF2B5EF4-FFF2-40B4-BE49-F238E27FC236}">
                  <a16:creationId xmlns:a16="http://schemas.microsoft.com/office/drawing/2014/main" id="{B1577A97-A8FE-8533-7D2C-B61240B431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sidR="00C26C9C">
        <w:rPr>
          <w:noProof/>
        </w:rPr>
        <mc:AlternateContent>
          <mc:Choice Requires="wps">
            <w:drawing>
              <wp:anchor distT="0" distB="0" distL="114300" distR="114300" simplePos="0" relativeHeight="252464640" behindDoc="0" locked="0" layoutInCell="1" allowOverlap="1" wp14:anchorId="09F171B3" wp14:editId="6C7040CF">
                <wp:simplePos x="0" y="0"/>
                <wp:positionH relativeFrom="column">
                  <wp:posOffset>55521</wp:posOffset>
                </wp:positionH>
                <wp:positionV relativeFrom="paragraph">
                  <wp:posOffset>16905</wp:posOffset>
                </wp:positionV>
                <wp:extent cx="3762375" cy="400050"/>
                <wp:effectExtent l="0" t="0" r="0" b="0"/>
                <wp:wrapNone/>
                <wp:docPr id="233629048" name="TextBox 12"/>
                <wp:cNvGraphicFramePr/>
                <a:graphic xmlns:a="http://schemas.openxmlformats.org/drawingml/2006/main">
                  <a:graphicData uri="http://schemas.microsoft.com/office/word/2010/wordprocessingShape">
                    <wps:wsp>
                      <wps:cNvSpPr txBox="1"/>
                      <wps:spPr>
                        <a:xfrm>
                          <a:off x="0" y="0"/>
                          <a:ext cx="3762375" cy="400050"/>
                        </a:xfrm>
                        <a:prstGeom prst="rect">
                          <a:avLst/>
                        </a:prstGeom>
                        <a:noFill/>
                      </wps:spPr>
                      <wps:txbx>
                        <w:txbxContent>
                          <w:p w14:paraId="45FA3244" w14:textId="1A199AAD" w:rsidR="0082726B" w:rsidRPr="00395EF2" w:rsidRDefault="0082726B" w:rsidP="0082726B">
                            <w:pPr>
                              <w:rPr>
                                <w:rFonts w:ascii="Piraeus Open Serif" w:hAnsi="Piraeus Open Serif"/>
                                <w:lang w:val="el-GR"/>
                              </w:rPr>
                            </w:pPr>
                            <w:r w:rsidRPr="000E6B75">
                              <w:rPr>
                                <w:rFonts w:ascii="Piraeus Open Serif" w:hAnsi="Piraeus Open Serif"/>
                                <w:lang w:val="el-GR"/>
                              </w:rPr>
                              <w:t xml:space="preserve">Εξέλιξη </w:t>
                            </w:r>
                            <w:r w:rsidRPr="000E6B75">
                              <w:rPr>
                                <w:rFonts w:ascii="Piraeus Open Serif" w:hAnsi="Piraeus Open Serif"/>
                              </w:rPr>
                              <w:t>CET</w:t>
                            </w:r>
                            <w:r w:rsidRPr="000E6B75">
                              <w:rPr>
                                <w:rFonts w:ascii="Piraeus Open Serif" w:hAnsi="Piraeus Open Serif"/>
                                <w:lang w:val="el-GR"/>
                              </w:rPr>
                              <w:t xml:space="preserve">1 κεφαλαίου για το </w:t>
                            </w:r>
                            <w:r w:rsidR="000E6B75" w:rsidRPr="00C01FAB">
                              <w:rPr>
                                <w:rFonts w:ascii="Piraeus Open Serif" w:hAnsi="Piraeus Open Serif"/>
                                <w:lang w:val="el-GR"/>
                              </w:rPr>
                              <w:t>1</w:t>
                            </w:r>
                            <w:r w:rsidRPr="000E6B75">
                              <w:rPr>
                                <w:rFonts w:ascii="Piraeus Open Serif" w:hAnsi="Piraeus Open Serif"/>
                                <w:lang w:val="el-GR"/>
                              </w:rPr>
                              <w:t>ο τρίμηνο 202</w:t>
                            </w:r>
                            <w:r w:rsidR="000E6B75" w:rsidRPr="00C01FAB">
                              <w:rPr>
                                <w:rFonts w:ascii="Piraeus Open Serif" w:hAnsi="Piraeus Open Serif"/>
                                <w:lang w:val="el-GR"/>
                              </w:rPr>
                              <w:t>5</w:t>
                            </w:r>
                            <w:r w:rsidRPr="00395EF2">
                              <w:rPr>
                                <w:rFonts w:ascii="Piraeus Open Serif" w:hAnsi="Piraeus Open Serif"/>
                                <w:lang w:val="el-GR"/>
                              </w:rPr>
                              <w:t xml:space="preserve"> (%)</w:t>
                            </w:r>
                          </w:p>
                        </w:txbxContent>
                      </wps:txbx>
                      <wps:bodyPr wrap="square" rtlCol="0" anchor="b">
                        <a:spAutoFit/>
                      </wps:bodyPr>
                    </wps:wsp>
                  </a:graphicData>
                </a:graphic>
              </wp:anchor>
            </w:drawing>
          </mc:Choice>
          <mc:Fallback>
            <w:pict>
              <v:shape w14:anchorId="09F171B3" id="TextBox 12" o:spid="_x0000_s1085" type="#_x0000_t202" style="position:absolute;left:0;text-align:left;margin-left:4.35pt;margin-top:1.35pt;width:296.25pt;height:31.5pt;z-index:2524646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" filled="f" stroked="f">
                <v:textbox style="mso-fit-shape-to-text:t">
                  <w:txbxContent>
                    <w:p w14:paraId="45FA3244" w14:textId="1A199AAD" w:rsidR="0082726B" w:rsidRPr="00395EF2" w:rsidRDefault="0082726B" w:rsidP="0082726B">
                      <w:pPr>
                        <w:rPr>
                          <w:rFonts w:ascii="Piraeus Open Serif" w:hAnsi="Piraeus Open Serif"/>
                          <w:lang w:val="el-GR"/>
                        </w:rPr>
                      </w:pPr>
                      <w:r w:rsidRPr="000E6B75">
                        <w:rPr>
                          <w:rFonts w:ascii="Piraeus Open Serif" w:hAnsi="Piraeus Open Serif"/>
                          <w:lang w:val="el-GR"/>
                        </w:rPr>
                        <w:t xml:space="preserve">Εξέλιξη </w:t>
                      </w:r>
                      <w:r w:rsidRPr="000E6B75">
                        <w:rPr>
                          <w:rFonts w:ascii="Piraeus Open Serif" w:hAnsi="Piraeus Open Serif"/>
                        </w:rPr>
                        <w:t>CET</w:t>
                      </w:r>
                      <w:r w:rsidRPr="000E6B75">
                        <w:rPr>
                          <w:rFonts w:ascii="Piraeus Open Serif" w:hAnsi="Piraeus Open Serif"/>
                          <w:lang w:val="el-GR"/>
                        </w:rPr>
                        <w:t xml:space="preserve">1 κεφαλαίου για το </w:t>
                      </w:r>
                      <w:r w:rsidR="000E6B75" w:rsidRPr="00C01FAB">
                        <w:rPr>
                          <w:rFonts w:ascii="Piraeus Open Serif" w:hAnsi="Piraeus Open Serif"/>
                          <w:lang w:val="el-GR"/>
                        </w:rPr>
                        <w:t>1</w:t>
                      </w:r>
                      <w:r w:rsidRPr="000E6B75">
                        <w:rPr>
                          <w:rFonts w:ascii="Piraeus Open Serif" w:hAnsi="Piraeus Open Serif"/>
                          <w:lang w:val="el-GR"/>
                        </w:rPr>
                        <w:t>ο τρίμηνο 202</w:t>
                      </w:r>
                      <w:r w:rsidR="000E6B75" w:rsidRPr="00C01FAB">
                        <w:rPr>
                          <w:rFonts w:ascii="Piraeus Open Serif" w:hAnsi="Piraeus Open Serif"/>
                          <w:lang w:val="el-GR"/>
                        </w:rPr>
                        <w:t>5</w:t>
                      </w:r>
                      <w:r w:rsidRPr="00395EF2">
                        <w:rPr>
                          <w:rFonts w:ascii="Piraeus Open Serif" w:hAnsi="Piraeus Open Serif"/>
                          <w:lang w:val="el-GR"/>
                        </w:rPr>
                        <w:t xml:space="preserve"> (%)</w:t>
                      </w:r>
                    </w:p>
                  </w:txbxContent>
                </v:textbox>
              </v:shape>
            </w:pict>
          </mc:Fallback>
        </mc:AlternateContent>
      </w:r>
    </w:p>
    <w:p w14:paraId="791957DD" w14:textId="20731064" w:rsidR="005C1718" w:rsidRDefault="005C1718" w:rsidP="00C60707">
      <w:pPr>
        <w:jc w:val="both"/>
        <w:rPr>
          <w:rFonts w:asciiTheme="minorHAnsi" w:hAnsiTheme="minorHAnsi"/>
          <w:sz w:val="16"/>
          <w:lang w:val="el-GR"/>
        </w:rPr>
      </w:pPr>
    </w:p>
    <w:p w14:paraId="05BCE15E" w14:textId="26789FA7" w:rsidR="005C1718" w:rsidRDefault="005C1718" w:rsidP="00C60707">
      <w:pPr>
        <w:jc w:val="both"/>
        <w:rPr>
          <w:rFonts w:asciiTheme="minorHAnsi" w:hAnsiTheme="minorHAnsi"/>
          <w:sz w:val="16"/>
          <w:lang w:val="el-GR"/>
        </w:rPr>
      </w:pPr>
    </w:p>
    <w:p w14:paraId="3DFA7280" w14:textId="3ABED06A" w:rsidR="005C1718" w:rsidRDefault="00914E36" w:rsidP="00C60707">
      <w:pPr>
        <w:jc w:val="both"/>
        <w:rPr>
          <w:rFonts w:asciiTheme="minorHAnsi" w:hAnsiTheme="minorHAnsi"/>
          <w:sz w:val="16"/>
          <w:lang w:val="el-GR"/>
        </w:rPr>
      </w:pPr>
      <w:r w:rsidRPr="00914E36">
        <w:rPr>
          <w:rFonts w:asciiTheme="minorHAnsi" w:hAnsiTheme="minorHAnsi"/>
          <w:noProof/>
          <w:sz w:val="16"/>
        </w:rPr>
        <mc:AlternateContent>
          <mc:Choice Requires="wps">
            <w:drawing>
              <wp:anchor distT="0" distB="0" distL="114300" distR="114300" simplePos="0" relativeHeight="252624384" behindDoc="0" locked="0" layoutInCell="1" allowOverlap="1" wp14:anchorId="2AFBE09B" wp14:editId="186699F1">
                <wp:simplePos x="0" y="0"/>
                <wp:positionH relativeFrom="column">
                  <wp:posOffset>1704010</wp:posOffset>
                </wp:positionH>
                <wp:positionV relativeFrom="paragraph">
                  <wp:posOffset>80645</wp:posOffset>
                </wp:positionV>
                <wp:extent cx="2558591" cy="276999"/>
                <wp:effectExtent l="0" t="0" r="0" b="0"/>
                <wp:wrapNone/>
                <wp:docPr id="10" name="Rectangle 9">
                  <a:extLst xmlns:a="http://schemas.openxmlformats.org/drawingml/2006/main">
                    <a:ext uri="{FF2B5EF4-FFF2-40B4-BE49-F238E27FC236}">
                      <a16:creationId xmlns:a16="http://schemas.microsoft.com/office/drawing/2014/main" id="{03EC68D0-B5A3-1E2D-2B0A-39CD82503AF4}"/>
                    </a:ext>
                  </a:extLst>
                </wp:docPr>
                <wp:cNvGraphicFramePr/>
                <a:graphic xmlns:a="http://schemas.openxmlformats.org/drawingml/2006/main">
                  <a:graphicData uri="http://schemas.microsoft.com/office/word/2010/wordprocessingShape">
                    <wps:wsp>
                      <wps:cNvSpPr/>
                      <wps:spPr>
                        <a:xfrm>
                          <a:off x="0" y="0"/>
                          <a:ext cx="2558591" cy="276999"/>
                        </a:xfrm>
                        <a:prstGeom prst="rect">
                          <a:avLst/>
                        </a:prstGeom>
                      </wps:spPr>
                      <wps:txbx>
                        <w:txbxContent>
                          <w:p w14:paraId="6AC12F0A" w14:textId="19F7EEDD" w:rsidR="00914E36" w:rsidRPr="00C01FAB" w:rsidRDefault="00914E36" w:rsidP="00914E36">
                            <w:pPr>
                              <w:jc w:val="center"/>
                              <w:textAlignment w:val="baseline"/>
                              <w:rPr>
                                <w:rFonts w:cs="Calibri"/>
                                <w:b/>
                                <w:bCs/>
                                <w:sz w:val="20"/>
                                <w:szCs w:val="20"/>
                              </w:rPr>
                            </w:pPr>
                            <w:r w:rsidRPr="00C01FAB">
                              <w:rPr>
                                <w:rFonts w:cs="Calibri"/>
                                <w:b/>
                                <w:bCs/>
                                <w:sz w:val="20"/>
                                <w:szCs w:val="28"/>
                              </w:rPr>
                              <w:t>+0</w:t>
                            </w:r>
                            <w:r w:rsidRPr="00C01FAB">
                              <w:rPr>
                                <w:rFonts w:asciiTheme="minorHAnsi" w:hAnsiTheme="minorHAnsi" w:cs="Calibri"/>
                                <w:b/>
                                <w:bCs/>
                                <w:sz w:val="20"/>
                                <w:szCs w:val="28"/>
                                <w:lang w:val="el-GR"/>
                              </w:rPr>
                              <w:t>,</w:t>
                            </w:r>
                            <w:r w:rsidRPr="00C01FAB">
                              <w:rPr>
                                <w:rFonts w:cs="Calibri"/>
                                <w:b/>
                                <w:bCs/>
                                <w:sz w:val="20"/>
                                <w:szCs w:val="28"/>
                              </w:rPr>
                              <w:t xml:space="preserve">2% </w:t>
                            </w:r>
                            <w:r>
                              <w:rPr>
                                <w:rFonts w:asciiTheme="minorHAnsi" w:hAnsiTheme="minorHAnsi" w:cs="Calibri"/>
                                <w:b/>
                                <w:bCs/>
                                <w:sz w:val="20"/>
                                <w:szCs w:val="28"/>
                                <w:lang w:val="el-GR"/>
                              </w:rPr>
                              <w:t>οργανική παραγωγή κεφαλαίου</w:t>
                            </w:r>
                          </w:p>
                        </w:txbxContent>
                      </wps:txbx>
                      <wps:bodyPr wrap="square" lIns="0">
                        <a:spAutoFit/>
                      </wps:bodyPr>
                    </wps:wsp>
                  </a:graphicData>
                </a:graphic>
              </wp:anchor>
            </w:drawing>
          </mc:Choice>
          <mc:Fallback>
            <w:pict>
              <v:rect w14:anchorId="2AFBE09B" id="_x0000_s1086" style="position:absolute;left:0;text-align:left;margin-left:134.15pt;margin-top:6.35pt;width:201.45pt;height:21.8pt;z-index:25262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" filled="f" stroked="f">
                <v:textbox style="mso-fit-shape-to-text:t" inset="0">
                  <w:txbxContent>
                    <w:p w14:paraId="6AC12F0A" w14:textId="19F7EEDD" w:rsidR="00914E36" w:rsidRPr="00C01FAB" w:rsidRDefault="00914E36" w:rsidP="00914E36">
                      <w:pPr>
                        <w:jc w:val="center"/>
                        <w:textAlignment w:val="baseline"/>
                        <w:rPr>
                          <w:rFonts w:cs="Calibri"/>
                          <w:b/>
                          <w:bCs/>
                          <w:sz w:val="20"/>
                          <w:szCs w:val="20"/>
                        </w:rPr>
                      </w:pPr>
                      <w:r w:rsidRPr="00C01FAB">
                        <w:rPr>
                          <w:rFonts w:cs="Calibri"/>
                          <w:b/>
                          <w:bCs/>
                          <w:sz w:val="20"/>
                          <w:szCs w:val="28"/>
                        </w:rPr>
                        <w:t>+0</w:t>
                      </w:r>
                      <w:r w:rsidRPr="00C01FAB">
                        <w:rPr>
                          <w:rFonts w:asciiTheme="minorHAnsi" w:hAnsiTheme="minorHAnsi" w:cs="Calibri"/>
                          <w:b/>
                          <w:bCs/>
                          <w:sz w:val="20"/>
                          <w:szCs w:val="28"/>
                          <w:lang w:val="el-GR"/>
                        </w:rPr>
                        <w:t>,</w:t>
                      </w:r>
                      <w:r w:rsidRPr="00C01FAB">
                        <w:rPr>
                          <w:rFonts w:cs="Calibri"/>
                          <w:b/>
                          <w:bCs/>
                          <w:sz w:val="20"/>
                          <w:szCs w:val="28"/>
                        </w:rPr>
                        <w:t xml:space="preserve">2% </w:t>
                      </w:r>
                      <w:r>
                        <w:rPr>
                          <w:rFonts w:asciiTheme="minorHAnsi" w:hAnsiTheme="minorHAnsi" w:cs="Calibri"/>
                          <w:b/>
                          <w:bCs/>
                          <w:sz w:val="20"/>
                          <w:szCs w:val="28"/>
                          <w:lang w:val="el-GR"/>
                        </w:rPr>
                        <w:t>οργανική παραγωγή κεφαλαίου</w:t>
                      </w:r>
                    </w:p>
                  </w:txbxContent>
                </v:textbox>
              </v:rect>
            </w:pict>
          </mc:Fallback>
        </mc:AlternateContent>
      </w:r>
    </w:p>
    <w:p w14:paraId="51E305FF" w14:textId="52750742" w:rsidR="005C1718" w:rsidRDefault="005C1718" w:rsidP="00C60707">
      <w:pPr>
        <w:jc w:val="both"/>
        <w:rPr>
          <w:rFonts w:asciiTheme="minorHAnsi" w:hAnsiTheme="minorHAnsi"/>
          <w:sz w:val="16"/>
          <w:lang w:val="el-GR"/>
        </w:rPr>
      </w:pPr>
    </w:p>
    <w:p w14:paraId="32F02C00" w14:textId="2B35A8E5" w:rsidR="005C1718" w:rsidRDefault="00914E36" w:rsidP="00C60707">
      <w:pPr>
        <w:jc w:val="both"/>
        <w:rPr>
          <w:rFonts w:asciiTheme="minorHAnsi" w:hAnsiTheme="minorHAnsi"/>
          <w:sz w:val="16"/>
          <w:lang w:val="el-GR"/>
        </w:rPr>
      </w:pPr>
      <w:r w:rsidRPr="00914E36">
        <w:rPr>
          <w:rFonts w:asciiTheme="minorHAnsi" w:hAnsiTheme="minorHAnsi"/>
          <w:noProof/>
          <w:sz w:val="16"/>
        </w:rPr>
        <mc:AlternateContent>
          <mc:Choice Requires="wps">
            <w:drawing>
              <wp:anchor distT="0" distB="0" distL="114300" distR="114300" simplePos="0" relativeHeight="252620288" behindDoc="0" locked="0" layoutInCell="1" allowOverlap="1" wp14:anchorId="1746BD86" wp14:editId="5DE3C9C4">
                <wp:simplePos x="0" y="0"/>
                <wp:positionH relativeFrom="column">
                  <wp:posOffset>1612900</wp:posOffset>
                </wp:positionH>
                <wp:positionV relativeFrom="paragraph">
                  <wp:posOffset>126060</wp:posOffset>
                </wp:positionV>
                <wp:extent cx="2698750" cy="1455420"/>
                <wp:effectExtent l="0" t="0" r="25400" b="11430"/>
                <wp:wrapNone/>
                <wp:docPr id="5" name="Rectangle 4">
                  <a:extLst xmlns:a="http://schemas.openxmlformats.org/drawingml/2006/main">
                    <a:ext uri="{FF2B5EF4-FFF2-40B4-BE49-F238E27FC236}">
                      <a16:creationId xmlns:a16="http://schemas.microsoft.com/office/drawing/2014/main" id="{7C9AC2B9-F882-9663-423E-E9F35F2730A6}"/>
                    </a:ext>
                  </a:extLst>
                </wp:docPr>
                <wp:cNvGraphicFramePr/>
                <a:graphic xmlns:a="http://schemas.openxmlformats.org/drawingml/2006/main">
                  <a:graphicData uri="http://schemas.microsoft.com/office/word/2010/wordprocessingShape">
                    <wps:wsp>
                      <wps:cNvSpPr/>
                      <wps:spPr>
                        <a:xfrm>
                          <a:off x="0" y="0"/>
                          <a:ext cx="2698750" cy="1455420"/>
                        </a:xfrm>
                        <a:prstGeom prst="rect">
                          <a:avLst/>
                        </a:prstGeom>
                        <a:noFill/>
                        <a:ln w="19050">
                          <a:solidFill>
                            <a:srgbClr val="002060"/>
                          </a:solidFill>
                          <a:prstDash val="dash"/>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79BFA58" id="Rectangle 4" o:spid="_x0000_s1026" style="position:absolute;margin-left:127pt;margin-top:9.95pt;width:212.5pt;height:114.6pt;z-index:25262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" filled="f" strokecolor="#002060" strokeweight="1.5pt">
                <v:stroke dashstyle="dash"/>
              </v:rect>
            </w:pict>
          </mc:Fallback>
        </mc:AlternateContent>
      </w:r>
    </w:p>
    <w:p w14:paraId="794A9437" w14:textId="426C5567" w:rsidR="005C1718" w:rsidRDefault="00914E36" w:rsidP="00C60707">
      <w:pPr>
        <w:jc w:val="both"/>
        <w:rPr>
          <w:rFonts w:asciiTheme="minorHAnsi" w:hAnsiTheme="minorHAnsi"/>
          <w:sz w:val="16"/>
          <w:lang w:val="el-GR"/>
        </w:rPr>
      </w:pPr>
      <w:r w:rsidRPr="00366E5F">
        <w:rPr>
          <w:noProof/>
        </w:rPr>
        <mc:AlternateContent>
          <mc:Choice Requires="wps">
            <w:drawing>
              <wp:anchor distT="0" distB="0" distL="114300" distR="114300" simplePos="0" relativeHeight="252622336" behindDoc="0" locked="0" layoutInCell="1" allowOverlap="1" wp14:anchorId="06864CA0" wp14:editId="659B89CA">
                <wp:simplePos x="0" y="0"/>
                <wp:positionH relativeFrom="column">
                  <wp:posOffset>1648790</wp:posOffset>
                </wp:positionH>
                <wp:positionV relativeFrom="paragraph">
                  <wp:posOffset>77470</wp:posOffset>
                </wp:positionV>
                <wp:extent cx="543560" cy="182880"/>
                <wp:effectExtent l="0" t="0" r="27940" b="26670"/>
                <wp:wrapNone/>
                <wp:docPr id="1942992772"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543560" cy="182880"/>
                        </a:xfrm>
                        <a:custGeom>
                          <a:avLst/>
                          <a:gdLst>
                            <a:gd name="T0" fmla="*/ 309137213 w 3884"/>
                            <a:gd name="T1" fmla="*/ 2147483646 h 1600"/>
                            <a:gd name="T2" fmla="*/ 2147483646 w 3884"/>
                            <a:gd name="T3" fmla="*/ 2147483646 h 1600"/>
                            <a:gd name="T4" fmla="*/ 2147483646 w 3884"/>
                            <a:gd name="T5" fmla="*/ 2147483646 h 1600"/>
                            <a:gd name="T6" fmla="*/ 2024490648 w 3884"/>
                            <a:gd name="T7" fmla="*/ 547503985 h 1600"/>
                            <a:gd name="T8" fmla="*/ 77019742 w 3884"/>
                            <a:gd name="T9" fmla="*/ 2147483646 h 1600"/>
                            <a:gd name="T10" fmla="*/ 812919748 w 3884"/>
                            <a:gd name="T11" fmla="*/ 2147483646 h 1600"/>
                            <a:gd name="T12" fmla="*/ 0 w 3884"/>
                            <a:gd name="T13" fmla="*/ 2147483646 h 1600"/>
                            <a:gd name="T14" fmla="*/ 2030737645 w 3884"/>
                            <a:gd name="T15" fmla="*/ 271748409 h 1600"/>
                            <a:gd name="T16" fmla="*/ 2147483646 w 3884"/>
                            <a:gd name="T17" fmla="*/ 2147483646 h 1600"/>
                            <a:gd name="T18" fmla="*/ 2147483646 w 3884"/>
                            <a:gd name="T19" fmla="*/ 2147483646 h 1600"/>
                            <a:gd name="T20" fmla="*/ 309137213 w 3884"/>
                            <a:gd name="T21" fmla="*/ 2147483646 h 16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884"/>
                            <a:gd name="T34" fmla="*/ 0 h 1600"/>
                            <a:gd name="T35" fmla="*/ 3884 w 3884"/>
                            <a:gd name="T36" fmla="*/ 1600 h 1600"/>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884" h="1600">
                              <a:moveTo>
                                <a:pt x="297" y="1346"/>
                              </a:moveTo>
                              <a:cubicBezTo>
                                <a:pt x="918" y="1523"/>
                                <a:pt x="1726" y="1533"/>
                                <a:pt x="2310" y="1448"/>
                              </a:cubicBezTo>
                              <a:cubicBezTo>
                                <a:pt x="3125" y="1334"/>
                                <a:pt x="3798" y="1192"/>
                                <a:pt x="3810" y="884"/>
                              </a:cubicBezTo>
                              <a:cubicBezTo>
                                <a:pt x="3822" y="576"/>
                                <a:pt x="3114" y="204"/>
                                <a:pt x="1945" y="137"/>
                              </a:cubicBezTo>
                              <a:cubicBezTo>
                                <a:pt x="645" y="63"/>
                                <a:pt x="74" y="564"/>
                                <a:pt x="74" y="724"/>
                              </a:cubicBezTo>
                              <a:cubicBezTo>
                                <a:pt x="74" y="884"/>
                                <a:pt x="394" y="1032"/>
                                <a:pt x="781" y="1072"/>
                              </a:cubicBezTo>
                              <a:cubicBezTo>
                                <a:pt x="280" y="1135"/>
                                <a:pt x="0" y="912"/>
                                <a:pt x="0" y="724"/>
                              </a:cubicBezTo>
                              <a:cubicBezTo>
                                <a:pt x="0" y="536"/>
                                <a:pt x="473" y="0"/>
                                <a:pt x="1951" y="68"/>
                              </a:cubicBezTo>
                              <a:cubicBezTo>
                                <a:pt x="2863" y="110"/>
                                <a:pt x="3884" y="433"/>
                                <a:pt x="3878" y="884"/>
                              </a:cubicBezTo>
                              <a:cubicBezTo>
                                <a:pt x="3872" y="1335"/>
                                <a:pt x="2873" y="1446"/>
                                <a:pt x="2276" y="1523"/>
                              </a:cubicBezTo>
                              <a:cubicBezTo>
                                <a:pt x="1679" y="1600"/>
                                <a:pt x="553" y="1580"/>
                                <a:pt x="297" y="1346"/>
                              </a:cubicBezTo>
                              <a:close/>
                            </a:path>
                          </a:pathLst>
                        </a:custGeom>
                        <a:solidFill>
                          <a:srgbClr val="AF8043"/>
                        </a:solidFill>
                        <a:ln w="9525">
                          <a:solidFill>
                            <a:srgbClr val="AF8043"/>
                          </a:solidFill>
                          <a:round/>
                          <a:headEnd/>
                          <a:tailEnd/>
                        </a:ln>
                      </wps:spPr>
                      <wps:txbx>
                        <w:txbxContent>
                          <w:p w14:paraId="6109BBC0" w14:textId="77777777" w:rsidR="00914E36" w:rsidRDefault="00914E36" w:rsidP="00914E36"/>
                        </w:txbxContent>
                      </wps:txbx>
                      <wps:bodyPr rot="10800000" wrap="square" tIns="97302" bIns="97302" anchor="ctr">
                        <a:noAutofit/>
                      </wps:bodyPr>
                    </wps:wsp>
                  </a:graphicData>
                </a:graphic>
                <wp14:sizeRelH relativeFrom="margin">
                  <wp14:pctWidth>0</wp14:pctWidth>
                </wp14:sizeRelH>
                <wp14:sizeRelV relativeFrom="margin">
                  <wp14:pctHeight>0</wp14:pctHeight>
                </wp14:sizeRelV>
              </wp:anchor>
            </w:drawing>
          </mc:Choice>
          <mc:Fallback>
            <w:pict>
              <v:shape w14:anchorId="06864CA0" id="_x0000_s1087" style="position:absolute;left:0;text-align:left;margin-left:129.85pt;margin-top:6.1pt;width:42.8pt;height:14.4pt;rotation:180;z-index:25262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84,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" adj="-11796480,,5400" path="m297,1346v621,177,1429,187,2013,102c3125,1334,3798,1192,3810,884,3822,576,3114,204,1945,137,645,63,74,564,74,724v,160,320,308,707,348c280,1135,,912,,724,,536,473,,1951,68v912,42,1933,365,1927,816c3872,1335,2873,1446,2276,1523,1679,1600,553,1580,297,1346xe" fillcolor="#af8043" strokecolor="#af8043">
                <v:stroke joinstyle="round"/>
                <v:formulas/>
                <v:path arrowok="t" o:connecttype="custom" o:connectlocs="2147483646,2147483646;2147483646,2147483646;2147483646,2147483646;2147483646,2147483646;2147483646,2147483646;2147483646,2147483646;0,2147483646;2147483646,2147483646;2147483646,2147483646;2147483646,2147483646;2147483646,2147483646" o:connectangles="0,0,0,0,0,0,0,0,0,0,0" textboxrect="0,0,3884,1600"/>
                <v:textbox style="mso-rotate:180" inset=",2.70283mm,,2.70283mm">
                  <w:txbxContent>
                    <w:p w14:paraId="6109BBC0" w14:textId="77777777" w:rsidR="00914E36" w:rsidRDefault="00914E36" w:rsidP="00914E36"/>
                  </w:txbxContent>
                </v:textbox>
              </v:shape>
            </w:pict>
          </mc:Fallback>
        </mc:AlternateContent>
      </w:r>
    </w:p>
    <w:p w14:paraId="4ED781FF" w14:textId="026EF662" w:rsidR="005C1718" w:rsidRDefault="00914E36" w:rsidP="00C60707">
      <w:pPr>
        <w:jc w:val="both"/>
        <w:rPr>
          <w:rFonts w:asciiTheme="minorHAnsi" w:hAnsiTheme="minorHAnsi"/>
          <w:sz w:val="16"/>
          <w:lang w:val="el-GR"/>
        </w:rPr>
      </w:pPr>
      <w:r w:rsidRPr="00366E5F">
        <w:rPr>
          <w:noProof/>
        </w:rPr>
        <mc:AlternateContent>
          <mc:Choice Requires="wps">
            <w:drawing>
              <wp:anchor distT="0" distB="0" distL="114300" distR="114300" simplePos="0" relativeHeight="252465664" behindDoc="0" locked="0" layoutInCell="1" allowOverlap="1" wp14:anchorId="3619399F" wp14:editId="549A9E64">
                <wp:simplePos x="0" y="0"/>
                <wp:positionH relativeFrom="column">
                  <wp:posOffset>967740</wp:posOffset>
                </wp:positionH>
                <wp:positionV relativeFrom="paragraph">
                  <wp:posOffset>26035</wp:posOffset>
                </wp:positionV>
                <wp:extent cx="543560" cy="260985"/>
                <wp:effectExtent l="0" t="0" r="27940" b="24765"/>
                <wp:wrapNone/>
                <wp:docPr id="233629046"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543560" cy="260985"/>
                        </a:xfrm>
                        <a:custGeom>
                          <a:avLst/>
                          <a:gdLst>
                            <a:gd name="T0" fmla="*/ 309137213 w 3884"/>
                            <a:gd name="T1" fmla="*/ 2147483646 h 1600"/>
                            <a:gd name="T2" fmla="*/ 2147483646 w 3884"/>
                            <a:gd name="T3" fmla="*/ 2147483646 h 1600"/>
                            <a:gd name="T4" fmla="*/ 2147483646 w 3884"/>
                            <a:gd name="T5" fmla="*/ 2147483646 h 1600"/>
                            <a:gd name="T6" fmla="*/ 2024490648 w 3884"/>
                            <a:gd name="T7" fmla="*/ 547503985 h 1600"/>
                            <a:gd name="T8" fmla="*/ 77019742 w 3884"/>
                            <a:gd name="T9" fmla="*/ 2147483646 h 1600"/>
                            <a:gd name="T10" fmla="*/ 812919748 w 3884"/>
                            <a:gd name="T11" fmla="*/ 2147483646 h 1600"/>
                            <a:gd name="T12" fmla="*/ 0 w 3884"/>
                            <a:gd name="T13" fmla="*/ 2147483646 h 1600"/>
                            <a:gd name="T14" fmla="*/ 2030737645 w 3884"/>
                            <a:gd name="T15" fmla="*/ 271748409 h 1600"/>
                            <a:gd name="T16" fmla="*/ 2147483646 w 3884"/>
                            <a:gd name="T17" fmla="*/ 2147483646 h 1600"/>
                            <a:gd name="T18" fmla="*/ 2147483646 w 3884"/>
                            <a:gd name="T19" fmla="*/ 2147483646 h 1600"/>
                            <a:gd name="T20" fmla="*/ 309137213 w 3884"/>
                            <a:gd name="T21" fmla="*/ 2147483646 h 16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884"/>
                            <a:gd name="T34" fmla="*/ 0 h 1600"/>
                            <a:gd name="T35" fmla="*/ 3884 w 3884"/>
                            <a:gd name="T36" fmla="*/ 1600 h 1600"/>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884" h="1600">
                              <a:moveTo>
                                <a:pt x="297" y="1346"/>
                              </a:moveTo>
                              <a:cubicBezTo>
                                <a:pt x="918" y="1523"/>
                                <a:pt x="1726" y="1533"/>
                                <a:pt x="2310" y="1448"/>
                              </a:cubicBezTo>
                              <a:cubicBezTo>
                                <a:pt x="3125" y="1334"/>
                                <a:pt x="3798" y="1192"/>
                                <a:pt x="3810" y="884"/>
                              </a:cubicBezTo>
                              <a:cubicBezTo>
                                <a:pt x="3822" y="576"/>
                                <a:pt x="3114" y="204"/>
                                <a:pt x="1945" y="137"/>
                              </a:cubicBezTo>
                              <a:cubicBezTo>
                                <a:pt x="645" y="63"/>
                                <a:pt x="74" y="564"/>
                                <a:pt x="74" y="724"/>
                              </a:cubicBezTo>
                              <a:cubicBezTo>
                                <a:pt x="74" y="884"/>
                                <a:pt x="394" y="1032"/>
                                <a:pt x="781" y="1072"/>
                              </a:cubicBezTo>
                              <a:cubicBezTo>
                                <a:pt x="280" y="1135"/>
                                <a:pt x="0" y="912"/>
                                <a:pt x="0" y="724"/>
                              </a:cubicBezTo>
                              <a:cubicBezTo>
                                <a:pt x="0" y="536"/>
                                <a:pt x="473" y="0"/>
                                <a:pt x="1951" y="68"/>
                              </a:cubicBezTo>
                              <a:cubicBezTo>
                                <a:pt x="2863" y="110"/>
                                <a:pt x="3884" y="433"/>
                                <a:pt x="3878" y="884"/>
                              </a:cubicBezTo>
                              <a:cubicBezTo>
                                <a:pt x="3872" y="1335"/>
                                <a:pt x="2873" y="1446"/>
                                <a:pt x="2276" y="1523"/>
                              </a:cubicBezTo>
                              <a:cubicBezTo>
                                <a:pt x="1679" y="1600"/>
                                <a:pt x="553" y="1580"/>
                                <a:pt x="297" y="1346"/>
                              </a:cubicBezTo>
                              <a:close/>
                            </a:path>
                          </a:pathLst>
                        </a:custGeom>
                        <a:solidFill>
                          <a:srgbClr val="AF8043"/>
                        </a:solidFill>
                        <a:ln w="9525">
                          <a:solidFill>
                            <a:srgbClr val="AF8043"/>
                          </a:solidFill>
                          <a:round/>
                          <a:headEnd/>
                          <a:tailEnd/>
                        </a:ln>
                      </wps:spPr>
                      <wps:txbx>
                        <w:txbxContent>
                          <w:p w14:paraId="2A6723E9" w14:textId="77777777" w:rsidR="0082726B" w:rsidRDefault="0082726B" w:rsidP="0082726B"/>
                        </w:txbxContent>
                      </wps:txbx>
                      <wps:bodyPr rot="10800000" wrap="square" tIns="97302" bIns="97302" anchor="ctr">
                        <a:noAutofit/>
                      </wps:bodyPr>
                    </wps:wsp>
                  </a:graphicData>
                </a:graphic>
                <wp14:sizeRelH relativeFrom="margin">
                  <wp14:pctWidth>0</wp14:pctWidth>
                </wp14:sizeRelH>
                <wp14:sizeRelV relativeFrom="margin">
                  <wp14:pctHeight>0</wp14:pctHeight>
                </wp14:sizeRelV>
              </wp:anchor>
            </w:drawing>
          </mc:Choice>
          <mc:Fallback>
            <w:pict>
              <v:shape w14:anchorId="3619399F" id="_x0000_s1088" style="position:absolute;left:0;text-align:left;margin-left:76.2pt;margin-top:2.05pt;width:42.8pt;height:20.55pt;rotation:180;z-index:25246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84,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" adj="-11796480,,5400" path="m297,1346v621,177,1429,187,2013,102c3125,1334,3798,1192,3810,884,3822,576,3114,204,1945,137,645,63,74,564,74,724v,160,320,308,707,348c280,1135,,912,,724,,536,473,,1951,68v912,42,1933,365,1927,816c3872,1335,2873,1446,2276,1523,1679,1600,553,1580,297,1346xe" fillcolor="#af8043" strokecolor="#af8043">
                <v:stroke joinstyle="round"/>
                <v:formulas/>
                <v:path arrowok="t" o:connecttype="custom" o:connectlocs="2147483646,2147483646;2147483646,2147483646;2147483646,2147483646;2147483646,2147483646;2147483646,2147483646;2147483646,2147483646;0,2147483646;2147483646,2147483646;2147483646,2147483646;2147483646,2147483646;2147483646,2147483646" o:connectangles="0,0,0,0,0,0,0,0,0,0,0" textboxrect="0,0,3884,1600"/>
                <v:textbox style="mso-rotate:180" inset=",2.70283mm,,2.70283mm">
                  <w:txbxContent>
                    <w:p w14:paraId="2A6723E9" w14:textId="77777777" w:rsidR="0082726B" w:rsidRDefault="0082726B" w:rsidP="0082726B"/>
                  </w:txbxContent>
                </v:textbox>
              </v:shape>
            </w:pict>
          </mc:Fallback>
        </mc:AlternateContent>
      </w:r>
      <w:r w:rsidRPr="00366E5F">
        <w:rPr>
          <w:noProof/>
        </w:rPr>
        <mc:AlternateContent>
          <mc:Choice Requires="wps">
            <w:drawing>
              <wp:anchor distT="0" distB="0" distL="114300" distR="114300" simplePos="0" relativeHeight="252611072" behindDoc="0" locked="0" layoutInCell="1" allowOverlap="1" wp14:anchorId="530A0581" wp14:editId="7D566E8E">
                <wp:simplePos x="0" y="0"/>
                <wp:positionH relativeFrom="column">
                  <wp:posOffset>5696316</wp:posOffset>
                </wp:positionH>
                <wp:positionV relativeFrom="paragraph">
                  <wp:posOffset>34340</wp:posOffset>
                </wp:positionV>
                <wp:extent cx="543560" cy="260985"/>
                <wp:effectExtent l="0" t="0" r="27940" b="24765"/>
                <wp:wrapNone/>
                <wp:docPr id="1811538319"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543560" cy="260985"/>
                        </a:xfrm>
                        <a:custGeom>
                          <a:avLst/>
                          <a:gdLst>
                            <a:gd name="T0" fmla="*/ 309137213 w 3884"/>
                            <a:gd name="T1" fmla="*/ 2147483646 h 1600"/>
                            <a:gd name="T2" fmla="*/ 2147483646 w 3884"/>
                            <a:gd name="T3" fmla="*/ 2147483646 h 1600"/>
                            <a:gd name="T4" fmla="*/ 2147483646 w 3884"/>
                            <a:gd name="T5" fmla="*/ 2147483646 h 1600"/>
                            <a:gd name="T6" fmla="*/ 2024490648 w 3884"/>
                            <a:gd name="T7" fmla="*/ 547503985 h 1600"/>
                            <a:gd name="T8" fmla="*/ 77019742 w 3884"/>
                            <a:gd name="T9" fmla="*/ 2147483646 h 1600"/>
                            <a:gd name="T10" fmla="*/ 812919748 w 3884"/>
                            <a:gd name="T11" fmla="*/ 2147483646 h 1600"/>
                            <a:gd name="T12" fmla="*/ 0 w 3884"/>
                            <a:gd name="T13" fmla="*/ 2147483646 h 1600"/>
                            <a:gd name="T14" fmla="*/ 2030737645 w 3884"/>
                            <a:gd name="T15" fmla="*/ 271748409 h 1600"/>
                            <a:gd name="T16" fmla="*/ 2147483646 w 3884"/>
                            <a:gd name="T17" fmla="*/ 2147483646 h 1600"/>
                            <a:gd name="T18" fmla="*/ 2147483646 w 3884"/>
                            <a:gd name="T19" fmla="*/ 2147483646 h 1600"/>
                            <a:gd name="T20" fmla="*/ 309137213 w 3884"/>
                            <a:gd name="T21" fmla="*/ 2147483646 h 16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884"/>
                            <a:gd name="T34" fmla="*/ 0 h 1600"/>
                            <a:gd name="T35" fmla="*/ 3884 w 3884"/>
                            <a:gd name="T36" fmla="*/ 1600 h 1600"/>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884" h="1600">
                              <a:moveTo>
                                <a:pt x="297" y="1346"/>
                              </a:moveTo>
                              <a:cubicBezTo>
                                <a:pt x="918" y="1523"/>
                                <a:pt x="1726" y="1533"/>
                                <a:pt x="2310" y="1448"/>
                              </a:cubicBezTo>
                              <a:cubicBezTo>
                                <a:pt x="3125" y="1334"/>
                                <a:pt x="3798" y="1192"/>
                                <a:pt x="3810" y="884"/>
                              </a:cubicBezTo>
                              <a:cubicBezTo>
                                <a:pt x="3822" y="576"/>
                                <a:pt x="3114" y="204"/>
                                <a:pt x="1945" y="137"/>
                              </a:cubicBezTo>
                              <a:cubicBezTo>
                                <a:pt x="645" y="63"/>
                                <a:pt x="74" y="564"/>
                                <a:pt x="74" y="724"/>
                              </a:cubicBezTo>
                              <a:cubicBezTo>
                                <a:pt x="74" y="884"/>
                                <a:pt x="394" y="1032"/>
                                <a:pt x="781" y="1072"/>
                              </a:cubicBezTo>
                              <a:cubicBezTo>
                                <a:pt x="280" y="1135"/>
                                <a:pt x="0" y="912"/>
                                <a:pt x="0" y="724"/>
                              </a:cubicBezTo>
                              <a:cubicBezTo>
                                <a:pt x="0" y="536"/>
                                <a:pt x="473" y="0"/>
                                <a:pt x="1951" y="68"/>
                              </a:cubicBezTo>
                              <a:cubicBezTo>
                                <a:pt x="2863" y="110"/>
                                <a:pt x="3884" y="433"/>
                                <a:pt x="3878" y="884"/>
                              </a:cubicBezTo>
                              <a:cubicBezTo>
                                <a:pt x="3872" y="1335"/>
                                <a:pt x="2873" y="1446"/>
                                <a:pt x="2276" y="1523"/>
                              </a:cubicBezTo>
                              <a:cubicBezTo>
                                <a:pt x="1679" y="1600"/>
                                <a:pt x="553" y="1580"/>
                                <a:pt x="297" y="1346"/>
                              </a:cubicBezTo>
                              <a:close/>
                            </a:path>
                          </a:pathLst>
                        </a:custGeom>
                        <a:solidFill>
                          <a:srgbClr val="AF8043"/>
                        </a:solidFill>
                        <a:ln w="9525">
                          <a:solidFill>
                            <a:srgbClr val="AF8043"/>
                          </a:solidFill>
                          <a:round/>
                          <a:headEnd/>
                          <a:tailEnd/>
                        </a:ln>
                      </wps:spPr>
                      <wps:txbx>
                        <w:txbxContent>
                          <w:p w14:paraId="4536EBD4" w14:textId="77777777" w:rsidR="00395EF2" w:rsidRDefault="00395EF2" w:rsidP="00395EF2"/>
                        </w:txbxContent>
                      </wps:txbx>
                      <wps:bodyPr rot="10800000" wrap="square" tIns="97302" bIns="97302" anchor="ctr">
                        <a:noAutofit/>
                      </wps:bodyPr>
                    </wps:wsp>
                  </a:graphicData>
                </a:graphic>
                <wp14:sizeRelH relativeFrom="margin">
                  <wp14:pctWidth>0</wp14:pctWidth>
                </wp14:sizeRelH>
                <wp14:sizeRelV relativeFrom="margin">
                  <wp14:pctHeight>0</wp14:pctHeight>
                </wp14:sizeRelV>
              </wp:anchor>
            </w:drawing>
          </mc:Choice>
          <mc:Fallback>
            <w:pict>
              <v:shape w14:anchorId="530A0581" id="_x0000_s1089" style="position:absolute;left:0;text-align:left;margin-left:448.55pt;margin-top:2.7pt;width:42.8pt;height:20.55pt;rotation:180;z-index:25261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84,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" adj="-11796480,,5400" path="m297,1346v621,177,1429,187,2013,102c3125,1334,3798,1192,3810,884,3822,576,3114,204,1945,137,645,63,74,564,74,724v,160,320,308,707,348c280,1135,,912,,724,,536,473,,1951,68v912,42,1933,365,1927,816c3872,1335,2873,1446,2276,1523,1679,1600,553,1580,297,1346xe" fillcolor="#af8043" strokecolor="#af8043">
                <v:stroke joinstyle="round"/>
                <v:formulas/>
                <v:path arrowok="t" o:connecttype="custom" o:connectlocs="2147483646,2147483646;2147483646,2147483646;2147483646,2147483646;2147483646,2147483646;2147483646,2147483646;2147483646,2147483646;0,2147483646;2147483646,2147483646;2147483646,2147483646;2147483646,2147483646;2147483646,2147483646" o:connectangles="0,0,0,0,0,0,0,0,0,0,0" textboxrect="0,0,3884,1600"/>
                <v:textbox style="mso-rotate:180" inset=",2.70283mm,,2.70283mm">
                  <w:txbxContent>
                    <w:p w14:paraId="4536EBD4" w14:textId="77777777" w:rsidR="00395EF2" w:rsidRDefault="00395EF2" w:rsidP="00395EF2"/>
                  </w:txbxContent>
                </v:textbox>
              </v:shape>
            </w:pict>
          </mc:Fallback>
        </mc:AlternateContent>
      </w:r>
    </w:p>
    <w:p w14:paraId="5368BCE0" w14:textId="4D6BC280" w:rsidR="005C1718" w:rsidRDefault="005C1718" w:rsidP="00C60707">
      <w:pPr>
        <w:jc w:val="both"/>
        <w:rPr>
          <w:rFonts w:asciiTheme="minorHAnsi" w:hAnsiTheme="minorHAnsi"/>
          <w:sz w:val="16"/>
          <w:lang w:val="el-GR"/>
        </w:rPr>
      </w:pPr>
    </w:p>
    <w:p w14:paraId="766AC1A7" w14:textId="51F2353F" w:rsidR="005C1718" w:rsidRDefault="005C1718" w:rsidP="00C60707">
      <w:pPr>
        <w:jc w:val="both"/>
        <w:rPr>
          <w:rFonts w:asciiTheme="minorHAnsi" w:hAnsiTheme="minorHAnsi"/>
          <w:sz w:val="16"/>
          <w:lang w:val="el-GR"/>
        </w:rPr>
      </w:pPr>
    </w:p>
    <w:p w14:paraId="65D4F7E5" w14:textId="58CAAB1D" w:rsidR="005C1718" w:rsidRDefault="005C1718" w:rsidP="00C60707">
      <w:pPr>
        <w:jc w:val="both"/>
        <w:rPr>
          <w:rFonts w:asciiTheme="minorHAnsi" w:hAnsiTheme="minorHAnsi"/>
          <w:sz w:val="16"/>
          <w:lang w:val="el-GR"/>
        </w:rPr>
      </w:pPr>
    </w:p>
    <w:p w14:paraId="76A46A3A" w14:textId="50081513" w:rsidR="005C1718" w:rsidRDefault="00914E36" w:rsidP="00C60707">
      <w:pPr>
        <w:jc w:val="both"/>
        <w:rPr>
          <w:rFonts w:asciiTheme="minorHAnsi" w:hAnsiTheme="minorHAnsi"/>
          <w:sz w:val="16"/>
          <w:lang w:val="el-GR"/>
        </w:rPr>
      </w:pPr>
      <w:r>
        <w:rPr>
          <w:noProof/>
        </w:rPr>
        <mc:AlternateContent>
          <mc:Choice Requires="wps">
            <w:drawing>
              <wp:anchor distT="0" distB="0" distL="114300" distR="114300" simplePos="0" relativeHeight="252585472" behindDoc="0" locked="0" layoutInCell="1" allowOverlap="1" wp14:anchorId="72CF6AF7" wp14:editId="21A7A79F">
                <wp:simplePos x="0" y="0"/>
                <wp:positionH relativeFrom="column">
                  <wp:posOffset>3269615</wp:posOffset>
                </wp:positionH>
                <wp:positionV relativeFrom="paragraph">
                  <wp:posOffset>10160</wp:posOffset>
                </wp:positionV>
                <wp:extent cx="0" cy="262890"/>
                <wp:effectExtent l="19050" t="0" r="38100" b="41910"/>
                <wp:wrapNone/>
                <wp:docPr id="1900214576"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2890"/>
                        </a:xfrm>
                        <a:prstGeom prst="line">
                          <a:avLst/>
                        </a:prstGeom>
                        <a:noFill/>
                        <a:ln w="12700" cap="flat" cmpd="sng" algn="ctr">
                          <a:solidFill>
                            <a:srgbClr val="286ED5"/>
                          </a:solidFill>
                          <a:prstDash val="dash"/>
                          <a:headEnd w="sm" len="sm"/>
                          <a:tailEnd type="oval" w="sm" len="sm"/>
                        </a:ln>
                        <a:effectLst/>
                      </wps:spPr>
                      <wps:bodyPr/>
                    </wps:wsp>
                  </a:graphicData>
                </a:graphic>
              </wp:anchor>
            </w:drawing>
          </mc:Choice>
          <mc:Fallback>
            <w:pict>
              <v:line w14:anchorId="400C7190" id="Straight Connector 8" o:spid="_x0000_s1026" style="position:absolute;z-index:252585472;visibility:visible;mso-wrap-style:square;mso-wrap-distance-left:9pt;mso-wrap-distance-top:0;mso-wrap-distance-right:9pt;mso-wrap-distance-bottom:0;mso-position-horizontal:absolute;mso-position-horizontal-relative:text;mso-position-vertical:absolute;mso-position-vertical-relative:text" from="257.45pt,.8pt" to="257.4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" strokecolor="#286ed5" strokeweight="1pt">
                <v:stroke dashstyle="dash" startarrowwidth="narrow" startarrowlength="short" endarrow="oval" endarrowwidth="narrow" endarrowlength="short"/>
                <o:lock v:ext="edit" shapetype="f"/>
              </v:line>
            </w:pict>
          </mc:Fallback>
        </mc:AlternateContent>
      </w:r>
    </w:p>
    <w:p w14:paraId="468FB918" w14:textId="03251203" w:rsidR="005C1718" w:rsidRDefault="00914E36" w:rsidP="00C60707">
      <w:pPr>
        <w:jc w:val="both"/>
        <w:rPr>
          <w:rFonts w:asciiTheme="minorHAnsi" w:hAnsiTheme="minorHAnsi"/>
          <w:sz w:val="16"/>
          <w:lang w:val="el-GR"/>
        </w:rPr>
      </w:pPr>
      <w:r>
        <w:rPr>
          <w:noProof/>
        </w:rPr>
        <mc:AlternateContent>
          <mc:Choice Requires="wps">
            <w:drawing>
              <wp:anchor distT="0" distB="0" distL="114300" distR="114300" simplePos="0" relativeHeight="252628480" behindDoc="0" locked="0" layoutInCell="1" allowOverlap="1" wp14:anchorId="183C479D" wp14:editId="042F97F0">
                <wp:simplePos x="0" y="0"/>
                <wp:positionH relativeFrom="column">
                  <wp:posOffset>5328285</wp:posOffset>
                </wp:positionH>
                <wp:positionV relativeFrom="paragraph">
                  <wp:posOffset>11653</wp:posOffset>
                </wp:positionV>
                <wp:extent cx="0" cy="263521"/>
                <wp:effectExtent l="19050" t="0" r="38100" b="41910"/>
                <wp:wrapNone/>
                <wp:docPr id="15" name="Straight Connector 14">
                  <a:extLst xmlns:a="http://schemas.openxmlformats.org/drawingml/2006/main">
                    <a:ext uri="{FF2B5EF4-FFF2-40B4-BE49-F238E27FC236}">
                      <a16:creationId xmlns:a16="http://schemas.microsoft.com/office/drawing/2014/main" id="{7DC50759-EACD-FECE-3166-FED98A6F27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3521"/>
                        </a:xfrm>
                        <a:prstGeom prst="line">
                          <a:avLst/>
                        </a:prstGeom>
                        <a:ln w="12700">
                          <a:solidFill>
                            <a:srgbClr val="286ED5"/>
                          </a:solidFill>
                          <a:prstDash val="dash"/>
                          <a:headEnd w="sm" len="sm"/>
                          <a:tailEnd type="oval" w="sm" len="sm"/>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C8381E1" id="Straight Connector 14" o:spid="_x0000_s1026" style="position:absolute;z-index:252628480;visibility:visible;mso-wrap-style:square;mso-wrap-distance-left:9pt;mso-wrap-distance-top:0;mso-wrap-distance-right:9pt;mso-wrap-distance-bottom:0;mso-position-horizontal:absolute;mso-position-horizontal-relative:text;mso-position-vertical:absolute;mso-position-vertical-relative:text" from="419.55pt,.9pt" to="419.5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" strokecolor="#286ed5" strokeweight="1pt">
                <v:stroke dashstyle="dash" startarrowwidth="narrow" startarrowlength="short" endarrow="oval" endarrowwidth="narrow" endarrowlength="short"/>
                <o:lock v:ext="edit" shapetype="f"/>
              </v:line>
            </w:pict>
          </mc:Fallback>
        </mc:AlternateContent>
      </w:r>
    </w:p>
    <w:p w14:paraId="6B74BF1C" w14:textId="04981AC5" w:rsidR="005C1718" w:rsidRDefault="00914E36" w:rsidP="00C60707">
      <w:pPr>
        <w:jc w:val="both"/>
        <w:rPr>
          <w:rFonts w:asciiTheme="minorHAnsi" w:hAnsiTheme="minorHAnsi"/>
          <w:sz w:val="16"/>
          <w:lang w:val="el-GR"/>
        </w:rPr>
      </w:pPr>
      <w:r>
        <w:rPr>
          <w:noProof/>
        </w:rPr>
        <mc:AlternateContent>
          <mc:Choice Requires="wps">
            <w:drawing>
              <wp:anchor distT="0" distB="0" distL="114300" distR="114300" simplePos="0" relativeHeight="252584448" behindDoc="0" locked="0" layoutInCell="1" allowOverlap="1" wp14:anchorId="199722E2" wp14:editId="31EA21F5">
                <wp:simplePos x="0" y="0"/>
                <wp:positionH relativeFrom="column">
                  <wp:posOffset>2877185</wp:posOffset>
                </wp:positionH>
                <wp:positionV relativeFrom="paragraph">
                  <wp:posOffset>23800</wp:posOffset>
                </wp:positionV>
                <wp:extent cx="810895" cy="0"/>
                <wp:effectExtent l="0" t="0" r="0" b="0"/>
                <wp:wrapNone/>
                <wp:docPr id="15495000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0895" cy="0"/>
                        </a:xfrm>
                        <a:prstGeom prst="line">
                          <a:avLst/>
                        </a:prstGeom>
                        <a:noFill/>
                        <a:ln w="9525" cap="flat" cmpd="sng" algn="ctr">
                          <a:solidFill>
                            <a:srgbClr val="286ED5"/>
                          </a:solidFill>
                          <a:prstDash val="solid"/>
                        </a:ln>
                        <a:effectLst/>
                      </wps:spPr>
                      <wps:bodyPr/>
                    </wps:wsp>
                  </a:graphicData>
                </a:graphic>
                <wp14:sizeRelH relativeFrom="margin">
                  <wp14:pctWidth>0</wp14:pctWidth>
                </wp14:sizeRelH>
              </wp:anchor>
            </w:drawing>
          </mc:Choice>
          <mc:Fallback>
            <w:pict>
              <v:line w14:anchorId="1120AE8B" id="Straight Connector 7" o:spid="_x0000_s1026" style="position:absolute;z-index:252584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6.55pt,1.85pt" to="290.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" strokecolor="#286ed5">
                <o:lock v:ext="edit" shapetype="f"/>
              </v:line>
            </w:pict>
          </mc:Fallback>
        </mc:AlternateContent>
      </w:r>
      <w:r w:rsidRPr="008A1205">
        <w:rPr>
          <w:noProof/>
        </w:rPr>
        <mc:AlternateContent>
          <mc:Choice Requires="wps">
            <w:drawing>
              <wp:anchor distT="0" distB="0" distL="114300" distR="114300" simplePos="0" relativeHeight="252582400" behindDoc="0" locked="0" layoutInCell="1" allowOverlap="1" wp14:anchorId="0DC860D7" wp14:editId="7E259482">
                <wp:simplePos x="0" y="0"/>
                <wp:positionH relativeFrom="column">
                  <wp:posOffset>2700020</wp:posOffset>
                </wp:positionH>
                <wp:positionV relativeFrom="paragraph">
                  <wp:posOffset>27000</wp:posOffset>
                </wp:positionV>
                <wp:extent cx="1117600" cy="400050"/>
                <wp:effectExtent l="0" t="0" r="0" b="0"/>
                <wp:wrapNone/>
                <wp:docPr id="6" name="TextBox 5">
                  <a:extLst xmlns:a="http://schemas.openxmlformats.org/drawingml/2006/main">
                    <a:ext uri="{FF2B5EF4-FFF2-40B4-BE49-F238E27FC236}">
                      <a16:creationId xmlns:a16="http://schemas.microsoft.com/office/drawing/2014/main" id="{69EF96D2-A92C-9DAC-5FF9-412A7877D990}"/>
                    </a:ext>
                  </a:extLst>
                </wp:docPr>
                <wp:cNvGraphicFramePr/>
                <a:graphic xmlns:a="http://schemas.openxmlformats.org/drawingml/2006/main">
                  <a:graphicData uri="http://schemas.microsoft.com/office/word/2010/wordprocessingShape">
                    <wps:wsp>
                      <wps:cNvSpPr txBox="1"/>
                      <wps:spPr>
                        <a:xfrm>
                          <a:off x="0" y="0"/>
                          <a:ext cx="1117600" cy="400050"/>
                        </a:xfrm>
                        <a:prstGeom prst="rect">
                          <a:avLst/>
                        </a:prstGeom>
                        <a:noFill/>
                      </wps:spPr>
                      <wps:txbx>
                        <w:txbxContent>
                          <w:p w14:paraId="6BF9D9B7" w14:textId="57934D3B" w:rsidR="008A1205" w:rsidRPr="008A4ED4" w:rsidRDefault="00A57B4A" w:rsidP="008A1205">
                            <w:pPr>
                              <w:spacing w:before="40"/>
                              <w:jc w:val="center"/>
                              <w:rPr>
                                <w:rFonts w:cs="Calibri Light"/>
                                <w:color w:val="286ED5"/>
                                <w:kern w:val="24"/>
                                <w:sz w:val="16"/>
                                <w:szCs w:val="16"/>
                                <w:lang w:val="el-GR"/>
                              </w:rPr>
                            </w:pPr>
                            <w:r w:rsidRPr="00C01FAB">
                              <w:rPr>
                                <w:rFonts w:cs="Calibri Light"/>
                                <w:color w:val="286ED5"/>
                                <w:kern w:val="24"/>
                                <w:sz w:val="16"/>
                                <w:szCs w:val="16"/>
                                <w:lang w:val="el-GR"/>
                              </w:rPr>
                              <w:t xml:space="preserve">ποσοστό </w:t>
                            </w:r>
                            <w:r w:rsidR="004A002C" w:rsidRPr="00C01FAB">
                              <w:rPr>
                                <w:rFonts w:cs="Calibri Light"/>
                                <w:color w:val="286ED5"/>
                                <w:kern w:val="24"/>
                                <w:sz w:val="16"/>
                                <w:szCs w:val="16"/>
                                <w:lang w:val="el-GR"/>
                              </w:rPr>
                              <w:t>διανομής</w:t>
                            </w:r>
                            <w:r w:rsidR="00364372" w:rsidRPr="00C01FAB">
                              <w:rPr>
                                <w:rFonts w:cs="Calibri Light"/>
                                <w:color w:val="286ED5"/>
                                <w:kern w:val="24"/>
                                <w:sz w:val="16"/>
                                <w:szCs w:val="16"/>
                                <w:lang w:val="el-GR"/>
                              </w:rPr>
                              <w:br/>
                            </w:r>
                            <w:r w:rsidRPr="00C01FAB">
                              <w:rPr>
                                <w:rFonts w:cs="Calibri Light"/>
                                <w:color w:val="286ED5"/>
                                <w:kern w:val="24"/>
                                <w:sz w:val="16"/>
                                <w:szCs w:val="16"/>
                                <w:lang w:val="el-GR"/>
                              </w:rPr>
                              <w:t xml:space="preserve">στο </w:t>
                            </w:r>
                            <w:r w:rsidR="004A002C" w:rsidRPr="00C01FAB">
                              <w:rPr>
                                <w:rFonts w:cs="Calibri Light"/>
                                <w:color w:val="286ED5"/>
                                <w:kern w:val="24"/>
                                <w:sz w:val="16"/>
                                <w:szCs w:val="16"/>
                                <w:lang w:val="el-GR"/>
                              </w:rPr>
                              <w:t>5</w:t>
                            </w:r>
                            <w:r w:rsidR="00914E36" w:rsidRPr="00C01FAB">
                              <w:rPr>
                                <w:rFonts w:cs="Calibri Light"/>
                                <w:color w:val="286ED5"/>
                                <w:kern w:val="24"/>
                                <w:sz w:val="16"/>
                                <w:szCs w:val="16"/>
                                <w:lang w:val="el-GR"/>
                              </w:rPr>
                              <w:t>0</w:t>
                            </w:r>
                            <w:r w:rsidR="004A002C" w:rsidRPr="00C01FAB">
                              <w:rPr>
                                <w:rFonts w:cs="Calibri Light"/>
                                <w:color w:val="286ED5"/>
                                <w:kern w:val="24"/>
                                <w:sz w:val="16"/>
                                <w:szCs w:val="16"/>
                                <w:lang w:val="el-GR"/>
                              </w:rPr>
                              <w:t>%</w:t>
                            </w:r>
                          </w:p>
                        </w:txbxContent>
                      </wps:txbx>
                      <wps:bodyPr wrap="square" lIns="36000" rIns="36000">
                        <a:spAutoFit/>
                      </wps:bodyPr>
                    </wps:wsp>
                  </a:graphicData>
                </a:graphic>
              </wp:anchor>
            </w:drawing>
          </mc:Choice>
          <mc:Fallback>
            <w:pict>
              <v:shape w14:anchorId="0DC860D7" id="TextBox 5" o:spid="_x0000_s1090" type="#_x0000_t202" style="position:absolute;left:0;text-align:left;margin-left:212.6pt;margin-top:2.15pt;width:88pt;height:31.5pt;z-index:252582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" filled="f" stroked="f">
                <v:textbox style="mso-fit-shape-to-text:t" inset="1mm,,1mm">
                  <w:txbxContent>
                    <w:p w14:paraId="6BF9D9B7" w14:textId="57934D3B" w:rsidR="008A1205" w:rsidRPr="008A4ED4" w:rsidRDefault="00A57B4A" w:rsidP="008A1205">
                      <w:pPr>
                        <w:spacing w:before="40"/>
                        <w:jc w:val="center"/>
                        <w:rPr>
                          <w:rFonts w:cs="Calibri Light"/>
                          <w:color w:val="286ED5"/>
                          <w:kern w:val="24"/>
                          <w:sz w:val="16"/>
                          <w:szCs w:val="16"/>
                          <w:lang w:val="el-GR"/>
                        </w:rPr>
                      </w:pPr>
                      <w:r w:rsidRPr="00C01FAB">
                        <w:rPr>
                          <w:rFonts w:cs="Calibri Light"/>
                          <w:color w:val="286ED5"/>
                          <w:kern w:val="24"/>
                          <w:sz w:val="16"/>
                          <w:szCs w:val="16"/>
                          <w:lang w:val="el-GR"/>
                        </w:rPr>
                        <w:t xml:space="preserve">ποσοστό </w:t>
                      </w:r>
                      <w:r w:rsidR="004A002C" w:rsidRPr="00C01FAB">
                        <w:rPr>
                          <w:rFonts w:cs="Calibri Light"/>
                          <w:color w:val="286ED5"/>
                          <w:kern w:val="24"/>
                          <w:sz w:val="16"/>
                          <w:szCs w:val="16"/>
                          <w:lang w:val="el-GR"/>
                        </w:rPr>
                        <w:t>διανομής</w:t>
                      </w:r>
                      <w:r w:rsidR="00364372" w:rsidRPr="00C01FAB">
                        <w:rPr>
                          <w:rFonts w:cs="Calibri Light"/>
                          <w:color w:val="286ED5"/>
                          <w:kern w:val="24"/>
                          <w:sz w:val="16"/>
                          <w:szCs w:val="16"/>
                          <w:lang w:val="el-GR"/>
                        </w:rPr>
                        <w:br/>
                      </w:r>
                      <w:r w:rsidRPr="00C01FAB">
                        <w:rPr>
                          <w:rFonts w:cs="Calibri Light"/>
                          <w:color w:val="286ED5"/>
                          <w:kern w:val="24"/>
                          <w:sz w:val="16"/>
                          <w:szCs w:val="16"/>
                          <w:lang w:val="el-GR"/>
                        </w:rPr>
                        <w:t xml:space="preserve">στο </w:t>
                      </w:r>
                      <w:r w:rsidR="004A002C" w:rsidRPr="00C01FAB">
                        <w:rPr>
                          <w:rFonts w:cs="Calibri Light"/>
                          <w:color w:val="286ED5"/>
                          <w:kern w:val="24"/>
                          <w:sz w:val="16"/>
                          <w:szCs w:val="16"/>
                          <w:lang w:val="el-GR"/>
                        </w:rPr>
                        <w:t>5</w:t>
                      </w:r>
                      <w:r w:rsidR="00914E36" w:rsidRPr="00C01FAB">
                        <w:rPr>
                          <w:rFonts w:cs="Calibri Light"/>
                          <w:color w:val="286ED5"/>
                          <w:kern w:val="24"/>
                          <w:sz w:val="16"/>
                          <w:szCs w:val="16"/>
                          <w:lang w:val="el-GR"/>
                        </w:rPr>
                        <w:t>0</w:t>
                      </w:r>
                      <w:r w:rsidR="004A002C" w:rsidRPr="00C01FAB">
                        <w:rPr>
                          <w:rFonts w:cs="Calibri Light"/>
                          <w:color w:val="286ED5"/>
                          <w:kern w:val="24"/>
                          <w:sz w:val="16"/>
                          <w:szCs w:val="16"/>
                          <w:lang w:val="el-GR"/>
                        </w:rPr>
                        <w:t>%</w:t>
                      </w:r>
                    </w:p>
                  </w:txbxContent>
                </v:textbox>
              </v:shape>
            </w:pict>
          </mc:Fallback>
        </mc:AlternateContent>
      </w:r>
    </w:p>
    <w:p w14:paraId="0B291B98" w14:textId="2D7EFBEE" w:rsidR="005C1718" w:rsidRDefault="00603FCE" w:rsidP="00C60707">
      <w:pPr>
        <w:jc w:val="both"/>
        <w:rPr>
          <w:rFonts w:asciiTheme="minorHAnsi" w:hAnsiTheme="minorHAnsi"/>
          <w:sz w:val="16"/>
          <w:lang w:val="el-GR"/>
        </w:rPr>
      </w:pPr>
      <w:r>
        <w:rPr>
          <w:noProof/>
        </w:rPr>
        <mc:AlternateContent>
          <mc:Choice Requires="wps">
            <w:drawing>
              <wp:anchor distT="0" distB="0" distL="114300" distR="114300" simplePos="0" relativeHeight="252626432" behindDoc="0" locked="0" layoutInCell="1" allowOverlap="1" wp14:anchorId="1642B908" wp14:editId="0526F399">
                <wp:simplePos x="0" y="0"/>
                <wp:positionH relativeFrom="column">
                  <wp:posOffset>4765675</wp:posOffset>
                </wp:positionH>
                <wp:positionV relativeFrom="paragraph">
                  <wp:posOffset>33432</wp:posOffset>
                </wp:positionV>
                <wp:extent cx="1117600" cy="400050"/>
                <wp:effectExtent l="0" t="0" r="0" b="0"/>
                <wp:wrapNone/>
                <wp:docPr id="12" name="TextBox 11">
                  <a:extLst xmlns:a="http://schemas.openxmlformats.org/drawingml/2006/main">
                    <a:ext uri="{FF2B5EF4-FFF2-40B4-BE49-F238E27FC236}">
                      <a16:creationId xmlns:a16="http://schemas.microsoft.com/office/drawing/2014/main" id="{5CBE8059-44CB-31AC-5B8B-BF0A905CBCF5}"/>
                    </a:ext>
                  </a:extLst>
                </wp:docPr>
                <wp:cNvGraphicFramePr/>
                <a:graphic xmlns:a="http://schemas.openxmlformats.org/drawingml/2006/main">
                  <a:graphicData uri="http://schemas.microsoft.com/office/word/2010/wordprocessingShape">
                    <wps:wsp>
                      <wps:cNvSpPr txBox="1"/>
                      <wps:spPr>
                        <a:xfrm>
                          <a:off x="0" y="0"/>
                          <a:ext cx="1117600" cy="400050"/>
                        </a:xfrm>
                        <a:prstGeom prst="rect">
                          <a:avLst/>
                        </a:prstGeom>
                        <a:noFill/>
                      </wps:spPr>
                      <wps:txbx>
                        <w:txbxContent>
                          <w:p w14:paraId="790245C5" w14:textId="35845426" w:rsidR="00914E36" w:rsidRPr="00C01FAB" w:rsidRDefault="00914E36" w:rsidP="002B20FB">
                            <w:pPr>
                              <w:spacing w:before="40"/>
                              <w:jc w:val="center"/>
                              <w:rPr>
                                <w:rFonts w:cs="Calibri Light"/>
                                <w:color w:val="286ED5"/>
                                <w:kern w:val="24"/>
                                <w:sz w:val="16"/>
                                <w:szCs w:val="16"/>
                                <w:lang w:val="el-GR"/>
                              </w:rPr>
                            </w:pPr>
                            <w:r w:rsidRPr="002B20FB">
                              <w:rPr>
                                <w:rFonts w:cs="Calibri Light"/>
                                <w:color w:val="286ED5"/>
                                <w:kern w:val="24"/>
                                <w:sz w:val="16"/>
                                <w:szCs w:val="16"/>
                                <w:lang w:val="el-GR"/>
                              </w:rPr>
                              <w:t>€1</w:t>
                            </w:r>
                            <w:r w:rsidR="002B20FB" w:rsidRPr="002B20FB">
                              <w:rPr>
                                <w:rFonts w:cs="Calibri Light"/>
                                <w:color w:val="286ED5"/>
                                <w:kern w:val="24"/>
                                <w:sz w:val="16"/>
                                <w:szCs w:val="16"/>
                                <w:lang w:val="el-GR"/>
                              </w:rPr>
                              <w:t>,1</w:t>
                            </w:r>
                            <w:r w:rsidR="008A4ED4" w:rsidRPr="00C01FAB">
                              <w:rPr>
                                <w:rFonts w:cs="Calibri Light"/>
                                <w:color w:val="286ED5"/>
                                <w:kern w:val="24"/>
                                <w:sz w:val="16"/>
                                <w:szCs w:val="16"/>
                                <w:lang w:val="el-GR"/>
                              </w:rPr>
                              <w:t>δισ.</w:t>
                            </w:r>
                            <w:r w:rsidRPr="00C01FAB">
                              <w:rPr>
                                <w:rFonts w:cs="Calibri Light"/>
                                <w:color w:val="286ED5"/>
                                <w:kern w:val="24"/>
                                <w:sz w:val="16"/>
                                <w:szCs w:val="16"/>
                                <w:lang w:val="el-GR"/>
                              </w:rPr>
                              <w:t xml:space="preserve"> </w:t>
                            </w:r>
                            <w:r w:rsidR="00603FCE" w:rsidRPr="00C01FAB">
                              <w:rPr>
                                <w:rFonts w:cs="Calibri Light"/>
                                <w:color w:val="286ED5"/>
                                <w:kern w:val="24"/>
                                <w:sz w:val="16"/>
                                <w:szCs w:val="16"/>
                                <w:lang w:val="el-GR"/>
                              </w:rPr>
                              <w:t>επίδραση</w:t>
                            </w:r>
                            <w:r w:rsidR="002B20FB">
                              <w:rPr>
                                <w:rFonts w:asciiTheme="minorHAnsi" w:hAnsiTheme="minorHAnsi" w:cs="Calibri Light"/>
                                <w:color w:val="286ED5"/>
                                <w:kern w:val="24"/>
                                <w:sz w:val="16"/>
                                <w:szCs w:val="16"/>
                                <w:lang w:val="el-GR"/>
                              </w:rPr>
                              <w:br/>
                            </w:r>
                            <w:r w:rsidR="002B20FB" w:rsidRPr="002B20FB">
                              <w:rPr>
                                <w:rFonts w:cs="Calibri Light"/>
                                <w:color w:val="286ED5"/>
                                <w:kern w:val="24"/>
                                <w:sz w:val="16"/>
                                <w:szCs w:val="16"/>
                                <w:lang w:val="el-GR"/>
                              </w:rPr>
                              <w:t>στα</w:t>
                            </w:r>
                            <w:r w:rsidR="002B20FB">
                              <w:rPr>
                                <w:rFonts w:asciiTheme="minorHAnsi" w:hAnsiTheme="minorHAnsi" w:cs="Calibri Light"/>
                                <w:color w:val="286ED5"/>
                                <w:kern w:val="24"/>
                                <w:sz w:val="16"/>
                                <w:szCs w:val="16"/>
                                <w:lang w:val="el-GR"/>
                              </w:rPr>
                              <w:t xml:space="preserve"> </w:t>
                            </w:r>
                            <w:r w:rsidRPr="00C01FAB">
                              <w:rPr>
                                <w:rFonts w:cs="Calibri Light"/>
                                <w:color w:val="286ED5"/>
                                <w:kern w:val="24"/>
                                <w:sz w:val="16"/>
                                <w:szCs w:val="16"/>
                              </w:rPr>
                              <w:t>RWA</w:t>
                            </w:r>
                            <w:r w:rsidR="00603FCE">
                              <w:rPr>
                                <w:rFonts w:asciiTheme="minorHAnsi" w:hAnsiTheme="minorHAnsi" w:cs="Calibri Light"/>
                                <w:color w:val="286ED5"/>
                                <w:kern w:val="24"/>
                                <w:sz w:val="16"/>
                                <w:szCs w:val="16"/>
                                <w:lang w:val="el-GR"/>
                              </w:rPr>
                              <w:t xml:space="preserve"> </w:t>
                            </w:r>
                          </w:p>
                        </w:txbxContent>
                      </wps:txbx>
                      <wps:bodyPr wrap="square" lIns="36000" rIns="36000">
                        <a:spAutoFit/>
                      </wps:bodyPr>
                    </wps:wsp>
                  </a:graphicData>
                </a:graphic>
              </wp:anchor>
            </w:drawing>
          </mc:Choice>
          <mc:Fallback>
            <w:pict>
              <v:shape w14:anchorId="1642B908" id="TextBox 11" o:spid="_x0000_s1091" type="#_x0000_t202" style="position:absolute;left:0;text-align:left;margin-left:375.25pt;margin-top:2.65pt;width:88pt;height:31.5pt;z-index:25262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" filled="f" stroked="f">
                <v:textbox style="mso-fit-shape-to-text:t" inset="1mm,,1mm">
                  <w:txbxContent>
                    <w:p w14:paraId="790245C5" w14:textId="35845426" w:rsidR="00914E36" w:rsidRPr="00C01FAB" w:rsidRDefault="00914E36" w:rsidP="002B20FB">
                      <w:pPr>
                        <w:spacing w:before="40"/>
                        <w:jc w:val="center"/>
                        <w:rPr>
                          <w:rFonts w:cs="Calibri Light"/>
                          <w:color w:val="286ED5"/>
                          <w:kern w:val="24"/>
                          <w:sz w:val="16"/>
                          <w:szCs w:val="16"/>
                          <w:lang w:val="el-GR"/>
                        </w:rPr>
                      </w:pPr>
                      <w:r w:rsidRPr="002B20FB">
                        <w:rPr>
                          <w:rFonts w:cs="Calibri Light"/>
                          <w:color w:val="286ED5"/>
                          <w:kern w:val="24"/>
                          <w:sz w:val="16"/>
                          <w:szCs w:val="16"/>
                          <w:lang w:val="el-GR"/>
                        </w:rPr>
                        <w:t>€1</w:t>
                      </w:r>
                      <w:r w:rsidR="002B20FB" w:rsidRPr="002B20FB">
                        <w:rPr>
                          <w:rFonts w:cs="Calibri Light"/>
                          <w:color w:val="286ED5"/>
                          <w:kern w:val="24"/>
                          <w:sz w:val="16"/>
                          <w:szCs w:val="16"/>
                          <w:lang w:val="el-GR"/>
                        </w:rPr>
                        <w:t>,1</w:t>
                      </w:r>
                      <w:r w:rsidR="008A4ED4" w:rsidRPr="00C01FAB">
                        <w:rPr>
                          <w:rFonts w:cs="Calibri Light"/>
                          <w:color w:val="286ED5"/>
                          <w:kern w:val="24"/>
                          <w:sz w:val="16"/>
                          <w:szCs w:val="16"/>
                          <w:lang w:val="el-GR"/>
                        </w:rPr>
                        <w:t>δισ.</w:t>
                      </w:r>
                      <w:r w:rsidRPr="00C01FAB">
                        <w:rPr>
                          <w:rFonts w:cs="Calibri Light"/>
                          <w:color w:val="286ED5"/>
                          <w:kern w:val="24"/>
                          <w:sz w:val="16"/>
                          <w:szCs w:val="16"/>
                          <w:lang w:val="el-GR"/>
                        </w:rPr>
                        <w:t xml:space="preserve"> </w:t>
                      </w:r>
                      <w:r w:rsidR="00603FCE" w:rsidRPr="00C01FAB">
                        <w:rPr>
                          <w:rFonts w:cs="Calibri Light"/>
                          <w:color w:val="286ED5"/>
                          <w:kern w:val="24"/>
                          <w:sz w:val="16"/>
                          <w:szCs w:val="16"/>
                          <w:lang w:val="el-GR"/>
                        </w:rPr>
                        <w:t>επίδραση</w:t>
                      </w:r>
                      <w:r w:rsidR="002B20FB">
                        <w:rPr>
                          <w:rFonts w:asciiTheme="minorHAnsi" w:hAnsiTheme="minorHAnsi" w:cs="Calibri Light"/>
                          <w:color w:val="286ED5"/>
                          <w:kern w:val="24"/>
                          <w:sz w:val="16"/>
                          <w:szCs w:val="16"/>
                          <w:lang w:val="el-GR"/>
                        </w:rPr>
                        <w:br/>
                      </w:r>
                      <w:r w:rsidR="002B20FB" w:rsidRPr="002B20FB">
                        <w:rPr>
                          <w:rFonts w:cs="Calibri Light"/>
                          <w:color w:val="286ED5"/>
                          <w:kern w:val="24"/>
                          <w:sz w:val="16"/>
                          <w:szCs w:val="16"/>
                          <w:lang w:val="el-GR"/>
                        </w:rPr>
                        <w:t>στα</w:t>
                      </w:r>
                      <w:r w:rsidR="002B20FB">
                        <w:rPr>
                          <w:rFonts w:asciiTheme="minorHAnsi" w:hAnsiTheme="minorHAnsi" w:cs="Calibri Light"/>
                          <w:color w:val="286ED5"/>
                          <w:kern w:val="24"/>
                          <w:sz w:val="16"/>
                          <w:szCs w:val="16"/>
                          <w:lang w:val="el-GR"/>
                        </w:rPr>
                        <w:t xml:space="preserve"> </w:t>
                      </w:r>
                      <w:r w:rsidRPr="00C01FAB">
                        <w:rPr>
                          <w:rFonts w:cs="Calibri Light"/>
                          <w:color w:val="286ED5"/>
                          <w:kern w:val="24"/>
                          <w:sz w:val="16"/>
                          <w:szCs w:val="16"/>
                        </w:rPr>
                        <w:t>RWA</w:t>
                      </w:r>
                      <w:r w:rsidR="00603FCE">
                        <w:rPr>
                          <w:rFonts w:asciiTheme="minorHAnsi" w:hAnsiTheme="minorHAnsi" w:cs="Calibri Light"/>
                          <w:color w:val="286ED5"/>
                          <w:kern w:val="24"/>
                          <w:sz w:val="16"/>
                          <w:szCs w:val="16"/>
                          <w:lang w:val="el-GR"/>
                        </w:rPr>
                        <w:t xml:space="preserve"> </w:t>
                      </w:r>
                    </w:p>
                  </w:txbxContent>
                </v:textbox>
              </v:shape>
            </w:pict>
          </mc:Fallback>
        </mc:AlternateContent>
      </w:r>
      <w:r>
        <w:rPr>
          <w:noProof/>
        </w:rPr>
        <mc:AlternateContent>
          <mc:Choice Requires="wps">
            <w:drawing>
              <wp:anchor distT="0" distB="0" distL="114300" distR="114300" simplePos="0" relativeHeight="252627456" behindDoc="0" locked="0" layoutInCell="1" allowOverlap="1" wp14:anchorId="4618AFAF" wp14:editId="4BEC0D9D">
                <wp:simplePos x="0" y="0"/>
                <wp:positionH relativeFrom="column">
                  <wp:posOffset>4944745</wp:posOffset>
                </wp:positionH>
                <wp:positionV relativeFrom="paragraph">
                  <wp:posOffset>30257</wp:posOffset>
                </wp:positionV>
                <wp:extent cx="768350" cy="0"/>
                <wp:effectExtent l="0" t="0" r="0" b="0"/>
                <wp:wrapNone/>
                <wp:docPr id="2046256484"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8350" cy="0"/>
                        </a:xfrm>
                        <a:prstGeom prst="line">
                          <a:avLst/>
                        </a:prstGeom>
                        <a:ln>
                          <a:solidFill>
                            <a:srgbClr val="286ED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BDF694" id="Straight Connector 12" o:spid="_x0000_s1026" style="position:absolute;z-index:25262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9.35pt,2.4pt" to="449.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" strokecolor="#286ed5">
                <o:lock v:ext="edit" shapetype="f"/>
              </v:line>
            </w:pict>
          </mc:Fallback>
        </mc:AlternateContent>
      </w:r>
    </w:p>
    <w:p w14:paraId="7B5F0EB7" w14:textId="71C85558" w:rsidR="005C1718" w:rsidRDefault="005C1718" w:rsidP="00C60707">
      <w:pPr>
        <w:jc w:val="both"/>
        <w:rPr>
          <w:rFonts w:asciiTheme="minorHAnsi" w:hAnsiTheme="minorHAnsi"/>
          <w:sz w:val="16"/>
          <w:lang w:val="el-GR"/>
        </w:rPr>
      </w:pPr>
    </w:p>
    <w:p w14:paraId="72A02A4E" w14:textId="5FB1E542" w:rsidR="005C1718" w:rsidRDefault="005C1718" w:rsidP="00C60707">
      <w:pPr>
        <w:jc w:val="both"/>
        <w:rPr>
          <w:rFonts w:asciiTheme="minorHAnsi" w:hAnsiTheme="minorHAnsi"/>
          <w:sz w:val="16"/>
          <w:lang w:val="el-GR"/>
        </w:rPr>
      </w:pPr>
    </w:p>
    <w:p w14:paraId="315E50EB" w14:textId="77777777" w:rsidR="005C1718" w:rsidRDefault="005C1718" w:rsidP="00C60707">
      <w:pPr>
        <w:jc w:val="both"/>
        <w:rPr>
          <w:rFonts w:asciiTheme="minorHAnsi" w:hAnsiTheme="minorHAnsi"/>
          <w:sz w:val="16"/>
          <w:lang w:val="el-GR"/>
        </w:rPr>
      </w:pPr>
    </w:p>
    <w:p w14:paraId="31958D25" w14:textId="77777777" w:rsidR="005C1718" w:rsidRDefault="005C1718" w:rsidP="00C60707">
      <w:pPr>
        <w:jc w:val="both"/>
        <w:rPr>
          <w:rFonts w:asciiTheme="minorHAnsi" w:hAnsiTheme="minorHAnsi"/>
          <w:sz w:val="16"/>
          <w:lang w:val="el-GR"/>
        </w:rPr>
      </w:pPr>
    </w:p>
    <w:p w14:paraId="347476E9" w14:textId="77777777" w:rsidR="005C1718" w:rsidRDefault="005C1718" w:rsidP="00C60707">
      <w:pPr>
        <w:jc w:val="both"/>
        <w:rPr>
          <w:rFonts w:asciiTheme="minorHAnsi" w:hAnsiTheme="minorHAnsi"/>
          <w:sz w:val="16"/>
          <w:lang w:val="el-GR"/>
        </w:rPr>
      </w:pPr>
    </w:p>
    <w:p w14:paraId="443D81F5" w14:textId="77777777" w:rsidR="005C1718" w:rsidRDefault="005C1718" w:rsidP="00C60707">
      <w:pPr>
        <w:jc w:val="both"/>
        <w:rPr>
          <w:rFonts w:asciiTheme="minorHAnsi" w:hAnsiTheme="minorHAnsi"/>
          <w:sz w:val="16"/>
          <w:lang w:val="el-GR"/>
        </w:rPr>
      </w:pPr>
    </w:p>
    <w:p w14:paraId="10C5A3C9" w14:textId="77777777" w:rsidR="005C1718" w:rsidRDefault="005C1718" w:rsidP="00C60707">
      <w:pPr>
        <w:jc w:val="both"/>
        <w:rPr>
          <w:rFonts w:asciiTheme="minorHAnsi" w:hAnsiTheme="minorHAnsi"/>
          <w:sz w:val="16"/>
          <w:lang w:val="el-GR"/>
        </w:rPr>
      </w:pPr>
    </w:p>
    <w:p w14:paraId="07A29651" w14:textId="77777777" w:rsidR="00C26C9C" w:rsidRDefault="00C26C9C" w:rsidP="00C60707">
      <w:pPr>
        <w:jc w:val="both"/>
        <w:rPr>
          <w:rFonts w:asciiTheme="minorHAnsi" w:hAnsiTheme="minorHAnsi"/>
          <w:sz w:val="16"/>
          <w:lang w:val="el-GR"/>
        </w:rPr>
      </w:pPr>
    </w:p>
    <w:p w14:paraId="14987102" w14:textId="77777777" w:rsidR="00C26C9C" w:rsidRDefault="00C26C9C" w:rsidP="00C60707">
      <w:pPr>
        <w:jc w:val="both"/>
        <w:rPr>
          <w:rFonts w:asciiTheme="minorHAnsi" w:hAnsiTheme="minorHAnsi"/>
          <w:sz w:val="16"/>
          <w:lang w:val="el-GR"/>
        </w:rPr>
      </w:pPr>
    </w:p>
    <w:p w14:paraId="4912DED1" w14:textId="77777777" w:rsidR="00C26C9C" w:rsidRDefault="00C26C9C" w:rsidP="00C60707">
      <w:pPr>
        <w:jc w:val="both"/>
        <w:rPr>
          <w:rStyle w:val="FootnoteReference"/>
          <w:rFonts w:asciiTheme="minorHAnsi" w:hAnsiTheme="minorHAnsi"/>
          <w:sz w:val="16"/>
          <w:lang w:val="el-GR"/>
        </w:rPr>
      </w:pPr>
    </w:p>
    <w:p w14:paraId="7979106C" w14:textId="77777777" w:rsidR="00C26C9C" w:rsidRDefault="00C26C9C" w:rsidP="00C60707">
      <w:pPr>
        <w:jc w:val="both"/>
        <w:rPr>
          <w:rFonts w:asciiTheme="minorHAnsi" w:hAnsiTheme="minorHAnsi"/>
          <w:sz w:val="16"/>
          <w:lang w:val="el-GR"/>
        </w:rPr>
      </w:pPr>
    </w:p>
    <w:p w14:paraId="634C582C" w14:textId="496EDD6E" w:rsidR="00C60707" w:rsidRPr="003267A5" w:rsidRDefault="005C1718" w:rsidP="00C60707">
      <w:pPr>
        <w:jc w:val="both"/>
        <w:rPr>
          <w:rStyle w:val="FootnoteReference"/>
          <w:sz w:val="16"/>
          <w:lang w:val="el-GR"/>
        </w:rPr>
      </w:pPr>
      <w:r w:rsidRPr="003267A5">
        <w:rPr>
          <w:rStyle w:val="FootnoteReference"/>
          <w:sz w:val="16"/>
          <w:lang w:val="el-GR"/>
        </w:rPr>
        <w:t>*</w:t>
      </w:r>
      <w:r w:rsidR="00C60707" w:rsidRPr="003267A5">
        <w:rPr>
          <w:rStyle w:val="FootnoteReference"/>
          <w:sz w:val="16"/>
          <w:lang w:val="el-GR"/>
        </w:rPr>
        <w:t xml:space="preserve"> </w:t>
      </w:r>
      <w:proofErr w:type="spellStart"/>
      <w:r w:rsidR="00C60707" w:rsidRPr="003267A5">
        <w:rPr>
          <w:rStyle w:val="FootnoteReference"/>
          <w:sz w:val="16"/>
          <w:lang w:val="el-GR"/>
        </w:rPr>
        <w:t>Γι</w:t>
      </w:r>
      <w:proofErr w:type="spellEnd"/>
      <w:r w:rsidR="00C60707" w:rsidRPr="003267A5">
        <w:rPr>
          <w:rStyle w:val="FootnoteReference"/>
          <w:sz w:val="16"/>
          <w:lang w:val="el-GR"/>
        </w:rPr>
        <w:t xml:space="preserve">α </w:t>
      </w:r>
      <w:proofErr w:type="spellStart"/>
      <w:r w:rsidR="00C60707" w:rsidRPr="003267A5">
        <w:rPr>
          <w:rStyle w:val="FootnoteReference"/>
          <w:sz w:val="16"/>
          <w:lang w:val="el-GR"/>
        </w:rPr>
        <w:t>τον</w:t>
      </w:r>
      <w:proofErr w:type="spellEnd"/>
      <w:r w:rsidR="00974BE1" w:rsidRPr="003267A5">
        <w:rPr>
          <w:rStyle w:val="FootnoteReference"/>
          <w:sz w:val="16"/>
          <w:lang w:val="el-GR"/>
        </w:rPr>
        <w:t xml:space="preserve"> </w:t>
      </w:r>
      <w:r w:rsidR="00D35E11" w:rsidRPr="003267A5">
        <w:rPr>
          <w:rStyle w:val="FootnoteReference"/>
          <w:sz w:val="16"/>
        </w:rPr>
        <w:t>Μάρ</w:t>
      </w:r>
      <w:r w:rsidR="00C60707" w:rsidRPr="003267A5">
        <w:rPr>
          <w:rStyle w:val="FootnoteReference"/>
          <w:sz w:val="16"/>
          <w:lang w:val="el-GR"/>
        </w:rPr>
        <w:t>.2</w:t>
      </w:r>
      <w:r w:rsidR="00D35E11" w:rsidRPr="003267A5">
        <w:rPr>
          <w:rStyle w:val="FootnoteReference"/>
          <w:sz w:val="16"/>
        </w:rPr>
        <w:t>5</w:t>
      </w:r>
      <w:r w:rsidR="00C60707" w:rsidRPr="003267A5">
        <w:rPr>
          <w:rStyle w:val="FootnoteReference"/>
          <w:sz w:val="16"/>
          <w:lang w:val="el-GR"/>
        </w:rPr>
        <w:t xml:space="preserve">, ο </w:t>
      </w:r>
      <w:proofErr w:type="spellStart"/>
      <w:r w:rsidR="00C60707" w:rsidRPr="003267A5">
        <w:rPr>
          <w:rStyle w:val="FootnoteReference"/>
          <w:sz w:val="16"/>
          <w:lang w:val="el-GR"/>
        </w:rPr>
        <w:t>κεφ</w:t>
      </w:r>
      <w:proofErr w:type="spellEnd"/>
      <w:r w:rsidR="00C60707" w:rsidRPr="003267A5">
        <w:rPr>
          <w:rStyle w:val="FootnoteReference"/>
          <w:sz w:val="16"/>
          <w:lang w:val="el-GR"/>
        </w:rPr>
        <w:t xml:space="preserve">αλαιακός </w:t>
      </w:r>
      <w:proofErr w:type="spellStart"/>
      <w:r w:rsidR="00C60707" w:rsidRPr="003267A5">
        <w:rPr>
          <w:rStyle w:val="FootnoteReference"/>
          <w:sz w:val="16"/>
          <w:lang w:val="el-GR"/>
        </w:rPr>
        <w:t>δείκτης</w:t>
      </w:r>
      <w:proofErr w:type="spellEnd"/>
      <w:r w:rsidR="00C60707" w:rsidRPr="003267A5">
        <w:rPr>
          <w:rStyle w:val="FootnoteReference"/>
          <w:sz w:val="16"/>
          <w:lang w:val="el-GR"/>
        </w:rPr>
        <w:t xml:space="preserve"> CET1 </w:t>
      </w:r>
      <w:proofErr w:type="spellStart"/>
      <w:r w:rsidR="00C60707" w:rsidRPr="003267A5">
        <w:rPr>
          <w:rStyle w:val="FootnoteReference"/>
          <w:sz w:val="16"/>
          <w:lang w:val="el-GR"/>
        </w:rPr>
        <w:t>ενσωμ</w:t>
      </w:r>
      <w:proofErr w:type="spellEnd"/>
      <w:r w:rsidR="00C60707" w:rsidRPr="003267A5">
        <w:rPr>
          <w:rStyle w:val="FootnoteReference"/>
          <w:sz w:val="16"/>
          <w:lang w:val="el-GR"/>
        </w:rPr>
        <w:t>ατώνει €</w:t>
      </w:r>
      <w:r w:rsidR="00D35E11" w:rsidRPr="003267A5">
        <w:rPr>
          <w:rStyle w:val="FootnoteReference"/>
          <w:sz w:val="16"/>
        </w:rPr>
        <w:t>258</w:t>
      </w:r>
      <w:r w:rsidR="00C60707" w:rsidRPr="003267A5">
        <w:rPr>
          <w:rStyle w:val="FootnoteReference"/>
          <w:sz w:val="16"/>
          <w:lang w:val="el-GR"/>
        </w:rPr>
        <w:t xml:space="preserve"> </w:t>
      </w:r>
      <w:proofErr w:type="spellStart"/>
      <w:r w:rsidR="00C60707" w:rsidRPr="003267A5">
        <w:rPr>
          <w:rStyle w:val="FootnoteReference"/>
          <w:sz w:val="16"/>
          <w:lang w:val="el-GR"/>
        </w:rPr>
        <w:t>εκ</w:t>
      </w:r>
      <w:proofErr w:type="spellEnd"/>
      <w:r w:rsidR="00C60707" w:rsidRPr="003267A5">
        <w:rPr>
          <w:rStyle w:val="FootnoteReference"/>
          <w:sz w:val="16"/>
          <w:lang w:val="el-GR"/>
        </w:rPr>
        <w:t xml:space="preserve">ατ. </w:t>
      </w:r>
      <w:proofErr w:type="spellStart"/>
      <w:r w:rsidR="00C60707" w:rsidRPr="003267A5">
        <w:rPr>
          <w:rStyle w:val="FootnoteReference"/>
          <w:sz w:val="16"/>
          <w:lang w:val="el-GR"/>
        </w:rPr>
        <w:t>σωρευτική</w:t>
      </w:r>
      <w:proofErr w:type="spellEnd"/>
      <w:r w:rsidR="00C60707" w:rsidRPr="003267A5">
        <w:rPr>
          <w:rStyle w:val="FootnoteReference"/>
          <w:sz w:val="16"/>
          <w:lang w:val="el-GR"/>
        </w:rPr>
        <w:t xml:space="preserve"> </w:t>
      </w:r>
      <w:proofErr w:type="spellStart"/>
      <w:r w:rsidR="00C60707" w:rsidRPr="003267A5">
        <w:rPr>
          <w:rStyle w:val="FootnoteReference"/>
          <w:sz w:val="16"/>
          <w:lang w:val="el-GR"/>
        </w:rPr>
        <w:t>μείωση</w:t>
      </w:r>
      <w:proofErr w:type="spellEnd"/>
      <w:r w:rsidR="00C60707" w:rsidRPr="003267A5">
        <w:rPr>
          <w:rStyle w:val="FootnoteReference"/>
          <w:sz w:val="16"/>
          <w:lang w:val="el-GR"/>
        </w:rPr>
        <w:t xml:space="preserve"> </w:t>
      </w:r>
      <w:proofErr w:type="spellStart"/>
      <w:r w:rsidR="00C60707" w:rsidRPr="003267A5">
        <w:rPr>
          <w:rStyle w:val="FootnoteReference"/>
          <w:sz w:val="16"/>
          <w:lang w:val="el-GR"/>
        </w:rPr>
        <w:t>γι</w:t>
      </w:r>
      <w:proofErr w:type="spellEnd"/>
      <w:r w:rsidR="00C60707" w:rsidRPr="003267A5">
        <w:rPr>
          <w:rStyle w:val="FootnoteReference"/>
          <w:sz w:val="16"/>
          <w:lang w:val="el-GR"/>
        </w:rPr>
        <w:t xml:space="preserve">α </w:t>
      </w:r>
      <w:proofErr w:type="spellStart"/>
      <w:r w:rsidR="00C60707" w:rsidRPr="003267A5">
        <w:rPr>
          <w:rStyle w:val="FootnoteReference"/>
          <w:sz w:val="16"/>
          <w:lang w:val="el-GR"/>
        </w:rPr>
        <w:t>την</w:t>
      </w:r>
      <w:proofErr w:type="spellEnd"/>
      <w:r w:rsidR="00C60707" w:rsidRPr="003267A5">
        <w:rPr>
          <w:rStyle w:val="FootnoteReference"/>
          <w:sz w:val="16"/>
          <w:lang w:val="el-GR"/>
        </w:rPr>
        <w:t xml:space="preserve"> </w:t>
      </w:r>
      <w:proofErr w:type="spellStart"/>
      <w:r w:rsidR="00C60707" w:rsidRPr="003267A5">
        <w:rPr>
          <w:rStyle w:val="FootnoteReference"/>
          <w:sz w:val="16"/>
          <w:lang w:val="el-GR"/>
        </w:rPr>
        <w:t>κάλυψη</w:t>
      </w:r>
      <w:proofErr w:type="spellEnd"/>
      <w:r w:rsidR="00C60707" w:rsidRPr="003267A5">
        <w:rPr>
          <w:rStyle w:val="FootnoteReference"/>
          <w:sz w:val="16"/>
          <w:lang w:val="el-GR"/>
        </w:rPr>
        <w:t xml:space="preserve"> NPE </w:t>
      </w:r>
      <w:proofErr w:type="spellStart"/>
      <w:r w:rsidR="00C60707" w:rsidRPr="003267A5">
        <w:rPr>
          <w:rStyle w:val="FootnoteReference"/>
          <w:sz w:val="16"/>
          <w:lang w:val="el-GR"/>
        </w:rPr>
        <w:t>calendar</w:t>
      </w:r>
      <w:proofErr w:type="spellEnd"/>
      <w:r w:rsidR="00C60707" w:rsidRPr="003267A5">
        <w:rPr>
          <w:rStyle w:val="FootnoteReference"/>
          <w:sz w:val="16"/>
          <w:lang w:val="el-GR"/>
        </w:rPr>
        <w:t xml:space="preserve"> </w:t>
      </w:r>
      <w:proofErr w:type="spellStart"/>
      <w:r w:rsidR="00C60707" w:rsidRPr="003267A5">
        <w:rPr>
          <w:rStyle w:val="FootnoteReference"/>
          <w:sz w:val="16"/>
          <w:lang w:val="el-GR"/>
        </w:rPr>
        <w:t>provision</w:t>
      </w:r>
      <w:proofErr w:type="spellEnd"/>
      <w:r w:rsidR="00C60707" w:rsidRPr="003267A5">
        <w:rPr>
          <w:rStyle w:val="FootnoteReference"/>
          <w:sz w:val="16"/>
          <w:lang w:val="el-GR"/>
        </w:rPr>
        <w:t xml:space="preserve"> </w:t>
      </w:r>
      <w:proofErr w:type="spellStart"/>
      <w:r w:rsidR="00C60707" w:rsidRPr="003267A5">
        <w:rPr>
          <w:rStyle w:val="FootnoteReference"/>
          <w:sz w:val="16"/>
          <w:lang w:val="el-GR"/>
        </w:rPr>
        <w:t>shortfall</w:t>
      </w:r>
      <w:proofErr w:type="spellEnd"/>
      <w:r w:rsidR="00C60707" w:rsidRPr="003267A5">
        <w:rPr>
          <w:rStyle w:val="FootnoteReference"/>
          <w:sz w:val="16"/>
          <w:lang w:val="el-GR"/>
        </w:rPr>
        <w:t xml:space="preserve"> π</w:t>
      </w:r>
      <w:proofErr w:type="spellStart"/>
      <w:r w:rsidR="00C60707" w:rsidRPr="003267A5">
        <w:rPr>
          <w:rStyle w:val="FootnoteReference"/>
          <w:sz w:val="16"/>
          <w:lang w:val="el-GR"/>
        </w:rPr>
        <w:t>ου</w:t>
      </w:r>
      <w:proofErr w:type="spellEnd"/>
      <w:r w:rsidR="00C60707" w:rsidRPr="003267A5">
        <w:rPr>
          <w:rStyle w:val="FootnoteReference"/>
          <w:sz w:val="16"/>
          <w:lang w:val="el-GR"/>
        </w:rPr>
        <w:t xml:space="preserve"> </w:t>
      </w:r>
      <w:proofErr w:type="spellStart"/>
      <w:r w:rsidR="00C60707" w:rsidRPr="003267A5">
        <w:rPr>
          <w:rStyle w:val="FootnoteReference"/>
          <w:sz w:val="16"/>
          <w:lang w:val="el-GR"/>
        </w:rPr>
        <w:t>σχετίζετ</w:t>
      </w:r>
      <w:proofErr w:type="spellEnd"/>
      <w:r w:rsidR="00C60707" w:rsidRPr="003267A5">
        <w:rPr>
          <w:rStyle w:val="FootnoteReference"/>
          <w:sz w:val="16"/>
          <w:lang w:val="el-GR"/>
        </w:rPr>
        <w:t xml:space="preserve">αι </w:t>
      </w:r>
      <w:proofErr w:type="spellStart"/>
      <w:r w:rsidR="00C60707" w:rsidRPr="003267A5">
        <w:rPr>
          <w:rStyle w:val="FootnoteReference"/>
          <w:sz w:val="16"/>
          <w:lang w:val="el-GR"/>
        </w:rPr>
        <w:t>με</w:t>
      </w:r>
      <w:proofErr w:type="spellEnd"/>
      <w:r w:rsidR="00C60707" w:rsidRPr="003267A5">
        <w:rPr>
          <w:rStyle w:val="FootnoteReference"/>
          <w:sz w:val="16"/>
          <w:lang w:val="el-GR"/>
        </w:rPr>
        <w:t xml:space="preserve"> </w:t>
      </w:r>
      <w:proofErr w:type="spellStart"/>
      <w:r w:rsidR="00C60707" w:rsidRPr="003267A5">
        <w:rPr>
          <w:rStyle w:val="FootnoteReference"/>
          <w:sz w:val="16"/>
          <w:lang w:val="el-GR"/>
        </w:rPr>
        <w:t>κρ</w:t>
      </w:r>
      <w:proofErr w:type="spellEnd"/>
      <w:r w:rsidR="00C60707" w:rsidRPr="003267A5">
        <w:rPr>
          <w:rStyle w:val="FootnoteReference"/>
          <w:sz w:val="16"/>
          <w:lang w:val="el-GR"/>
        </w:rPr>
        <w:t xml:space="preserve">ατικά </w:t>
      </w:r>
      <w:proofErr w:type="spellStart"/>
      <w:r w:rsidR="00C60707" w:rsidRPr="003267A5">
        <w:rPr>
          <w:rStyle w:val="FootnoteReference"/>
          <w:sz w:val="16"/>
          <w:lang w:val="el-GR"/>
        </w:rPr>
        <w:t>εγγυημέν</w:t>
      </w:r>
      <w:proofErr w:type="spellEnd"/>
      <w:r w:rsidR="00C60707" w:rsidRPr="003267A5">
        <w:rPr>
          <w:rStyle w:val="FootnoteReference"/>
          <w:sz w:val="16"/>
          <w:lang w:val="el-GR"/>
        </w:rPr>
        <w:t>α α</w:t>
      </w:r>
      <w:proofErr w:type="spellStart"/>
      <w:r w:rsidR="00C60707" w:rsidRPr="003267A5">
        <w:rPr>
          <w:rStyle w:val="FootnoteReference"/>
          <w:sz w:val="16"/>
          <w:lang w:val="el-GR"/>
        </w:rPr>
        <w:t>νοίγμ</w:t>
      </w:r>
      <w:proofErr w:type="spellEnd"/>
      <w:r w:rsidR="00C60707" w:rsidRPr="003267A5">
        <w:rPr>
          <w:rStyle w:val="FootnoteReference"/>
          <w:sz w:val="16"/>
          <w:lang w:val="el-GR"/>
        </w:rPr>
        <w:t xml:space="preserve">ατα </w:t>
      </w:r>
      <w:proofErr w:type="spellStart"/>
      <w:r w:rsidR="00C60707" w:rsidRPr="003267A5">
        <w:rPr>
          <w:rStyle w:val="FootnoteReference"/>
          <w:sz w:val="16"/>
          <w:lang w:val="el-GR"/>
        </w:rPr>
        <w:t>λογιστικής</w:t>
      </w:r>
      <w:proofErr w:type="spellEnd"/>
      <w:r w:rsidR="00C60707" w:rsidRPr="003267A5">
        <w:rPr>
          <w:rStyle w:val="FootnoteReference"/>
          <w:sz w:val="16"/>
          <w:lang w:val="el-GR"/>
        </w:rPr>
        <w:t xml:space="preserve"> α</w:t>
      </w:r>
      <w:proofErr w:type="spellStart"/>
      <w:r w:rsidR="00C60707" w:rsidRPr="003267A5">
        <w:rPr>
          <w:rStyle w:val="FootnoteReference"/>
          <w:sz w:val="16"/>
          <w:lang w:val="el-GR"/>
        </w:rPr>
        <w:t>ξί</w:t>
      </w:r>
      <w:proofErr w:type="spellEnd"/>
      <w:r w:rsidR="00C60707" w:rsidRPr="003267A5">
        <w:rPr>
          <w:rStyle w:val="FootnoteReference"/>
          <w:sz w:val="16"/>
          <w:lang w:val="el-GR"/>
        </w:rPr>
        <w:t xml:space="preserve">ας </w:t>
      </w:r>
      <w:proofErr w:type="spellStart"/>
      <w:r w:rsidR="00A4299A" w:rsidRPr="003267A5">
        <w:rPr>
          <w:rStyle w:val="FootnoteReference"/>
          <w:sz w:val="16"/>
          <w:lang w:val="el-GR"/>
        </w:rPr>
        <w:t>μετά</w:t>
      </w:r>
      <w:proofErr w:type="spellEnd"/>
      <w:r w:rsidR="00A4299A" w:rsidRPr="003267A5">
        <w:rPr>
          <w:rStyle w:val="FootnoteReference"/>
          <w:sz w:val="16"/>
          <w:lang w:val="el-GR"/>
        </w:rPr>
        <w:t xml:space="preserve"> από π</w:t>
      </w:r>
      <w:proofErr w:type="spellStart"/>
      <w:r w:rsidR="00A4299A" w:rsidRPr="003267A5">
        <w:rPr>
          <w:rStyle w:val="FootnoteReference"/>
          <w:sz w:val="16"/>
          <w:lang w:val="el-GR"/>
        </w:rPr>
        <w:t>ρο</w:t>
      </w:r>
      <w:proofErr w:type="spellEnd"/>
      <w:r w:rsidR="00A4299A" w:rsidRPr="003267A5">
        <w:rPr>
          <w:rStyle w:val="FootnoteReference"/>
          <w:sz w:val="16"/>
          <w:lang w:val="el-GR"/>
        </w:rPr>
        <w:t xml:space="preserve">βλέψεις </w:t>
      </w:r>
      <w:r w:rsidR="00C60707" w:rsidRPr="003267A5">
        <w:rPr>
          <w:rStyle w:val="FootnoteReference"/>
          <w:sz w:val="16"/>
          <w:lang w:val="el-GR"/>
        </w:rPr>
        <w:t>€0,</w:t>
      </w:r>
      <w:r w:rsidR="00A4299A" w:rsidRPr="003267A5">
        <w:rPr>
          <w:rStyle w:val="FootnoteReference"/>
          <w:sz w:val="16"/>
          <w:lang w:val="el-GR"/>
        </w:rPr>
        <w:t>5</w:t>
      </w:r>
      <w:r w:rsidR="00C60707" w:rsidRPr="003267A5">
        <w:rPr>
          <w:rStyle w:val="FootnoteReference"/>
          <w:sz w:val="16"/>
          <w:lang w:val="el-GR"/>
        </w:rPr>
        <w:t xml:space="preserve"> </w:t>
      </w:r>
      <w:proofErr w:type="spellStart"/>
      <w:r w:rsidR="00C60707" w:rsidRPr="003267A5">
        <w:rPr>
          <w:rStyle w:val="FootnoteReference"/>
          <w:sz w:val="16"/>
          <w:lang w:val="el-GR"/>
        </w:rPr>
        <w:t>δισ</w:t>
      </w:r>
      <w:proofErr w:type="spellEnd"/>
      <w:r w:rsidR="00C60707" w:rsidRPr="003267A5">
        <w:rPr>
          <w:rStyle w:val="FootnoteReference"/>
          <w:sz w:val="16"/>
          <w:lang w:val="el-GR"/>
        </w:rPr>
        <w:t xml:space="preserve">. </w:t>
      </w:r>
      <w:proofErr w:type="spellStart"/>
      <w:r w:rsidR="00C26C9C" w:rsidRPr="003267A5">
        <w:rPr>
          <w:rStyle w:val="FootnoteReference"/>
          <w:sz w:val="16"/>
          <w:lang w:val="el-GR"/>
        </w:rPr>
        <w:t>Οι</w:t>
      </w:r>
      <w:proofErr w:type="spellEnd"/>
      <w:r w:rsidR="00C26C9C" w:rsidRPr="003267A5">
        <w:rPr>
          <w:rStyle w:val="FootnoteReference"/>
          <w:sz w:val="16"/>
          <w:lang w:val="el-GR"/>
        </w:rPr>
        <w:t xml:space="preserve"> </w:t>
      </w:r>
      <w:proofErr w:type="spellStart"/>
      <w:r w:rsidR="00C26C9C" w:rsidRPr="003267A5">
        <w:rPr>
          <w:rStyle w:val="FootnoteReference"/>
          <w:sz w:val="16"/>
          <w:lang w:val="el-GR"/>
        </w:rPr>
        <w:t>δείκτες</w:t>
      </w:r>
      <w:proofErr w:type="spellEnd"/>
      <w:r w:rsidR="00C26C9C" w:rsidRPr="003267A5">
        <w:rPr>
          <w:rStyle w:val="FootnoteReference"/>
          <w:sz w:val="16"/>
          <w:lang w:val="el-GR"/>
        </w:rPr>
        <w:t xml:space="preserve"> </w:t>
      </w:r>
      <w:proofErr w:type="spellStart"/>
      <w:r w:rsidR="00C26C9C" w:rsidRPr="003267A5">
        <w:rPr>
          <w:rStyle w:val="FootnoteReference"/>
          <w:sz w:val="16"/>
          <w:lang w:val="el-GR"/>
        </w:rPr>
        <w:t>κεφ</w:t>
      </w:r>
      <w:proofErr w:type="spellEnd"/>
      <w:r w:rsidR="00C26C9C" w:rsidRPr="003267A5">
        <w:rPr>
          <w:rStyle w:val="FootnoteReference"/>
          <w:sz w:val="16"/>
          <w:lang w:val="el-GR"/>
        </w:rPr>
        <w:t>αλαιακής επ</w:t>
      </w:r>
      <w:proofErr w:type="spellStart"/>
      <w:r w:rsidR="00C26C9C" w:rsidRPr="003267A5">
        <w:rPr>
          <w:rStyle w:val="FootnoteReference"/>
          <w:sz w:val="16"/>
          <w:lang w:val="el-GR"/>
        </w:rPr>
        <w:t>άρκει</w:t>
      </w:r>
      <w:proofErr w:type="spellEnd"/>
      <w:r w:rsidR="00C26C9C" w:rsidRPr="003267A5">
        <w:rPr>
          <w:rStyle w:val="FootnoteReference"/>
          <w:sz w:val="16"/>
          <w:lang w:val="el-GR"/>
        </w:rPr>
        <w:t>ας CET1 πα</w:t>
      </w:r>
      <w:proofErr w:type="spellStart"/>
      <w:r w:rsidR="00C26C9C" w:rsidRPr="003267A5">
        <w:rPr>
          <w:rStyle w:val="FootnoteReference"/>
          <w:sz w:val="16"/>
          <w:lang w:val="el-GR"/>
        </w:rPr>
        <w:t>ρουσιάζοντ</w:t>
      </w:r>
      <w:proofErr w:type="spellEnd"/>
      <w:r w:rsidR="00C26C9C" w:rsidRPr="003267A5">
        <w:rPr>
          <w:rStyle w:val="FootnoteReference"/>
          <w:sz w:val="16"/>
          <w:lang w:val="el-GR"/>
        </w:rPr>
        <w:t xml:space="preserve">αι </w:t>
      </w:r>
      <w:proofErr w:type="spellStart"/>
      <w:r w:rsidR="00C26C9C" w:rsidRPr="003267A5">
        <w:rPr>
          <w:rStyle w:val="FootnoteReference"/>
          <w:sz w:val="16"/>
          <w:lang w:val="el-GR"/>
        </w:rPr>
        <w:t>σε</w:t>
      </w:r>
      <w:proofErr w:type="spellEnd"/>
      <w:r w:rsidR="00C26C9C" w:rsidRPr="003267A5">
        <w:rPr>
          <w:rStyle w:val="FootnoteReference"/>
          <w:sz w:val="16"/>
          <w:lang w:val="el-GR"/>
        </w:rPr>
        <w:t xml:space="preserve"> </w:t>
      </w:r>
      <w:proofErr w:type="spellStart"/>
      <w:r w:rsidR="00C26C9C" w:rsidRPr="003267A5">
        <w:rPr>
          <w:rStyle w:val="FootnoteReference"/>
          <w:sz w:val="16"/>
          <w:lang w:val="el-GR"/>
        </w:rPr>
        <w:t>pro</w:t>
      </w:r>
      <w:proofErr w:type="spellEnd"/>
      <w:r w:rsidR="00C26C9C" w:rsidRPr="003267A5">
        <w:rPr>
          <w:rStyle w:val="FootnoteReference"/>
          <w:sz w:val="16"/>
          <w:lang w:val="el-GR"/>
        </w:rPr>
        <w:t xml:space="preserve"> </w:t>
      </w:r>
      <w:proofErr w:type="spellStart"/>
      <w:r w:rsidR="00C26C9C" w:rsidRPr="003267A5">
        <w:rPr>
          <w:rStyle w:val="FootnoteReference"/>
          <w:sz w:val="16"/>
          <w:lang w:val="el-GR"/>
        </w:rPr>
        <w:t>forma</w:t>
      </w:r>
      <w:proofErr w:type="spellEnd"/>
      <w:r w:rsidR="00C26C9C" w:rsidRPr="003267A5">
        <w:rPr>
          <w:rStyle w:val="FootnoteReference"/>
          <w:sz w:val="16"/>
          <w:lang w:val="el-GR"/>
        </w:rPr>
        <w:t xml:space="preserve"> β</w:t>
      </w:r>
      <w:proofErr w:type="spellStart"/>
      <w:r w:rsidR="00C26C9C" w:rsidRPr="003267A5">
        <w:rPr>
          <w:rStyle w:val="FootnoteReference"/>
          <w:sz w:val="16"/>
          <w:lang w:val="el-GR"/>
        </w:rPr>
        <w:t>άση</w:t>
      </w:r>
      <w:proofErr w:type="spellEnd"/>
      <w:r w:rsidR="00C26C9C" w:rsidRPr="003267A5">
        <w:rPr>
          <w:rStyle w:val="FootnoteReference"/>
          <w:sz w:val="16"/>
          <w:lang w:val="el-GR"/>
        </w:rPr>
        <w:t xml:space="preserve"> (</w:t>
      </w:r>
      <w:proofErr w:type="spellStart"/>
      <w:r w:rsidR="00C26C9C" w:rsidRPr="003267A5">
        <w:rPr>
          <w:rStyle w:val="FootnoteReference"/>
          <w:sz w:val="16"/>
          <w:lang w:val="el-GR"/>
        </w:rPr>
        <w:t>ορισμοί</w:t>
      </w:r>
      <w:proofErr w:type="spellEnd"/>
      <w:r w:rsidR="00C26C9C" w:rsidRPr="003267A5">
        <w:rPr>
          <w:rStyle w:val="FootnoteReference"/>
          <w:sz w:val="16"/>
          <w:lang w:val="el-GR"/>
        </w:rPr>
        <w:t xml:space="preserve"> </w:t>
      </w:r>
      <w:proofErr w:type="spellStart"/>
      <w:r w:rsidR="00C26C9C" w:rsidRPr="003267A5">
        <w:rPr>
          <w:rStyle w:val="FootnoteReference"/>
          <w:sz w:val="16"/>
          <w:lang w:val="el-GR"/>
        </w:rPr>
        <w:t>στην</w:t>
      </w:r>
      <w:proofErr w:type="spellEnd"/>
      <w:r w:rsidR="00C26C9C" w:rsidRPr="003267A5">
        <w:rPr>
          <w:rStyle w:val="FootnoteReference"/>
          <w:sz w:val="16"/>
          <w:lang w:val="el-GR"/>
        </w:rPr>
        <w:t xml:space="preserve"> </w:t>
      </w:r>
      <w:proofErr w:type="spellStart"/>
      <w:r w:rsidR="00C26C9C" w:rsidRPr="003267A5">
        <w:rPr>
          <w:rStyle w:val="FootnoteReference"/>
          <w:sz w:val="16"/>
          <w:lang w:val="el-GR"/>
        </w:rPr>
        <w:t>ενότητ</w:t>
      </w:r>
      <w:proofErr w:type="spellEnd"/>
      <w:r w:rsidR="00C26C9C" w:rsidRPr="003267A5">
        <w:rPr>
          <w:rStyle w:val="FootnoteReference"/>
          <w:sz w:val="16"/>
          <w:lang w:val="el-GR"/>
        </w:rPr>
        <w:t xml:space="preserve">α </w:t>
      </w:r>
      <w:proofErr w:type="spellStart"/>
      <w:r w:rsidR="00C26C9C" w:rsidRPr="003267A5">
        <w:rPr>
          <w:rStyle w:val="FootnoteReference"/>
          <w:sz w:val="16"/>
          <w:lang w:val="el-GR"/>
        </w:rPr>
        <w:t>των</w:t>
      </w:r>
      <w:proofErr w:type="spellEnd"/>
      <w:r w:rsidR="00C26C9C" w:rsidRPr="003267A5">
        <w:rPr>
          <w:rStyle w:val="FootnoteReference"/>
          <w:sz w:val="16"/>
          <w:lang w:val="el-GR"/>
        </w:rPr>
        <w:t xml:space="preserve"> ΕΔΜΑ)</w:t>
      </w:r>
      <w:r w:rsidR="00855417" w:rsidRPr="003267A5">
        <w:rPr>
          <w:rStyle w:val="FootnoteReference"/>
          <w:sz w:val="16"/>
        </w:rPr>
        <w:t xml:space="preserve">. Ο </w:t>
      </w:r>
      <w:proofErr w:type="spellStart"/>
      <w:r w:rsidR="00855417" w:rsidRPr="003267A5">
        <w:rPr>
          <w:rStyle w:val="FootnoteReference"/>
          <w:sz w:val="16"/>
        </w:rPr>
        <w:t>δείκτης</w:t>
      </w:r>
      <w:proofErr w:type="spellEnd"/>
      <w:r w:rsidR="00855417" w:rsidRPr="003267A5">
        <w:rPr>
          <w:rStyle w:val="FootnoteReference"/>
          <w:sz w:val="16"/>
        </w:rPr>
        <w:t xml:space="preserve"> ανα</w:t>
      </w:r>
      <w:proofErr w:type="spellStart"/>
      <w:r w:rsidR="00855417" w:rsidRPr="003267A5">
        <w:rPr>
          <w:rStyle w:val="FootnoteReference"/>
          <w:sz w:val="16"/>
        </w:rPr>
        <w:t>φοράς</w:t>
      </w:r>
      <w:proofErr w:type="spellEnd"/>
      <w:r w:rsidR="00855417" w:rsidRPr="003267A5">
        <w:rPr>
          <w:rStyle w:val="FootnoteReference"/>
          <w:sz w:val="16"/>
        </w:rPr>
        <w:t xml:space="preserve"> </w:t>
      </w:r>
      <w:r w:rsidR="00855417" w:rsidRPr="003267A5">
        <w:rPr>
          <w:rStyle w:val="FootnoteReference"/>
          <w:sz w:val="16"/>
          <w:lang w:val="el-GR"/>
        </w:rPr>
        <w:t>CET</w:t>
      </w:r>
      <w:r w:rsidR="00855417" w:rsidRPr="003267A5">
        <w:rPr>
          <w:rStyle w:val="FootnoteReference"/>
          <w:sz w:val="16"/>
        </w:rPr>
        <w:t xml:space="preserve">1 </w:t>
      </w:r>
      <w:proofErr w:type="spellStart"/>
      <w:r w:rsidR="00855417" w:rsidRPr="003267A5">
        <w:rPr>
          <w:rStyle w:val="FootnoteReference"/>
          <w:sz w:val="16"/>
        </w:rPr>
        <w:t>δι</w:t>
      </w:r>
      <w:proofErr w:type="spellEnd"/>
      <w:r w:rsidR="00855417" w:rsidRPr="003267A5">
        <w:rPr>
          <w:rStyle w:val="FootnoteReference"/>
          <w:sz w:val="16"/>
        </w:rPr>
        <w:t xml:space="preserve">αμορφώθηκε </w:t>
      </w:r>
      <w:proofErr w:type="spellStart"/>
      <w:r w:rsidR="00855417" w:rsidRPr="003267A5">
        <w:rPr>
          <w:rStyle w:val="FootnoteReference"/>
          <w:sz w:val="16"/>
        </w:rPr>
        <w:t>σε</w:t>
      </w:r>
      <w:proofErr w:type="spellEnd"/>
      <w:r w:rsidR="00855417" w:rsidRPr="003267A5">
        <w:rPr>
          <w:rStyle w:val="FootnoteReference"/>
          <w:sz w:val="16"/>
        </w:rPr>
        <w:t xml:space="preserve"> 14,2% </w:t>
      </w:r>
      <w:proofErr w:type="spellStart"/>
      <w:r w:rsidR="00855417" w:rsidRPr="003267A5">
        <w:rPr>
          <w:rStyle w:val="FootnoteReference"/>
          <w:sz w:val="16"/>
        </w:rPr>
        <w:t>τον</w:t>
      </w:r>
      <w:proofErr w:type="spellEnd"/>
      <w:r w:rsidR="00855417" w:rsidRPr="003267A5">
        <w:rPr>
          <w:rStyle w:val="FootnoteReference"/>
          <w:sz w:val="16"/>
        </w:rPr>
        <w:t xml:space="preserve"> Μάρ.25, 14,5% </w:t>
      </w:r>
      <w:proofErr w:type="spellStart"/>
      <w:r w:rsidR="00855417" w:rsidRPr="003267A5">
        <w:rPr>
          <w:rStyle w:val="FootnoteReference"/>
          <w:sz w:val="16"/>
        </w:rPr>
        <w:t>τον</w:t>
      </w:r>
      <w:proofErr w:type="spellEnd"/>
      <w:r w:rsidR="00855417" w:rsidRPr="003267A5">
        <w:rPr>
          <w:rStyle w:val="FootnoteReference"/>
          <w:sz w:val="16"/>
        </w:rPr>
        <w:t xml:space="preserve"> Δεκ.25, και 13,2% </w:t>
      </w:r>
      <w:proofErr w:type="spellStart"/>
      <w:r w:rsidR="00855417" w:rsidRPr="003267A5">
        <w:rPr>
          <w:rStyle w:val="FootnoteReference"/>
          <w:sz w:val="16"/>
        </w:rPr>
        <w:t>τον</w:t>
      </w:r>
      <w:proofErr w:type="spellEnd"/>
      <w:r w:rsidR="00855417" w:rsidRPr="003267A5">
        <w:rPr>
          <w:rStyle w:val="FootnoteReference"/>
          <w:sz w:val="16"/>
        </w:rPr>
        <w:t xml:space="preserve"> Δεκ.23</w:t>
      </w:r>
    </w:p>
    <w:p w14:paraId="353D4975" w14:textId="77777777" w:rsidR="0082726B" w:rsidRPr="003267A5" w:rsidRDefault="0082726B" w:rsidP="0082726B">
      <w:pPr>
        <w:jc w:val="both"/>
        <w:rPr>
          <w:sz w:val="16"/>
          <w:szCs w:val="32"/>
          <w:lang w:val="el-GR"/>
        </w:rPr>
      </w:pPr>
    </w:p>
    <w:p w14:paraId="0B37E5EC" w14:textId="77777777" w:rsidR="0082726B" w:rsidRPr="003267A5" w:rsidRDefault="0082726B" w:rsidP="0082726B">
      <w:pPr>
        <w:rPr>
          <w:color w:val="023E87"/>
          <w:sz w:val="22"/>
          <w:lang w:val="el-GR"/>
        </w:rPr>
      </w:pPr>
    </w:p>
    <w:p w14:paraId="49DF8C9E" w14:textId="1CB35784" w:rsidR="0082726B" w:rsidRPr="003267A5" w:rsidRDefault="0082726B" w:rsidP="00445E4B">
      <w:pPr>
        <w:jc w:val="both"/>
        <w:rPr>
          <w:rStyle w:val="SubtleEmphasis"/>
          <w:sz w:val="18"/>
          <w:szCs w:val="18"/>
          <w:lang w:val="el-GR"/>
        </w:rPr>
      </w:pPr>
      <w:r w:rsidRPr="003267A5">
        <w:rPr>
          <w:rStyle w:val="SubtleEmphasis"/>
          <w:sz w:val="18"/>
          <w:szCs w:val="18"/>
          <w:lang w:val="el-GR"/>
        </w:rPr>
        <w:t xml:space="preserve">Ο δείκτης κεφαλαιακής επάρκειας Common </w:t>
      </w:r>
      <w:proofErr w:type="spellStart"/>
      <w:r w:rsidRPr="003267A5">
        <w:rPr>
          <w:rStyle w:val="SubtleEmphasis"/>
          <w:sz w:val="18"/>
          <w:szCs w:val="18"/>
          <w:lang w:val="el-GR"/>
        </w:rPr>
        <w:t>Equity</w:t>
      </w:r>
      <w:proofErr w:type="spellEnd"/>
      <w:r w:rsidRPr="003267A5">
        <w:rPr>
          <w:rStyle w:val="SubtleEmphasis"/>
          <w:sz w:val="18"/>
          <w:szCs w:val="18"/>
          <w:lang w:val="el-GR"/>
        </w:rPr>
        <w:t xml:space="preserve"> </w:t>
      </w:r>
      <w:proofErr w:type="spellStart"/>
      <w:r w:rsidRPr="003267A5">
        <w:rPr>
          <w:rStyle w:val="SubtleEmphasis"/>
          <w:sz w:val="18"/>
          <w:szCs w:val="18"/>
          <w:lang w:val="el-GR"/>
        </w:rPr>
        <w:t>Tier</w:t>
      </w:r>
      <w:proofErr w:type="spellEnd"/>
      <w:r w:rsidRPr="003267A5">
        <w:rPr>
          <w:rStyle w:val="SubtleEmphasis"/>
          <w:sz w:val="18"/>
          <w:szCs w:val="18"/>
          <w:lang w:val="el-GR"/>
        </w:rPr>
        <w:t xml:space="preserve"> 1 (CET1) του Ομίλου </w:t>
      </w:r>
      <w:r w:rsidR="007418B3" w:rsidRPr="003267A5">
        <w:rPr>
          <w:rStyle w:val="SubtleEmphasis"/>
          <w:sz w:val="18"/>
          <w:szCs w:val="18"/>
          <w:lang w:val="el-GR"/>
        </w:rPr>
        <w:t>διαμορφώθηκε</w:t>
      </w:r>
      <w:r w:rsidRPr="003267A5">
        <w:rPr>
          <w:rStyle w:val="SubtleEmphasis"/>
          <w:sz w:val="18"/>
          <w:szCs w:val="18"/>
          <w:lang w:val="el-GR"/>
        </w:rPr>
        <w:t xml:space="preserve"> στο 14,</w:t>
      </w:r>
      <w:r w:rsidR="00B0601E" w:rsidRPr="003267A5">
        <w:rPr>
          <w:rStyle w:val="SubtleEmphasis"/>
          <w:sz w:val="18"/>
          <w:szCs w:val="18"/>
          <w:lang w:val="el-GR"/>
        </w:rPr>
        <w:t>2</w:t>
      </w:r>
      <w:r w:rsidRPr="003267A5">
        <w:rPr>
          <w:rStyle w:val="SubtleEmphasis"/>
          <w:sz w:val="18"/>
          <w:szCs w:val="18"/>
          <w:lang w:val="el-GR"/>
        </w:rPr>
        <w:t xml:space="preserve">% στο τέλος </w:t>
      </w:r>
      <w:r w:rsidR="00394FA3" w:rsidRPr="003267A5">
        <w:rPr>
          <w:rStyle w:val="SubtleEmphasis"/>
          <w:sz w:val="18"/>
          <w:szCs w:val="18"/>
          <w:lang w:val="el-GR"/>
        </w:rPr>
        <w:t>Μαρτίου</w:t>
      </w:r>
      <w:r w:rsidRPr="003267A5">
        <w:rPr>
          <w:rStyle w:val="SubtleEmphasis"/>
          <w:sz w:val="18"/>
          <w:szCs w:val="18"/>
          <w:lang w:val="el-GR"/>
        </w:rPr>
        <w:t xml:space="preserve"> 202</w:t>
      </w:r>
      <w:r w:rsidR="00394FA3" w:rsidRPr="003267A5">
        <w:rPr>
          <w:rStyle w:val="SubtleEmphasis"/>
          <w:sz w:val="18"/>
          <w:szCs w:val="18"/>
          <w:lang w:val="el-GR"/>
        </w:rPr>
        <w:t>5</w:t>
      </w:r>
      <w:r w:rsidRPr="003267A5">
        <w:rPr>
          <w:rStyle w:val="SubtleEmphasis"/>
          <w:sz w:val="18"/>
          <w:szCs w:val="18"/>
          <w:lang w:val="el-GR"/>
        </w:rPr>
        <w:t xml:space="preserve">, έναντι </w:t>
      </w:r>
      <w:r w:rsidR="007418B3" w:rsidRPr="003267A5">
        <w:rPr>
          <w:rStyle w:val="SubtleEmphasis"/>
          <w:sz w:val="18"/>
          <w:szCs w:val="18"/>
          <w:lang w:val="el-GR"/>
        </w:rPr>
        <w:t>14,</w:t>
      </w:r>
      <w:r w:rsidR="00394FA3" w:rsidRPr="003267A5">
        <w:rPr>
          <w:rStyle w:val="SubtleEmphasis"/>
          <w:sz w:val="18"/>
          <w:szCs w:val="18"/>
          <w:lang w:val="el-GR"/>
        </w:rPr>
        <w:t>5</w:t>
      </w:r>
      <w:r w:rsidRPr="003267A5">
        <w:rPr>
          <w:rStyle w:val="SubtleEmphasis"/>
          <w:sz w:val="18"/>
          <w:szCs w:val="18"/>
          <w:lang w:val="el-GR"/>
        </w:rPr>
        <w:t xml:space="preserve">% το προηγούμενο τρίμηνο και </w:t>
      </w:r>
      <w:r w:rsidR="007418B3" w:rsidRPr="003267A5">
        <w:rPr>
          <w:rStyle w:val="SubtleEmphasis"/>
          <w:sz w:val="18"/>
          <w:szCs w:val="18"/>
          <w:lang w:val="el-GR"/>
        </w:rPr>
        <w:t>13,</w:t>
      </w:r>
      <w:r w:rsidR="00394FA3" w:rsidRPr="003267A5">
        <w:rPr>
          <w:rStyle w:val="SubtleEmphasis"/>
          <w:sz w:val="18"/>
          <w:szCs w:val="18"/>
          <w:lang w:val="el-GR"/>
        </w:rPr>
        <w:t>6</w:t>
      </w:r>
      <w:r w:rsidRPr="003267A5">
        <w:rPr>
          <w:rStyle w:val="SubtleEmphasis"/>
          <w:sz w:val="18"/>
          <w:szCs w:val="18"/>
          <w:lang w:val="el-GR"/>
        </w:rPr>
        <w:t xml:space="preserve">% τον </w:t>
      </w:r>
      <w:r w:rsidR="00394FA3" w:rsidRPr="003267A5">
        <w:rPr>
          <w:rStyle w:val="SubtleEmphasis"/>
          <w:sz w:val="18"/>
          <w:szCs w:val="18"/>
          <w:lang w:val="el-GR"/>
        </w:rPr>
        <w:t xml:space="preserve">Μάρτιο </w:t>
      </w:r>
      <w:r w:rsidRPr="003267A5">
        <w:rPr>
          <w:rStyle w:val="SubtleEmphasis"/>
          <w:sz w:val="18"/>
          <w:szCs w:val="18"/>
          <w:lang w:val="el-GR"/>
        </w:rPr>
        <w:t>202</w:t>
      </w:r>
      <w:r w:rsidR="00394FA3" w:rsidRPr="003267A5">
        <w:rPr>
          <w:rStyle w:val="SubtleEmphasis"/>
          <w:sz w:val="18"/>
          <w:szCs w:val="18"/>
          <w:lang w:val="el-GR"/>
        </w:rPr>
        <w:t>4</w:t>
      </w:r>
      <w:r w:rsidRPr="003267A5">
        <w:rPr>
          <w:rStyle w:val="SubtleEmphasis"/>
          <w:sz w:val="18"/>
          <w:szCs w:val="18"/>
          <w:lang w:val="el-GR"/>
        </w:rPr>
        <w:t xml:space="preserve">, </w:t>
      </w:r>
      <w:r w:rsidR="00CD77BF" w:rsidRPr="003267A5">
        <w:rPr>
          <w:rStyle w:val="SubtleEmphasis"/>
          <w:sz w:val="18"/>
          <w:szCs w:val="18"/>
          <w:lang w:val="el-GR"/>
        </w:rPr>
        <w:t xml:space="preserve">απορροφώντας την πρόβλεψη για διανομή στους μετόχους 50%, την απόσβεση </w:t>
      </w:r>
      <w:r w:rsidR="002B20FB" w:rsidRPr="003267A5">
        <w:rPr>
          <w:rStyle w:val="SubtleEmphasis"/>
          <w:sz w:val="18"/>
          <w:szCs w:val="18"/>
          <w:lang w:val="el-GR"/>
        </w:rPr>
        <w:t>περίπου €90 εκατ.</w:t>
      </w:r>
      <w:r w:rsidR="002B20FB">
        <w:rPr>
          <w:rStyle w:val="SubtleEmphasis"/>
          <w:rFonts w:asciiTheme="minorHAnsi" w:hAnsiTheme="minorHAnsi"/>
          <w:sz w:val="18"/>
          <w:szCs w:val="18"/>
          <w:lang w:val="el-GR"/>
        </w:rPr>
        <w:t xml:space="preserve"> </w:t>
      </w:r>
      <w:r w:rsidR="00CD77BF" w:rsidRPr="003267A5">
        <w:rPr>
          <w:rStyle w:val="SubtleEmphasis"/>
          <w:sz w:val="18"/>
          <w:szCs w:val="18"/>
          <w:lang w:val="el-GR"/>
        </w:rPr>
        <w:t>DTC, την αύξηση των δανείων κατά €1 δισ., και τη</w:t>
      </w:r>
      <w:r w:rsidR="005A6074" w:rsidRPr="003267A5">
        <w:rPr>
          <w:rStyle w:val="SubtleEmphasis"/>
          <w:sz w:val="18"/>
          <w:szCs w:val="18"/>
          <w:lang w:val="el-GR"/>
        </w:rPr>
        <w:t>ν</w:t>
      </w:r>
      <w:r w:rsidR="00CD77BF" w:rsidRPr="003267A5">
        <w:rPr>
          <w:rStyle w:val="SubtleEmphasis"/>
          <w:sz w:val="18"/>
          <w:szCs w:val="18"/>
          <w:lang w:val="el-GR"/>
        </w:rPr>
        <w:t xml:space="preserve"> επίπτωση από την Βασιλεία IV</w:t>
      </w:r>
      <w:r w:rsidRPr="003267A5">
        <w:rPr>
          <w:rStyle w:val="SubtleEmphasis"/>
          <w:sz w:val="18"/>
          <w:szCs w:val="18"/>
          <w:lang w:val="el-GR"/>
        </w:rPr>
        <w:t>. Ο συνολικός δείκτης κεφαλαίων διαμορφώθηκε στο 19,</w:t>
      </w:r>
      <w:r w:rsidR="005A6074" w:rsidRPr="003267A5">
        <w:rPr>
          <w:rStyle w:val="SubtleEmphasis"/>
          <w:sz w:val="18"/>
          <w:szCs w:val="18"/>
          <w:lang w:val="el-GR"/>
        </w:rPr>
        <w:t>2</w:t>
      </w:r>
      <w:r w:rsidRPr="003267A5">
        <w:rPr>
          <w:rStyle w:val="SubtleEmphasis"/>
          <w:sz w:val="18"/>
          <w:szCs w:val="18"/>
          <w:lang w:val="el-GR"/>
        </w:rPr>
        <w:t xml:space="preserve">%, υψηλότερα από τις συνολικές κεφαλαιακές απαιτήσεις, αλλά και από τις εποπτικές κατευθύνσεις. </w:t>
      </w:r>
      <w:r w:rsidR="00441A9E" w:rsidRPr="003267A5">
        <w:rPr>
          <w:rStyle w:val="SubtleEmphasis"/>
          <w:sz w:val="18"/>
          <w:szCs w:val="18"/>
          <w:lang w:val="el-GR"/>
        </w:rPr>
        <w:t xml:space="preserve">Σε </w:t>
      </w:r>
      <w:proofErr w:type="spellStart"/>
      <w:r w:rsidR="00441A9E" w:rsidRPr="003267A5">
        <w:rPr>
          <w:rStyle w:val="SubtleEmphasis"/>
          <w:sz w:val="18"/>
          <w:szCs w:val="18"/>
          <w:lang w:val="el-GR"/>
        </w:rPr>
        <w:t>pro</w:t>
      </w:r>
      <w:proofErr w:type="spellEnd"/>
      <w:r w:rsidR="00441A9E" w:rsidRPr="003267A5">
        <w:rPr>
          <w:rStyle w:val="SubtleEmphasis"/>
          <w:sz w:val="18"/>
          <w:szCs w:val="18"/>
          <w:lang w:val="el-GR"/>
        </w:rPr>
        <w:t xml:space="preserve"> </w:t>
      </w:r>
      <w:proofErr w:type="spellStart"/>
      <w:r w:rsidR="00441A9E" w:rsidRPr="003267A5">
        <w:rPr>
          <w:rStyle w:val="SubtleEmphasis"/>
          <w:sz w:val="18"/>
          <w:szCs w:val="18"/>
          <w:lang w:val="el-GR"/>
        </w:rPr>
        <w:t>forma</w:t>
      </w:r>
      <w:proofErr w:type="spellEnd"/>
      <w:r w:rsidR="00441A9E" w:rsidRPr="003267A5">
        <w:rPr>
          <w:rStyle w:val="SubtleEmphasis"/>
          <w:sz w:val="18"/>
          <w:szCs w:val="18"/>
          <w:lang w:val="el-GR"/>
        </w:rPr>
        <w:t xml:space="preserve"> επίπεδο για την ελάφρυνση σταθμισμένων ως προς τον κίνδυνο στοιχείων ενεργητικού (RWA) από τις πωλήσεις NPE που θα ολοκληρωθούν την επόμενη περίοδο</w:t>
      </w:r>
      <w:r w:rsidR="00764888" w:rsidRPr="003267A5">
        <w:rPr>
          <w:rStyle w:val="SubtleEmphasis"/>
          <w:sz w:val="18"/>
          <w:szCs w:val="18"/>
          <w:lang w:val="el-GR"/>
        </w:rPr>
        <w:t xml:space="preserve">, καθώς και </w:t>
      </w:r>
      <w:r w:rsidR="008D56AB" w:rsidRPr="003267A5">
        <w:rPr>
          <w:rStyle w:val="SubtleEmphasis"/>
          <w:sz w:val="18"/>
          <w:szCs w:val="18"/>
          <w:lang w:val="el-GR"/>
        </w:rPr>
        <w:t xml:space="preserve">των ανακτηθέντων στοιχείων ενεργητικού </w:t>
      </w:r>
      <w:r w:rsidR="00764888" w:rsidRPr="003267A5">
        <w:rPr>
          <w:rStyle w:val="SubtleEmphasis"/>
          <w:sz w:val="18"/>
          <w:szCs w:val="18"/>
          <w:lang w:val="el-GR"/>
        </w:rPr>
        <w:t xml:space="preserve">που ταξινομήθηκαν ως </w:t>
      </w:r>
      <w:proofErr w:type="spellStart"/>
      <w:r w:rsidR="00764888" w:rsidRPr="003267A5">
        <w:rPr>
          <w:rStyle w:val="SubtleEmphasis"/>
          <w:sz w:val="18"/>
          <w:szCs w:val="18"/>
          <w:lang w:val="el-GR"/>
        </w:rPr>
        <w:t>διακρατούμενα</w:t>
      </w:r>
      <w:proofErr w:type="spellEnd"/>
      <w:r w:rsidR="00764888" w:rsidRPr="003267A5">
        <w:rPr>
          <w:rStyle w:val="SubtleEmphasis"/>
          <w:sz w:val="18"/>
          <w:szCs w:val="18"/>
          <w:lang w:val="el-GR"/>
        </w:rPr>
        <w:t xml:space="preserve"> προς πώληση, ο δείκτης CET1 διαμορφώθηκε στο 14,</w:t>
      </w:r>
      <w:r w:rsidR="00AF142F" w:rsidRPr="003267A5">
        <w:rPr>
          <w:rStyle w:val="SubtleEmphasis"/>
          <w:sz w:val="18"/>
          <w:szCs w:val="18"/>
          <w:lang w:val="el-GR"/>
        </w:rPr>
        <w:t>4</w:t>
      </w:r>
      <w:r w:rsidR="00764888" w:rsidRPr="003267A5">
        <w:rPr>
          <w:rStyle w:val="SubtleEmphasis"/>
          <w:sz w:val="18"/>
          <w:szCs w:val="18"/>
          <w:lang w:val="el-GR"/>
        </w:rPr>
        <w:t>% και ο συνολικός δείκτης κεφαλαίων στο 19,</w:t>
      </w:r>
      <w:r w:rsidR="00AF142F" w:rsidRPr="003267A5">
        <w:rPr>
          <w:rStyle w:val="SubtleEmphasis"/>
          <w:sz w:val="18"/>
          <w:szCs w:val="18"/>
          <w:lang w:val="el-GR"/>
        </w:rPr>
        <w:t>5</w:t>
      </w:r>
      <w:r w:rsidR="00764888" w:rsidRPr="003267A5">
        <w:rPr>
          <w:rStyle w:val="SubtleEmphasis"/>
          <w:sz w:val="18"/>
          <w:szCs w:val="18"/>
          <w:lang w:val="el-GR"/>
        </w:rPr>
        <w:t>%</w:t>
      </w:r>
      <w:r w:rsidR="00394FA3" w:rsidRPr="003267A5">
        <w:rPr>
          <w:rStyle w:val="SubtleEmphasis"/>
          <w:sz w:val="18"/>
          <w:szCs w:val="18"/>
          <w:lang w:val="el-GR"/>
        </w:rPr>
        <w:t>.</w:t>
      </w:r>
      <w:r w:rsidR="00764888" w:rsidRPr="003267A5">
        <w:rPr>
          <w:rStyle w:val="SubtleEmphasis"/>
          <w:sz w:val="18"/>
          <w:szCs w:val="18"/>
          <w:lang w:val="el-GR"/>
        </w:rPr>
        <w:t xml:space="preserve">  </w:t>
      </w:r>
    </w:p>
    <w:p w14:paraId="20225946" w14:textId="77777777" w:rsidR="0082726B" w:rsidRPr="00C45C0B" w:rsidRDefault="0082726B" w:rsidP="0082726B">
      <w:pPr>
        <w:suppressAutoHyphens/>
        <w:jc w:val="both"/>
        <w:rPr>
          <w:rStyle w:val="SubtleEmphasis"/>
          <w:lang w:val="el-GR"/>
        </w:rPr>
      </w:pPr>
    </w:p>
    <w:p w14:paraId="60C79E08" w14:textId="77777777" w:rsidR="0082726B" w:rsidRPr="00C45C0B" w:rsidRDefault="0082726B" w:rsidP="0082726B">
      <w:pPr>
        <w:suppressAutoHyphens/>
        <w:jc w:val="both"/>
        <w:rPr>
          <w:rStyle w:val="SubtleEmphasis"/>
          <w:lang w:val="el-GR"/>
        </w:rPr>
      </w:pPr>
    </w:p>
    <w:p w14:paraId="65067D4F" w14:textId="77777777" w:rsidR="0082726B" w:rsidRPr="00C45C0B" w:rsidRDefault="0082726B" w:rsidP="0082726B">
      <w:pPr>
        <w:suppressAutoHyphens/>
        <w:jc w:val="both"/>
        <w:rPr>
          <w:rStyle w:val="SubtleEmphasis"/>
          <w:lang w:val="el-GR"/>
        </w:rPr>
      </w:pPr>
    </w:p>
    <w:p w14:paraId="7EE4FA6B" w14:textId="77777777" w:rsidR="0082726B" w:rsidRPr="00C45C0B" w:rsidRDefault="0082726B" w:rsidP="0082726B">
      <w:pPr>
        <w:suppressAutoHyphens/>
        <w:jc w:val="both"/>
        <w:rPr>
          <w:rStyle w:val="SubtleEmphasis"/>
          <w:lang w:val="el-GR"/>
        </w:rPr>
      </w:pPr>
    </w:p>
    <w:p w14:paraId="3167DDEC" w14:textId="77777777" w:rsidR="0082726B" w:rsidRDefault="0082726B" w:rsidP="0082726B">
      <w:pPr>
        <w:suppressAutoHyphens/>
        <w:jc w:val="both"/>
        <w:rPr>
          <w:rStyle w:val="SubtleEmphasis"/>
          <w:rFonts w:asciiTheme="minorHAnsi" w:hAnsiTheme="minorHAnsi"/>
          <w:lang w:val="el-GR"/>
        </w:rPr>
      </w:pPr>
    </w:p>
    <w:p w14:paraId="3A1D7812" w14:textId="77777777" w:rsidR="007418B3" w:rsidRPr="007418B3" w:rsidRDefault="007418B3" w:rsidP="0082726B">
      <w:pPr>
        <w:suppressAutoHyphens/>
        <w:jc w:val="both"/>
        <w:rPr>
          <w:rStyle w:val="SubtleEmphasis"/>
          <w:rFonts w:asciiTheme="minorHAnsi" w:hAnsiTheme="minorHAnsi"/>
          <w:lang w:val="el-GR"/>
        </w:rPr>
      </w:pPr>
    </w:p>
    <w:p w14:paraId="78B974BB" w14:textId="77777777" w:rsidR="0082726B" w:rsidRPr="00C45C0B" w:rsidRDefault="0082726B" w:rsidP="0082726B">
      <w:pPr>
        <w:suppressAutoHyphens/>
        <w:jc w:val="both"/>
        <w:rPr>
          <w:rStyle w:val="SubtleEmphasis"/>
          <w:lang w:val="el-GR"/>
        </w:rPr>
      </w:pPr>
    </w:p>
    <w:p w14:paraId="7DC02D81" w14:textId="77777777" w:rsidR="0082726B" w:rsidRPr="00C45C0B" w:rsidRDefault="0082726B" w:rsidP="0082726B">
      <w:pPr>
        <w:suppressAutoHyphens/>
        <w:jc w:val="both"/>
        <w:rPr>
          <w:rStyle w:val="SubtleEmphasis"/>
          <w:lang w:val="el-GR"/>
        </w:rPr>
      </w:pPr>
    </w:p>
    <w:p w14:paraId="509EAC91" w14:textId="77777777" w:rsidR="0082726B" w:rsidRPr="00C45C0B" w:rsidRDefault="0082726B" w:rsidP="0082726B">
      <w:pPr>
        <w:suppressAutoHyphens/>
        <w:jc w:val="both"/>
        <w:rPr>
          <w:rStyle w:val="SubtleEmphasis"/>
          <w:lang w:val="el-GR"/>
        </w:rPr>
      </w:pPr>
    </w:p>
    <w:p w14:paraId="5F1F5F47" w14:textId="77777777" w:rsidR="0082726B" w:rsidRPr="00465DDB" w:rsidRDefault="0082726B" w:rsidP="0082726B">
      <w:pPr>
        <w:suppressAutoHyphens/>
        <w:jc w:val="both"/>
        <w:rPr>
          <w:rStyle w:val="SubtleEmphasis"/>
          <w:lang w:val="el-GR"/>
        </w:rPr>
      </w:pPr>
    </w:p>
    <w:p w14:paraId="51970FEB" w14:textId="5116E9E4" w:rsidR="0082726B" w:rsidRPr="00364372" w:rsidRDefault="0082726B" w:rsidP="0082726B">
      <w:pPr>
        <w:jc w:val="both"/>
        <w:rPr>
          <w:rStyle w:val="SubtleEmphasis"/>
          <w:b/>
          <w:bCs/>
          <w:sz w:val="18"/>
          <w:szCs w:val="18"/>
          <w:lang w:val="el-GR"/>
        </w:rPr>
      </w:pPr>
      <w:r w:rsidRPr="00364372">
        <w:rPr>
          <w:rStyle w:val="SubtleEmphasis"/>
          <w:b/>
          <w:bCs/>
          <w:sz w:val="18"/>
          <w:szCs w:val="18"/>
          <w:lang w:val="el-GR"/>
        </w:rPr>
        <w:t xml:space="preserve">Περισσότερες πληροφορίες για τα οικονομικά μεγέθη και τους χρηματοοικονομικούς δείκτες του Ομίλου Πειραιώς περιλαμβάνονται στην παρουσίαση των </w:t>
      </w:r>
      <w:hyperlink r:id="rId25" w:anchor="2022|1" w:history="1">
        <w:r w:rsidRPr="00394FA3">
          <w:rPr>
            <w:rStyle w:val="Hyperlink"/>
            <w:b/>
            <w:bCs/>
            <w:sz w:val="18"/>
            <w:szCs w:val="18"/>
            <w:lang w:val="el-GR"/>
          </w:rPr>
          <w:t xml:space="preserve">Οικονομικών Αποτελεσμάτων </w:t>
        </w:r>
        <w:r w:rsidR="00394FA3" w:rsidRPr="00394FA3">
          <w:rPr>
            <w:rStyle w:val="Hyperlink"/>
            <w:b/>
            <w:bCs/>
            <w:sz w:val="18"/>
            <w:szCs w:val="18"/>
            <w:lang w:val="el-GR"/>
          </w:rPr>
          <w:t>1</w:t>
        </w:r>
        <w:r w:rsidR="00394FA3" w:rsidRPr="00394FA3">
          <w:rPr>
            <w:rStyle w:val="Hyperlink"/>
            <w:b/>
            <w:bCs/>
            <w:sz w:val="18"/>
            <w:szCs w:val="18"/>
            <w:vertAlign w:val="superscript"/>
            <w:lang w:val="el-GR"/>
          </w:rPr>
          <w:t>ου</w:t>
        </w:r>
        <w:r w:rsidR="00394FA3" w:rsidRPr="00394FA3">
          <w:rPr>
            <w:rStyle w:val="Hyperlink"/>
            <w:b/>
            <w:bCs/>
            <w:sz w:val="18"/>
            <w:szCs w:val="18"/>
            <w:lang w:val="el-GR"/>
          </w:rPr>
          <w:t xml:space="preserve"> Τριμήνου</w:t>
        </w:r>
        <w:r w:rsidRPr="00394FA3">
          <w:rPr>
            <w:rStyle w:val="Hyperlink"/>
            <w:b/>
            <w:bCs/>
            <w:sz w:val="18"/>
            <w:szCs w:val="18"/>
            <w:lang w:val="el-GR"/>
          </w:rPr>
          <w:t xml:space="preserve"> 202</w:t>
        </w:r>
      </w:hyperlink>
      <w:r w:rsidR="00394FA3" w:rsidRPr="00394FA3">
        <w:rPr>
          <w:rStyle w:val="Hyperlink"/>
          <w:b/>
          <w:bCs/>
          <w:sz w:val="18"/>
          <w:szCs w:val="18"/>
          <w:lang w:val="el-GR"/>
        </w:rPr>
        <w:t>5</w:t>
      </w:r>
      <w:r w:rsidRPr="00394FA3">
        <w:rPr>
          <w:rStyle w:val="Hyperlink"/>
          <w:b/>
          <w:bCs/>
          <w:sz w:val="18"/>
          <w:szCs w:val="18"/>
          <w:lang w:val="el-GR"/>
        </w:rPr>
        <w:t xml:space="preserve"> </w:t>
      </w:r>
      <w:r w:rsidRPr="00394FA3">
        <w:rPr>
          <w:rStyle w:val="SubtleEmphasis"/>
          <w:b/>
          <w:bCs/>
          <w:sz w:val="18"/>
          <w:szCs w:val="18"/>
          <w:lang w:val="el-GR"/>
        </w:rPr>
        <w:t xml:space="preserve">και </w:t>
      </w:r>
      <w:r w:rsidR="00394FA3" w:rsidRPr="00394FA3">
        <w:rPr>
          <w:rStyle w:val="SubtleEmphasis"/>
          <w:b/>
          <w:bCs/>
          <w:sz w:val="18"/>
          <w:szCs w:val="18"/>
          <w:lang w:val="el-GR"/>
        </w:rPr>
        <w:t>στις Χρηματοοικονομικές Καταστάσεις του 1ου Τριμήνου 2025</w:t>
      </w:r>
      <w:r w:rsidRPr="00394FA3">
        <w:rPr>
          <w:rStyle w:val="SubtleEmphasis"/>
          <w:b/>
          <w:bCs/>
          <w:sz w:val="18"/>
          <w:szCs w:val="18"/>
          <w:lang w:val="el-GR"/>
        </w:rPr>
        <w:t xml:space="preserve"> που αναμένεται να είναι </w:t>
      </w:r>
      <w:r w:rsidR="00364372" w:rsidRPr="00394FA3">
        <w:rPr>
          <w:rStyle w:val="SubtleEmphasis"/>
          <w:b/>
          <w:bCs/>
          <w:sz w:val="18"/>
          <w:szCs w:val="18"/>
          <w:lang w:val="el-GR"/>
        </w:rPr>
        <w:t>διαθέσιμ</w:t>
      </w:r>
      <w:r w:rsidR="00394FA3" w:rsidRPr="00394FA3">
        <w:rPr>
          <w:rStyle w:val="SubtleEmphasis"/>
          <w:b/>
          <w:bCs/>
          <w:sz w:val="18"/>
          <w:szCs w:val="18"/>
          <w:lang w:val="el-GR"/>
        </w:rPr>
        <w:t>ες</w:t>
      </w:r>
      <w:r w:rsidR="00364372" w:rsidRPr="00394FA3">
        <w:rPr>
          <w:rStyle w:val="SubtleEmphasis"/>
          <w:b/>
          <w:bCs/>
          <w:sz w:val="18"/>
          <w:szCs w:val="18"/>
          <w:lang w:val="el-GR"/>
        </w:rPr>
        <w:t xml:space="preserve"> </w:t>
      </w:r>
      <w:r w:rsidRPr="00394FA3">
        <w:rPr>
          <w:rStyle w:val="SubtleEmphasis"/>
          <w:b/>
          <w:bCs/>
          <w:sz w:val="18"/>
          <w:szCs w:val="18"/>
          <w:lang w:val="el-GR"/>
        </w:rPr>
        <w:t xml:space="preserve"> </w:t>
      </w:r>
      <w:hyperlink r:id="rId26" w:history="1">
        <w:r w:rsidRPr="00394FA3">
          <w:rPr>
            <w:rStyle w:val="Hyperlink"/>
            <w:b/>
            <w:bCs/>
            <w:sz w:val="18"/>
            <w:szCs w:val="18"/>
            <w:lang w:val="el-GR"/>
          </w:rPr>
          <w:t>στην ιστοσελίδα της εταιρείας</w:t>
        </w:r>
      </w:hyperlink>
      <w:r w:rsidRPr="00364372">
        <w:rPr>
          <w:rStyle w:val="SubtleEmphasis"/>
          <w:b/>
          <w:bCs/>
          <w:sz w:val="18"/>
          <w:szCs w:val="18"/>
          <w:lang w:val="el-GR"/>
        </w:rPr>
        <w:t xml:space="preserve"> </w:t>
      </w:r>
      <w:r w:rsidR="00BD095B" w:rsidRPr="00364372">
        <w:rPr>
          <w:rStyle w:val="SubtleEmphasis"/>
          <w:b/>
          <w:bCs/>
          <w:sz w:val="18"/>
          <w:szCs w:val="18"/>
          <w:lang w:val="el-GR"/>
        </w:rPr>
        <w:t xml:space="preserve">στις </w:t>
      </w:r>
      <w:r w:rsidR="00394FA3" w:rsidRPr="00394FA3">
        <w:rPr>
          <w:rStyle w:val="SubtleEmphasis"/>
          <w:b/>
          <w:bCs/>
          <w:sz w:val="18"/>
          <w:szCs w:val="18"/>
          <w:lang w:val="el-GR"/>
        </w:rPr>
        <w:t>6</w:t>
      </w:r>
      <w:r w:rsidR="00BD095B" w:rsidRPr="00364372">
        <w:rPr>
          <w:rStyle w:val="SubtleEmphasis"/>
          <w:b/>
          <w:bCs/>
          <w:sz w:val="18"/>
          <w:szCs w:val="18"/>
          <w:lang w:val="el-GR"/>
        </w:rPr>
        <w:t xml:space="preserve"> </w:t>
      </w:r>
      <w:r w:rsidR="00394FA3" w:rsidRPr="00394FA3">
        <w:rPr>
          <w:rStyle w:val="SubtleEmphasis"/>
          <w:b/>
          <w:bCs/>
          <w:sz w:val="18"/>
          <w:szCs w:val="18"/>
          <w:lang w:val="el-GR"/>
        </w:rPr>
        <w:t>Μαΐου</w:t>
      </w:r>
      <w:r w:rsidR="007B3B80" w:rsidRPr="00364372">
        <w:rPr>
          <w:rStyle w:val="SubtleEmphasis"/>
          <w:b/>
          <w:bCs/>
          <w:sz w:val="18"/>
          <w:szCs w:val="18"/>
          <w:lang w:val="el-GR"/>
        </w:rPr>
        <w:t xml:space="preserve"> </w:t>
      </w:r>
      <w:r w:rsidRPr="00364372">
        <w:rPr>
          <w:rStyle w:val="SubtleEmphasis"/>
          <w:b/>
          <w:bCs/>
          <w:sz w:val="18"/>
          <w:szCs w:val="18"/>
          <w:lang w:val="el-GR"/>
        </w:rPr>
        <w:t>202</w:t>
      </w:r>
      <w:r w:rsidR="00BD095B" w:rsidRPr="00364372">
        <w:rPr>
          <w:rStyle w:val="SubtleEmphasis"/>
          <w:b/>
          <w:bCs/>
          <w:sz w:val="18"/>
          <w:szCs w:val="18"/>
          <w:lang w:val="el-GR"/>
        </w:rPr>
        <w:t>5</w:t>
      </w:r>
      <w:r w:rsidRPr="00364372">
        <w:rPr>
          <w:rStyle w:val="SubtleEmphasis"/>
          <w:b/>
          <w:bCs/>
          <w:sz w:val="18"/>
          <w:szCs w:val="18"/>
          <w:lang w:val="el-GR"/>
        </w:rPr>
        <w:t>.</w:t>
      </w:r>
    </w:p>
    <w:p w14:paraId="472ED3FC" w14:textId="7287C260" w:rsidR="0095537D" w:rsidRPr="00143F82" w:rsidRDefault="003062EA" w:rsidP="00C45C0B">
      <w:pPr>
        <w:widowControl/>
        <w:spacing w:after="160" w:line="259" w:lineRule="auto"/>
        <w:rPr>
          <w:lang w:val="el-GR"/>
        </w:rPr>
      </w:pPr>
      <w:r>
        <w:rPr>
          <w:lang w:val="el-GR"/>
        </w:rPr>
        <w:br w:type="page"/>
      </w:r>
    </w:p>
    <w:p w14:paraId="5B30232E" w14:textId="77777777" w:rsidR="00153202" w:rsidRPr="00900DB0" w:rsidRDefault="00153202" w:rsidP="00153202">
      <w:pPr>
        <w:rPr>
          <w:lang w:val="el-GR"/>
        </w:rPr>
      </w:pPr>
    </w:p>
    <w:p w14:paraId="27F39C36" w14:textId="6315ECF3" w:rsidR="0095537D" w:rsidRPr="001756F4" w:rsidRDefault="0095537D" w:rsidP="0095537D">
      <w:pPr>
        <w:pStyle w:val="01PFHTitle"/>
        <w:widowControl/>
        <w:autoSpaceDE w:val="0"/>
        <w:autoSpaceDN w:val="0"/>
        <w:adjustRightInd w:val="0"/>
        <w:outlineLvl w:val="0"/>
        <w:rPr>
          <w:sz w:val="52"/>
          <w:lang w:val="el-GR"/>
        </w:rPr>
      </w:pPr>
      <w:r w:rsidRPr="00325435">
        <w:rPr>
          <w:sz w:val="52"/>
          <w:lang w:val="el-GR"/>
        </w:rPr>
        <w:t>Επιχειρηματικές</w:t>
      </w:r>
      <w:r w:rsidRPr="001756F4">
        <w:rPr>
          <w:sz w:val="52"/>
          <w:lang w:val="el-GR"/>
        </w:rPr>
        <w:t xml:space="preserve"> </w:t>
      </w:r>
      <w:r w:rsidRPr="00325435">
        <w:rPr>
          <w:sz w:val="52"/>
          <w:lang w:val="el-GR"/>
        </w:rPr>
        <w:t>εξελίξεις</w:t>
      </w:r>
      <w:r w:rsidRPr="001756F4">
        <w:rPr>
          <w:sz w:val="52"/>
          <w:lang w:val="el-GR"/>
        </w:rPr>
        <w:t xml:space="preserve"> </w:t>
      </w:r>
      <w:r w:rsidRPr="00325435">
        <w:rPr>
          <w:sz w:val="52"/>
          <w:lang w:val="el-GR"/>
        </w:rPr>
        <w:t>Ομίλου</w:t>
      </w:r>
    </w:p>
    <w:p w14:paraId="7362CDD6" w14:textId="77777777" w:rsidR="0095537D" w:rsidRPr="001756F4" w:rsidRDefault="0095537D" w:rsidP="002222DB">
      <w:pPr>
        <w:jc w:val="both"/>
        <w:rPr>
          <w:rFonts w:ascii="Piraeus Open Serif" w:hAnsi="Piraeus Open Serif"/>
          <w:b/>
          <w:bCs/>
          <w:sz w:val="32"/>
          <w:szCs w:val="40"/>
          <w:lang w:val="el-GR"/>
        </w:rPr>
      </w:pPr>
    </w:p>
    <w:p w14:paraId="77FF41EE" w14:textId="77777777" w:rsidR="004157D2" w:rsidRPr="004157D2" w:rsidRDefault="004157D2" w:rsidP="004157D2">
      <w:pPr>
        <w:spacing w:after="240"/>
        <w:rPr>
          <w:rFonts w:ascii="Piraeus Open Serif" w:hAnsi="Piraeus Open Serif"/>
          <w:b/>
          <w:bCs/>
          <w:sz w:val="32"/>
          <w:lang w:val="el-GR"/>
        </w:rPr>
      </w:pPr>
      <w:bookmarkStart w:id="5" w:name="_Hlk190436471"/>
      <w:r w:rsidRPr="004157D2">
        <w:rPr>
          <w:rFonts w:ascii="Piraeus Open Serif" w:hAnsi="Piraeus Open Serif"/>
          <w:b/>
          <w:bCs/>
          <w:sz w:val="32"/>
          <w:lang w:val="el-GR"/>
        </w:rPr>
        <w:t>Η Τράπεζα Πειραιώς εξαγοράζει την Εθνική Ασφαλιστική από το CVC</w:t>
      </w:r>
    </w:p>
    <w:bookmarkEnd w:id="5"/>
    <w:p w14:paraId="132A37B1" w14:textId="467BC28E" w:rsidR="004157D2" w:rsidRPr="00FA4C78" w:rsidRDefault="00CA517B" w:rsidP="004157D2">
      <w:pPr>
        <w:pBdr>
          <w:top w:val="nil"/>
          <w:left w:val="nil"/>
          <w:bottom w:val="nil"/>
          <w:right w:val="nil"/>
          <w:between w:val="nil"/>
          <w:bar w:val="nil"/>
        </w:pBdr>
        <w:spacing w:before="240" w:line="280" w:lineRule="exact"/>
        <w:jc w:val="both"/>
        <w:rPr>
          <w:rFonts w:eastAsia="Verdana" w:cs="Verdana"/>
          <w:sz w:val="18"/>
          <w:szCs w:val="18"/>
          <w:lang w:val="el-GR"/>
        </w:rPr>
      </w:pPr>
      <w:r w:rsidRPr="00FA4C78">
        <w:rPr>
          <w:rFonts w:eastAsia="Verdana" w:cs="Verdana"/>
          <w:sz w:val="18"/>
          <w:szCs w:val="18"/>
          <w:lang w:val="el-GR"/>
        </w:rPr>
        <w:t xml:space="preserve">Τον Μάρτιο 2025, η </w:t>
      </w:r>
      <w:r w:rsidR="004157D2" w:rsidRPr="00FA4C78">
        <w:rPr>
          <w:rFonts w:eastAsia="Verdana" w:cs="Verdana"/>
          <w:sz w:val="18"/>
          <w:szCs w:val="18"/>
          <w:lang w:val="el-GR"/>
        </w:rPr>
        <w:t>Τράπεζα Πειραιώς («Πειραιώς») προχώρησε στη σύναψη Σύμβασης Αγοραπωλησίας Μετοχών (εφεξής «Σύμβαση») για την εξαγορά του 90,01% στη μητρική εταιρεία της Εθνικής Ασφαλιστικής (η «Συναλλαγή») από το CVC Capital Partners Fund VII.</w:t>
      </w:r>
      <w:r w:rsidR="00E03651" w:rsidRPr="00FA4C78">
        <w:rPr>
          <w:rFonts w:eastAsia="Verdana" w:cs="Verdana"/>
          <w:sz w:val="18"/>
          <w:szCs w:val="18"/>
          <w:lang w:val="el-GR"/>
        </w:rPr>
        <w:t xml:space="preserve"> </w:t>
      </w:r>
      <w:r w:rsidR="004157D2" w:rsidRPr="00FA4C78">
        <w:rPr>
          <w:rFonts w:eastAsia="Verdana" w:cs="Verdana"/>
          <w:sz w:val="18"/>
          <w:szCs w:val="18"/>
          <w:lang w:val="el-GR"/>
        </w:rPr>
        <w:t>Σύμφωνα με την υπογεγραμμένη Σύμβαση, το τίμημα για τη συναλλαγή ανέρχεται σε €600</w:t>
      </w:r>
      <w:r w:rsidR="00E03651" w:rsidRPr="00FA4C78">
        <w:rPr>
          <w:rFonts w:eastAsia="Verdana" w:cs="Verdana"/>
          <w:sz w:val="18"/>
          <w:szCs w:val="18"/>
          <w:lang w:val="el-GR"/>
        </w:rPr>
        <w:t xml:space="preserve"> </w:t>
      </w:r>
      <w:r w:rsidR="004157D2" w:rsidRPr="00FA4C78">
        <w:rPr>
          <w:rFonts w:eastAsia="Verdana" w:cs="Verdana"/>
          <w:sz w:val="18"/>
          <w:szCs w:val="18"/>
          <w:lang w:val="el-GR"/>
        </w:rPr>
        <w:t>εκατ</w:t>
      </w:r>
      <w:r w:rsidR="00E03651" w:rsidRPr="00FA4C78">
        <w:rPr>
          <w:rFonts w:eastAsia="Verdana" w:cs="Verdana"/>
          <w:sz w:val="18"/>
          <w:szCs w:val="18"/>
          <w:lang w:val="el-GR"/>
        </w:rPr>
        <w:t>.</w:t>
      </w:r>
      <w:r w:rsidR="004157D2" w:rsidRPr="00FA4C78">
        <w:rPr>
          <w:rFonts w:eastAsia="Verdana" w:cs="Verdana"/>
          <w:sz w:val="18"/>
          <w:szCs w:val="18"/>
          <w:lang w:val="el-GR"/>
        </w:rPr>
        <w:t xml:space="preserve"> σε μετρητά, επί τη βάσει συμμετοχής 100%.</w:t>
      </w:r>
    </w:p>
    <w:p w14:paraId="55A73BAB" w14:textId="77777777" w:rsidR="004157D2" w:rsidRPr="004157D2" w:rsidRDefault="004157D2" w:rsidP="004157D2">
      <w:pPr>
        <w:pBdr>
          <w:top w:val="nil"/>
          <w:left w:val="nil"/>
          <w:bottom w:val="nil"/>
          <w:right w:val="nil"/>
          <w:between w:val="nil"/>
          <w:bar w:val="nil"/>
        </w:pBdr>
        <w:spacing w:before="240" w:line="280" w:lineRule="exact"/>
        <w:jc w:val="both"/>
        <w:rPr>
          <w:rFonts w:eastAsia="Verdana" w:cs="Verdana"/>
          <w:sz w:val="18"/>
          <w:szCs w:val="18"/>
          <w:lang w:val="el-GR"/>
        </w:rPr>
      </w:pPr>
      <w:r w:rsidRPr="00FA4C78">
        <w:rPr>
          <w:rFonts w:eastAsia="Verdana" w:cs="Verdana"/>
          <w:sz w:val="18"/>
          <w:szCs w:val="18"/>
          <w:lang w:val="el-GR"/>
        </w:rPr>
        <w:t>Η Συναλλαγή αναμένεται να διαφοροποιήσει</w:t>
      </w:r>
      <w:r w:rsidRPr="004157D2">
        <w:rPr>
          <w:rFonts w:eastAsia="Verdana" w:cs="Verdana"/>
          <w:sz w:val="18"/>
          <w:szCs w:val="18"/>
          <w:lang w:val="el-GR"/>
        </w:rPr>
        <w:t xml:space="preserve"> περαιτέρω τις πηγές εσόδων της Πειραιώς, ενισχύοντας τη δημιουργία αξίας για τους μετόχους, ενώ θα συμπληρώσει το εύρος των προϊόντων μας, καλύπτοντας όλο το φάσμα τραπεζικών, ασφαλιστικών και επενδυτικών πελατειακών λύσεων.</w:t>
      </w:r>
    </w:p>
    <w:p w14:paraId="0BA8FC12" w14:textId="17F9E282" w:rsidR="004157D2" w:rsidRPr="004157D2" w:rsidRDefault="004157D2" w:rsidP="004157D2">
      <w:pPr>
        <w:pBdr>
          <w:top w:val="nil"/>
          <w:left w:val="nil"/>
          <w:bottom w:val="nil"/>
          <w:right w:val="nil"/>
          <w:between w:val="nil"/>
          <w:bar w:val="nil"/>
        </w:pBdr>
        <w:spacing w:before="240" w:line="280" w:lineRule="exact"/>
        <w:jc w:val="both"/>
        <w:rPr>
          <w:rFonts w:eastAsia="Verdana" w:cs="Verdana"/>
          <w:sz w:val="18"/>
          <w:szCs w:val="18"/>
          <w:lang w:val="el-GR"/>
        </w:rPr>
      </w:pPr>
      <w:r w:rsidRPr="004157D2">
        <w:rPr>
          <w:rFonts w:eastAsia="Verdana" w:cs="Verdana"/>
          <w:sz w:val="18"/>
          <w:szCs w:val="18"/>
          <w:lang w:val="el-GR"/>
        </w:rPr>
        <w:t>Η Συναλλαγή αυξάνει τα Κέρδη ανά Μετοχή κατά περίπου 5% και την Απόδοση Ενσώματων Ιδίων Κεφαλαίων κατά περίπου μία ποσοστιαία μονάδα, αυξάνει την παραγωγή προμηθειών σε επίπεδο εφάμιλλο της διεθ</w:t>
      </w:r>
      <w:r w:rsidR="00E03651" w:rsidRPr="00E03651">
        <w:rPr>
          <w:rFonts w:eastAsia="Verdana" w:cs="Verdana"/>
          <w:sz w:val="18"/>
          <w:szCs w:val="18"/>
          <w:lang w:val="el-GR"/>
        </w:rPr>
        <w:t xml:space="preserve">νούς αγοράς, διατηρώντας παράλληλα την ανταγωνιστικότητα της αποτελεσματικότητας του λειτουργικού κόστους. </w:t>
      </w:r>
    </w:p>
    <w:p w14:paraId="6CDAF60F" w14:textId="77777777" w:rsidR="004157D2" w:rsidRPr="004157D2" w:rsidRDefault="004157D2" w:rsidP="004157D2">
      <w:pPr>
        <w:pBdr>
          <w:top w:val="nil"/>
          <w:left w:val="nil"/>
          <w:bottom w:val="nil"/>
          <w:right w:val="nil"/>
          <w:between w:val="nil"/>
          <w:bar w:val="nil"/>
        </w:pBdr>
        <w:spacing w:before="240" w:line="280" w:lineRule="exact"/>
        <w:jc w:val="both"/>
        <w:rPr>
          <w:rFonts w:eastAsia="Verdana" w:cs="Verdana"/>
          <w:sz w:val="18"/>
          <w:szCs w:val="18"/>
          <w:lang w:val="el-GR"/>
        </w:rPr>
      </w:pPr>
      <w:r w:rsidRPr="004157D2">
        <w:rPr>
          <w:rFonts w:eastAsia="Verdana" w:cs="Verdana"/>
          <w:sz w:val="18"/>
          <w:szCs w:val="18"/>
          <w:lang w:val="el-GR"/>
        </w:rPr>
        <w:t xml:space="preserve">Με βάση τα παραπάνω, και συμπεριλαμβανομένης της υπόθεσης για ετήσια διανομή 50% από τα κέρδη του 2025 και εφεξής, η </w:t>
      </w:r>
      <w:proofErr w:type="spellStart"/>
      <w:r w:rsidRPr="004157D2">
        <w:rPr>
          <w:rFonts w:eastAsia="Verdana" w:cs="Verdana"/>
          <w:sz w:val="18"/>
          <w:szCs w:val="18"/>
          <w:lang w:val="el-GR"/>
        </w:rPr>
        <w:t>proforma</w:t>
      </w:r>
      <w:proofErr w:type="spellEnd"/>
      <w:r w:rsidRPr="004157D2">
        <w:rPr>
          <w:rFonts w:eastAsia="Verdana" w:cs="Verdana"/>
          <w:sz w:val="18"/>
          <w:szCs w:val="18"/>
          <w:lang w:val="el-GR"/>
        </w:rPr>
        <w:t xml:space="preserve"> συνολική κεφαλαιακή θέση της Πειραιώς εκτιμάται σε περίπου 18,5% για το 2025, ενώ αναμένεται να φθάσει περίπου σε επίπεδο 19,5% έως το 2027 και περίπου 20% έως το 2028. Η επίπτωση αυτή μεταφράζεται σε δείκτη κεφαλαιακής επάρκειας με ασφαλές απόθεμα έναντι της σύστασης Πυλώνα 2 περίπου 250 μονάδων βάσης το 2025, το οποίο αναμένεται να ξεπεράσει τις 300 μονάδες βάσης ως το 2027 και να προσεγγίσει τις 400 μονάδες βάσης ως το 2028. Καθ' όλη τη διάρκεια της περιόδου, ο δείκτης CET1 της Πειραιώς αναμένεται να διατηρηθεί σε επίπεδο 13% και πάνω.</w:t>
      </w:r>
    </w:p>
    <w:p w14:paraId="271E8E25" w14:textId="77777777" w:rsidR="004157D2" w:rsidRPr="004157D2" w:rsidRDefault="004157D2" w:rsidP="004157D2">
      <w:pPr>
        <w:pBdr>
          <w:top w:val="nil"/>
          <w:left w:val="nil"/>
          <w:bottom w:val="nil"/>
          <w:right w:val="nil"/>
          <w:between w:val="nil"/>
          <w:bar w:val="nil"/>
        </w:pBdr>
        <w:spacing w:before="240" w:line="280" w:lineRule="exact"/>
        <w:jc w:val="both"/>
        <w:rPr>
          <w:rFonts w:eastAsia="Verdana" w:cs="Verdana"/>
          <w:sz w:val="18"/>
          <w:szCs w:val="18"/>
          <w:lang w:val="el-GR"/>
        </w:rPr>
      </w:pPr>
      <w:r w:rsidRPr="004157D2">
        <w:rPr>
          <w:rFonts w:eastAsia="Verdana" w:cs="Verdana"/>
          <w:sz w:val="18"/>
          <w:szCs w:val="18"/>
          <w:lang w:val="el-GR"/>
        </w:rPr>
        <w:t xml:space="preserve">Η Πειραιώς προτίθεται να επιτύχει την ταξινόμησή της ως </w:t>
      </w:r>
      <w:proofErr w:type="spellStart"/>
      <w:r w:rsidRPr="004157D2">
        <w:rPr>
          <w:rFonts w:eastAsia="Verdana" w:cs="Verdana"/>
          <w:sz w:val="18"/>
          <w:szCs w:val="18"/>
          <w:lang w:val="el-GR"/>
        </w:rPr>
        <w:t>Xρηματοοικονομικού</w:t>
      </w:r>
      <w:proofErr w:type="spellEnd"/>
      <w:r w:rsidRPr="004157D2">
        <w:rPr>
          <w:rFonts w:eastAsia="Verdana" w:cs="Verdana"/>
          <w:sz w:val="18"/>
          <w:szCs w:val="18"/>
          <w:lang w:val="el-GR"/>
        </w:rPr>
        <w:t xml:space="preserve"> </w:t>
      </w:r>
      <w:proofErr w:type="spellStart"/>
      <w:r w:rsidRPr="004157D2">
        <w:rPr>
          <w:rFonts w:eastAsia="Verdana" w:cs="Verdana"/>
          <w:sz w:val="18"/>
          <w:szCs w:val="18"/>
          <w:lang w:val="el-GR"/>
        </w:rPr>
        <w:t>Oμίλου</w:t>
      </w:r>
      <w:proofErr w:type="spellEnd"/>
      <w:r w:rsidRPr="004157D2">
        <w:rPr>
          <w:rFonts w:eastAsia="Verdana" w:cs="Verdana"/>
          <w:sz w:val="18"/>
          <w:szCs w:val="18"/>
          <w:lang w:val="el-GR"/>
        </w:rPr>
        <w:t xml:space="preserve"> (Financial </w:t>
      </w:r>
      <w:proofErr w:type="spellStart"/>
      <w:r w:rsidRPr="004157D2">
        <w:rPr>
          <w:rFonts w:eastAsia="Verdana" w:cs="Verdana"/>
          <w:sz w:val="18"/>
          <w:szCs w:val="18"/>
          <w:lang w:val="el-GR"/>
        </w:rPr>
        <w:t>Conglomerate</w:t>
      </w:r>
      <w:proofErr w:type="spellEnd"/>
      <w:r w:rsidRPr="004157D2">
        <w:rPr>
          <w:rFonts w:eastAsia="Verdana" w:cs="Verdana"/>
          <w:sz w:val="18"/>
          <w:szCs w:val="18"/>
          <w:lang w:val="el-GR"/>
        </w:rPr>
        <w:t xml:space="preserve">, FICO) και να επιδιώξει την εφαρμογή του εποπτικού μηχανισμού του άρθρου 49 του κανονισμού CRR, σε σχέση με την εποπτική μεταχείριση της σκοπούμενης συμμετοχής της στο μετοχικό κεφάλαιο της Εθνικής Ασφαλιστικής (κοινώς αναφερόμενου ως </w:t>
      </w:r>
      <w:proofErr w:type="spellStart"/>
      <w:r w:rsidRPr="004157D2">
        <w:rPr>
          <w:rFonts w:eastAsia="Verdana" w:cs="Verdana"/>
          <w:sz w:val="18"/>
          <w:szCs w:val="18"/>
          <w:lang w:val="el-GR"/>
        </w:rPr>
        <w:t>Danish</w:t>
      </w:r>
      <w:proofErr w:type="spellEnd"/>
      <w:r w:rsidRPr="004157D2">
        <w:rPr>
          <w:rFonts w:eastAsia="Verdana" w:cs="Verdana"/>
          <w:sz w:val="18"/>
          <w:szCs w:val="18"/>
          <w:lang w:val="el-GR"/>
        </w:rPr>
        <w:t xml:space="preserve"> </w:t>
      </w:r>
      <w:proofErr w:type="spellStart"/>
      <w:r w:rsidRPr="004157D2">
        <w:rPr>
          <w:rFonts w:eastAsia="Verdana" w:cs="Verdana"/>
          <w:sz w:val="18"/>
          <w:szCs w:val="18"/>
          <w:lang w:val="el-GR"/>
        </w:rPr>
        <w:t>Compromise</w:t>
      </w:r>
      <w:proofErr w:type="spellEnd"/>
      <w:r w:rsidRPr="004157D2">
        <w:rPr>
          <w:rFonts w:eastAsia="Verdana" w:cs="Verdana"/>
          <w:sz w:val="18"/>
          <w:szCs w:val="18"/>
          <w:lang w:val="el-GR"/>
        </w:rPr>
        <w:t>), η οποία, εάν επιτευχθεί, θα ενισχύσει περαιτέρω το CET1 κεφαλαιακό δείκτη κατά περίπου 50 μονάδες βάσης.</w:t>
      </w:r>
    </w:p>
    <w:p w14:paraId="28B9435A" w14:textId="16ECE586" w:rsidR="004157D2" w:rsidRPr="004157D2" w:rsidRDefault="004157D2" w:rsidP="004157D2">
      <w:pPr>
        <w:pBdr>
          <w:top w:val="nil"/>
          <w:left w:val="nil"/>
          <w:bottom w:val="nil"/>
          <w:right w:val="nil"/>
          <w:between w:val="nil"/>
          <w:bar w:val="nil"/>
        </w:pBdr>
        <w:spacing w:before="240" w:line="280" w:lineRule="exact"/>
        <w:jc w:val="both"/>
        <w:rPr>
          <w:rFonts w:eastAsia="Verdana" w:cs="Verdana"/>
          <w:sz w:val="18"/>
          <w:szCs w:val="18"/>
          <w:lang w:val="el-GR"/>
        </w:rPr>
      </w:pPr>
      <w:r w:rsidRPr="004157D2">
        <w:rPr>
          <w:rFonts w:eastAsia="Verdana" w:cs="Verdana"/>
          <w:sz w:val="18"/>
          <w:szCs w:val="18"/>
          <w:lang w:val="el-GR"/>
        </w:rPr>
        <w:t>Η Εθνική Ασφαλιστική είναι κορυφαία ασφαλιστική εταιρεία στην Ελλάδα, η οποία καλύπτει όλο το φάσμα των ασφαλιστικών προϊόντων, με μερίδιο αγοράς περίπου 14</w:t>
      </w:r>
      <w:r w:rsidRPr="00D300A7">
        <w:rPr>
          <w:rFonts w:eastAsia="Verdana" w:cs="Verdana"/>
          <w:sz w:val="18"/>
          <w:szCs w:val="18"/>
          <w:lang w:val="el-GR"/>
        </w:rPr>
        <w:t>,</w:t>
      </w:r>
      <w:r w:rsidR="00D300A7" w:rsidRPr="00D300A7">
        <w:rPr>
          <w:rFonts w:eastAsia="Verdana" w:cs="Verdana"/>
          <w:sz w:val="18"/>
          <w:szCs w:val="18"/>
          <w:lang w:val="el-GR"/>
        </w:rPr>
        <w:t>6</w:t>
      </w:r>
      <w:r w:rsidRPr="00D300A7">
        <w:rPr>
          <w:rFonts w:eastAsia="Verdana" w:cs="Verdana"/>
          <w:sz w:val="18"/>
          <w:szCs w:val="18"/>
          <w:lang w:val="el-GR"/>
        </w:rPr>
        <w:t>% και με άνω των €0,8</w:t>
      </w:r>
      <w:r w:rsidR="00D300A7" w:rsidRPr="00D300A7">
        <w:rPr>
          <w:rFonts w:eastAsia="Verdana" w:cs="Verdana"/>
          <w:sz w:val="18"/>
          <w:szCs w:val="18"/>
          <w:lang w:val="el-GR"/>
        </w:rPr>
        <w:t xml:space="preserve">5 </w:t>
      </w:r>
      <w:r w:rsidRPr="00D300A7">
        <w:rPr>
          <w:rFonts w:eastAsia="Verdana" w:cs="Verdana"/>
          <w:sz w:val="18"/>
          <w:szCs w:val="18"/>
          <w:lang w:val="el-GR"/>
        </w:rPr>
        <w:t>δι</w:t>
      </w:r>
      <w:r w:rsidR="00157BB5" w:rsidRPr="00D300A7">
        <w:rPr>
          <w:rFonts w:eastAsia="Verdana" w:cs="Verdana"/>
          <w:sz w:val="18"/>
          <w:szCs w:val="18"/>
          <w:lang w:val="el-GR"/>
        </w:rPr>
        <w:t>σ</w:t>
      </w:r>
      <w:r w:rsidR="00FA4C78" w:rsidRPr="00D300A7">
        <w:rPr>
          <w:rFonts w:eastAsia="Verdana" w:cs="Verdana"/>
          <w:sz w:val="18"/>
          <w:szCs w:val="18"/>
          <w:lang w:val="el-GR"/>
        </w:rPr>
        <w:t>.</w:t>
      </w:r>
      <w:r w:rsidRPr="00D300A7">
        <w:rPr>
          <w:rFonts w:eastAsia="Verdana" w:cs="Verdana"/>
          <w:sz w:val="18"/>
          <w:szCs w:val="18"/>
          <w:lang w:val="el-GR"/>
        </w:rPr>
        <w:t xml:space="preserve"> </w:t>
      </w:r>
      <w:r w:rsidRPr="004157D2">
        <w:rPr>
          <w:rFonts w:eastAsia="Verdana" w:cs="Verdana"/>
          <w:sz w:val="18"/>
          <w:szCs w:val="18"/>
          <w:lang w:val="el-GR"/>
        </w:rPr>
        <w:t>Μικτά Εγγεγραμμένα Ασφάλιστρα ("GWP"), το 2024.</w:t>
      </w:r>
      <w:r w:rsidR="00B750ED">
        <w:rPr>
          <w:rFonts w:asciiTheme="minorHAnsi" w:eastAsia="Verdana" w:hAnsiTheme="minorHAnsi" w:cs="Verdana"/>
          <w:sz w:val="18"/>
          <w:szCs w:val="18"/>
          <w:lang w:val="el-GR"/>
        </w:rPr>
        <w:t xml:space="preserve"> </w:t>
      </w:r>
      <w:r w:rsidRPr="004157D2">
        <w:rPr>
          <w:rFonts w:eastAsia="Verdana" w:cs="Verdana"/>
          <w:sz w:val="18"/>
          <w:szCs w:val="18"/>
          <w:lang w:val="el-GR"/>
        </w:rPr>
        <w:t>Το δίκτυο της Εθνικής Ασφαλιστικής εκτείνεται σε όλη την Ελλάδα και αποτελείται από ιδιόκτητα γραφεία του δικτύου πωλήσεων και ασφαλιστικούς πράκτορες εταιρικού δικτύου, καθώς και συνεργαζόμενα ασφαλιστικά πρακτορεία και μεσίτες ασφαλίσεων. Τα Μικτά Εγγεγραμμένα Ασφάλιστρα που παράγονται από τα προαναφερθέντα κανάλια παραγωγής αποτελούν τη μεγάλη πλειοψηφία της συνολικής παραγωγής της Εθνικής Ασφαλιστικής, ενώ το υπόλοιπο προέρχεται από τραπεζοασφαλιστικές δραστηριότητες.</w:t>
      </w:r>
      <w:r w:rsidR="00B750ED">
        <w:rPr>
          <w:rFonts w:asciiTheme="minorHAnsi" w:eastAsia="Verdana" w:hAnsiTheme="minorHAnsi" w:cs="Verdana"/>
          <w:sz w:val="18"/>
          <w:szCs w:val="18"/>
          <w:lang w:val="el-GR"/>
        </w:rPr>
        <w:t xml:space="preserve"> </w:t>
      </w:r>
      <w:r w:rsidRPr="004157D2">
        <w:rPr>
          <w:rFonts w:eastAsia="Verdana" w:cs="Verdana"/>
          <w:sz w:val="18"/>
          <w:szCs w:val="18"/>
          <w:lang w:val="el-GR"/>
        </w:rPr>
        <w:t>Η Συναλλαγή υπόκειται στις εγκρίσεις των αρμόδιων εποπτικών αρχών.</w:t>
      </w:r>
    </w:p>
    <w:p w14:paraId="3B499CF6" w14:textId="77777777" w:rsidR="00403151" w:rsidRPr="001756F4" w:rsidRDefault="00403151" w:rsidP="00403151">
      <w:pPr>
        <w:spacing w:before="320" w:after="240"/>
        <w:rPr>
          <w:rFonts w:ascii="Piraeus Open Serif" w:hAnsi="Piraeus Open Serif"/>
          <w:b/>
          <w:bCs/>
          <w:sz w:val="32"/>
          <w:lang w:val="el-GR"/>
        </w:rPr>
      </w:pPr>
      <w:r w:rsidRPr="001756F4">
        <w:rPr>
          <w:rFonts w:ascii="Piraeus Open Serif" w:hAnsi="Piraeus Open Serif"/>
          <w:b/>
          <w:bCs/>
          <w:sz w:val="32"/>
          <w:lang w:val="el-GR"/>
        </w:rPr>
        <w:t>Πρόγραμμα Μετασχηματισμού</w:t>
      </w:r>
    </w:p>
    <w:p w14:paraId="0DA87DDF" w14:textId="10C5934D" w:rsidR="00A46E48" w:rsidRPr="00A46E48" w:rsidRDefault="00A46E48" w:rsidP="00A46E48">
      <w:pPr>
        <w:spacing w:before="120" w:after="120" w:line="266" w:lineRule="auto"/>
        <w:jc w:val="both"/>
        <w:rPr>
          <w:b/>
          <w:bCs/>
          <w:kern w:val="2"/>
          <w:sz w:val="18"/>
          <w:szCs w:val="18"/>
          <w:lang w:val="el-GR" w:bidi="he-IL"/>
          <w14:ligatures w14:val="standardContextual"/>
        </w:rPr>
      </w:pPr>
      <w:r w:rsidRPr="00A46E48">
        <w:rPr>
          <w:b/>
          <w:bCs/>
          <w:kern w:val="2"/>
          <w:sz w:val="18"/>
          <w:szCs w:val="18"/>
          <w:lang w:bidi="he-IL"/>
          <w14:ligatures w14:val="standardContextual"/>
        </w:rPr>
        <w:t>Piraeus</w:t>
      </w:r>
      <w:r w:rsidRPr="00A46E48">
        <w:rPr>
          <w:b/>
          <w:bCs/>
          <w:kern w:val="2"/>
          <w:sz w:val="18"/>
          <w:szCs w:val="18"/>
          <w:lang w:val="el-GR" w:bidi="he-IL"/>
          <w14:ligatures w14:val="standardContextual"/>
        </w:rPr>
        <w:t xml:space="preserve"> </w:t>
      </w:r>
      <w:r w:rsidRPr="00A46E48">
        <w:rPr>
          <w:b/>
          <w:bCs/>
          <w:kern w:val="2"/>
          <w:sz w:val="18"/>
          <w:szCs w:val="18"/>
          <w:lang w:bidi="he-IL"/>
          <w14:ligatures w14:val="standardContextual"/>
        </w:rPr>
        <w:t>FX</w:t>
      </w:r>
      <w:r w:rsidRPr="00A46E48">
        <w:rPr>
          <w:b/>
          <w:bCs/>
          <w:kern w:val="2"/>
          <w:sz w:val="18"/>
          <w:szCs w:val="18"/>
          <w:lang w:val="el-GR" w:bidi="he-IL"/>
          <w14:ligatures w14:val="standardContextual"/>
        </w:rPr>
        <w:t xml:space="preserve"> – </w:t>
      </w:r>
      <w:r w:rsidRPr="00A46E48">
        <w:rPr>
          <w:b/>
          <w:bCs/>
          <w:kern w:val="2"/>
          <w:sz w:val="18"/>
          <w:szCs w:val="18"/>
          <w:lang w:bidi="he-IL"/>
          <w14:ligatures w14:val="standardContextual"/>
        </w:rPr>
        <w:t>Online</w:t>
      </w:r>
      <w:r w:rsidRPr="00A46E48">
        <w:rPr>
          <w:b/>
          <w:bCs/>
          <w:kern w:val="2"/>
          <w:sz w:val="18"/>
          <w:szCs w:val="18"/>
          <w:lang w:val="el-GR" w:bidi="he-IL"/>
          <w14:ligatures w14:val="standardContextual"/>
        </w:rPr>
        <w:t xml:space="preserve"> συνάλλαγμα για εταιρικούς πελάτες</w:t>
      </w:r>
    </w:p>
    <w:p w14:paraId="13F18A0A" w14:textId="77777777" w:rsidR="00A46E48" w:rsidRDefault="00A46E48" w:rsidP="00A46E48">
      <w:pPr>
        <w:spacing w:before="120" w:after="120" w:line="266" w:lineRule="auto"/>
        <w:jc w:val="both"/>
        <w:rPr>
          <w:rFonts w:asciiTheme="minorHAnsi" w:hAnsiTheme="minorHAnsi"/>
          <w:kern w:val="2"/>
          <w:sz w:val="18"/>
          <w:szCs w:val="18"/>
          <w:lang w:val="el-GR" w:bidi="he-IL"/>
          <w14:ligatures w14:val="standardContextual"/>
        </w:rPr>
      </w:pPr>
      <w:r w:rsidRPr="00A46E48">
        <w:rPr>
          <w:kern w:val="2"/>
          <w:sz w:val="18"/>
          <w:szCs w:val="18"/>
          <w:lang w:val="el-GR" w:bidi="he-IL"/>
          <w14:ligatures w14:val="standardContextual"/>
        </w:rPr>
        <w:t xml:space="preserve">Στο πλαίσιο της συνεχούς αναβάθμισης των ψηφιακών υπηρεσιών προς τους εταιρικούς πελάτες μας, </w:t>
      </w:r>
      <w:r w:rsidRPr="00A46E48">
        <w:rPr>
          <w:b/>
          <w:bCs/>
          <w:kern w:val="2"/>
          <w:sz w:val="18"/>
          <w:szCs w:val="18"/>
          <w:lang w:val="el-GR" w:bidi="he-IL"/>
          <w14:ligatures w14:val="standardContextual"/>
        </w:rPr>
        <w:t>η νέα πλατφόρμα Piraeus FX</w:t>
      </w:r>
      <w:r w:rsidRPr="00A46E48">
        <w:rPr>
          <w:kern w:val="2"/>
          <w:sz w:val="18"/>
          <w:szCs w:val="18"/>
          <w:lang w:val="el-GR" w:bidi="he-IL"/>
          <w14:ligatures w14:val="standardContextual"/>
        </w:rPr>
        <w:t xml:space="preserve"> είναι πλέον διαθέσιμη μέσω του Piraeus e-</w:t>
      </w:r>
      <w:proofErr w:type="spellStart"/>
      <w:r w:rsidRPr="00A46E48">
        <w:rPr>
          <w:kern w:val="2"/>
          <w:sz w:val="18"/>
          <w:szCs w:val="18"/>
          <w:lang w:val="el-GR" w:bidi="he-IL"/>
          <w14:ligatures w14:val="standardContextual"/>
        </w:rPr>
        <w:t>banking</w:t>
      </w:r>
      <w:proofErr w:type="spellEnd"/>
      <w:r w:rsidRPr="00A46E48">
        <w:rPr>
          <w:kern w:val="2"/>
          <w:sz w:val="18"/>
          <w:szCs w:val="18"/>
          <w:lang w:val="el-GR" w:bidi="he-IL"/>
          <w14:ligatures w14:val="standardContextual"/>
        </w:rPr>
        <w:t xml:space="preserve">. Οι εταιρικοί πελάτες μπορούν πλέον να πραγματοποιούν </w:t>
      </w:r>
      <w:proofErr w:type="spellStart"/>
      <w:r w:rsidRPr="00A46E48">
        <w:rPr>
          <w:kern w:val="2"/>
          <w:sz w:val="18"/>
          <w:szCs w:val="18"/>
          <w:lang w:val="el-GR" w:bidi="he-IL"/>
          <w14:ligatures w14:val="standardContextual"/>
        </w:rPr>
        <w:t>online</w:t>
      </w:r>
      <w:proofErr w:type="spellEnd"/>
      <w:r w:rsidRPr="00A46E48">
        <w:rPr>
          <w:kern w:val="2"/>
          <w:sz w:val="18"/>
          <w:szCs w:val="18"/>
          <w:lang w:val="el-GR" w:bidi="he-IL"/>
          <w14:ligatures w14:val="standardContextual"/>
        </w:rPr>
        <w:t xml:space="preserve"> πράξεις μετατροπής συναλλάγματος για ποσά άνω των €15.000, 24 ώρες το 24ωρο, τις εργάσιμες ημέρες, χωρίς καμία εμπλοκή καταστήματος και με άμεση ενημέρωση των λογαριασμών τους. Επιπλέον, παρέχεται η δυνατότητα καταχώρησης ανοιχτών εντολών μετατροπής συναλλάγματος με συγκεκριμένη τιμή στόχο.</w:t>
      </w:r>
    </w:p>
    <w:p w14:paraId="7E1447DA" w14:textId="77777777" w:rsidR="0065428E" w:rsidRDefault="0065428E">
      <w:pPr>
        <w:widowControl/>
        <w:spacing w:after="160" w:line="259" w:lineRule="auto"/>
        <w:rPr>
          <w:b/>
          <w:bCs/>
          <w:kern w:val="2"/>
          <w:sz w:val="18"/>
          <w:szCs w:val="18"/>
          <w:lang w:val="el-GR" w:bidi="he-IL"/>
          <w14:ligatures w14:val="standardContextual"/>
        </w:rPr>
      </w:pPr>
      <w:r>
        <w:rPr>
          <w:b/>
          <w:bCs/>
          <w:kern w:val="2"/>
          <w:sz w:val="18"/>
          <w:szCs w:val="18"/>
          <w:lang w:val="el-GR" w:bidi="he-IL"/>
          <w14:ligatures w14:val="standardContextual"/>
        </w:rPr>
        <w:br w:type="page"/>
      </w:r>
    </w:p>
    <w:p w14:paraId="06D63A36" w14:textId="77777777" w:rsidR="0065428E" w:rsidRPr="00C01FAB" w:rsidRDefault="0065428E" w:rsidP="00A46E48">
      <w:pPr>
        <w:spacing w:before="120" w:after="120" w:line="266" w:lineRule="auto"/>
        <w:jc w:val="both"/>
        <w:rPr>
          <w:b/>
          <w:bCs/>
          <w:kern w:val="2"/>
          <w:sz w:val="18"/>
          <w:szCs w:val="18"/>
          <w:lang w:val="el-GR" w:bidi="he-IL"/>
          <w14:ligatures w14:val="standardContextual"/>
        </w:rPr>
      </w:pPr>
    </w:p>
    <w:p w14:paraId="12C84811" w14:textId="77777777" w:rsidR="0065428E" w:rsidRPr="00791D80" w:rsidRDefault="0065428E" w:rsidP="0065428E">
      <w:pPr>
        <w:pStyle w:val="01PFHTitle"/>
        <w:widowControl/>
        <w:autoSpaceDE w:val="0"/>
        <w:autoSpaceDN w:val="0"/>
        <w:adjustRightInd w:val="0"/>
        <w:outlineLvl w:val="0"/>
        <w:rPr>
          <w:rFonts w:asciiTheme="minorHAnsi" w:hAnsiTheme="minorHAnsi"/>
          <w:sz w:val="52"/>
          <w:lang w:val="el-GR"/>
        </w:rPr>
      </w:pPr>
      <w:r w:rsidRPr="00325435">
        <w:rPr>
          <w:sz w:val="52"/>
          <w:lang w:val="el-GR"/>
        </w:rPr>
        <w:t>Επιχειρηματικές</w:t>
      </w:r>
      <w:r w:rsidRPr="00791D80">
        <w:rPr>
          <w:sz w:val="52"/>
          <w:lang w:val="el-GR"/>
        </w:rPr>
        <w:t xml:space="preserve"> </w:t>
      </w:r>
      <w:r w:rsidRPr="00325435">
        <w:rPr>
          <w:sz w:val="52"/>
          <w:lang w:val="el-GR"/>
        </w:rPr>
        <w:t>εξελίξεις</w:t>
      </w:r>
      <w:r w:rsidRPr="00791D80">
        <w:rPr>
          <w:sz w:val="52"/>
          <w:lang w:val="el-GR"/>
        </w:rPr>
        <w:t xml:space="preserve"> </w:t>
      </w:r>
      <w:r w:rsidRPr="00325435">
        <w:rPr>
          <w:sz w:val="52"/>
          <w:lang w:val="el-GR"/>
        </w:rPr>
        <w:t>Ομίλου</w:t>
      </w:r>
    </w:p>
    <w:p w14:paraId="41051F66" w14:textId="0A5AC1DE" w:rsidR="00A46E48" w:rsidRPr="00A46E48" w:rsidRDefault="00A46E48" w:rsidP="00A46E48">
      <w:pPr>
        <w:spacing w:before="120" w:after="120" w:line="266" w:lineRule="auto"/>
        <w:jc w:val="both"/>
        <w:rPr>
          <w:b/>
          <w:bCs/>
          <w:kern w:val="2"/>
          <w:sz w:val="18"/>
          <w:szCs w:val="18"/>
          <w:lang w:val="el-GR" w:bidi="he-IL"/>
          <w14:ligatures w14:val="standardContextual"/>
        </w:rPr>
      </w:pPr>
      <w:r w:rsidRPr="00A46E48">
        <w:rPr>
          <w:b/>
          <w:bCs/>
          <w:kern w:val="2"/>
          <w:sz w:val="18"/>
          <w:szCs w:val="18"/>
          <w:lang w:val="el-GR" w:bidi="he-IL"/>
          <w14:ligatures w14:val="standardContextual"/>
        </w:rPr>
        <w:t>Νέες ασφαλιστικές προτάσεις</w:t>
      </w:r>
    </w:p>
    <w:p w14:paraId="7C925C4D" w14:textId="77777777" w:rsidR="00A46E48" w:rsidRPr="00A46E48" w:rsidRDefault="00A46E48" w:rsidP="00A46E48">
      <w:pPr>
        <w:spacing w:before="120" w:after="120" w:line="266" w:lineRule="auto"/>
        <w:jc w:val="both"/>
        <w:rPr>
          <w:kern w:val="2"/>
          <w:sz w:val="18"/>
          <w:szCs w:val="18"/>
          <w:lang w:val="el-GR" w:bidi="he-IL"/>
          <w14:ligatures w14:val="standardContextual"/>
        </w:rPr>
      </w:pPr>
      <w:r w:rsidRPr="00A46E48">
        <w:rPr>
          <w:kern w:val="2"/>
          <w:sz w:val="18"/>
          <w:szCs w:val="18"/>
          <w:lang w:val="el-GR" w:bidi="he-IL"/>
          <w14:ligatures w14:val="standardContextual"/>
        </w:rPr>
        <w:t xml:space="preserve">Η Τράπεζα Πειραιώς ενισχύει τη γκάμα των ασφαλιστικών της προϊόντων, προσφέροντας καινοτόμες λύσεις για την κάλυψη των σύγχρονων αναγκών των πελατών της. Παρουσιάστηκε το νέο, καινοτόμο πρόγραμμα ασφάλισης κατοικίδιων </w:t>
      </w:r>
      <w:r w:rsidRPr="00A46E48">
        <w:rPr>
          <w:b/>
          <w:bCs/>
          <w:kern w:val="2"/>
          <w:sz w:val="18"/>
          <w:szCs w:val="18"/>
          <w:lang w:val="el-GR" w:bidi="he-IL"/>
          <w14:ligatures w14:val="standardContextual"/>
        </w:rPr>
        <w:t xml:space="preserve">ERGO </w:t>
      </w:r>
      <w:proofErr w:type="spellStart"/>
      <w:r w:rsidRPr="00A46E48">
        <w:rPr>
          <w:b/>
          <w:bCs/>
          <w:kern w:val="2"/>
          <w:sz w:val="18"/>
          <w:szCs w:val="18"/>
          <w:lang w:val="el-GR" w:bidi="he-IL"/>
          <w14:ligatures w14:val="standardContextual"/>
        </w:rPr>
        <w:t>My</w:t>
      </w:r>
      <w:proofErr w:type="spellEnd"/>
      <w:r w:rsidRPr="00A46E48">
        <w:rPr>
          <w:b/>
          <w:bCs/>
          <w:kern w:val="2"/>
          <w:sz w:val="18"/>
          <w:szCs w:val="18"/>
          <w:lang w:val="el-GR" w:bidi="he-IL"/>
          <w14:ligatures w14:val="standardContextual"/>
        </w:rPr>
        <w:t xml:space="preserve"> </w:t>
      </w:r>
      <w:proofErr w:type="spellStart"/>
      <w:r w:rsidRPr="00A46E48">
        <w:rPr>
          <w:b/>
          <w:bCs/>
          <w:kern w:val="2"/>
          <w:sz w:val="18"/>
          <w:szCs w:val="18"/>
          <w:lang w:val="el-GR" w:bidi="he-IL"/>
          <w14:ligatures w14:val="standardContextual"/>
        </w:rPr>
        <w:t>Pet</w:t>
      </w:r>
      <w:proofErr w:type="spellEnd"/>
      <w:r w:rsidRPr="00A46E48">
        <w:rPr>
          <w:kern w:val="2"/>
          <w:sz w:val="18"/>
          <w:szCs w:val="18"/>
          <w:lang w:val="el-GR" w:bidi="he-IL"/>
          <w14:ligatures w14:val="standardContextual"/>
        </w:rPr>
        <w:t xml:space="preserve">, μια ιδέα που ξεχώρισε μέσα από τον διαγωνισμό εργαζομένων </w:t>
      </w:r>
      <w:proofErr w:type="spellStart"/>
      <w:r w:rsidRPr="00A46E48">
        <w:rPr>
          <w:b/>
          <w:bCs/>
          <w:kern w:val="2"/>
          <w:sz w:val="18"/>
          <w:szCs w:val="18"/>
          <w:lang w:val="el-GR" w:bidi="he-IL"/>
          <w14:ligatures w14:val="standardContextual"/>
        </w:rPr>
        <w:t>Idea</w:t>
      </w:r>
      <w:proofErr w:type="spellEnd"/>
      <w:r w:rsidRPr="00A46E48">
        <w:rPr>
          <w:b/>
          <w:bCs/>
          <w:kern w:val="2"/>
          <w:sz w:val="18"/>
          <w:szCs w:val="18"/>
          <w:lang w:val="el-GR" w:bidi="he-IL"/>
          <w14:ligatures w14:val="standardContextual"/>
        </w:rPr>
        <w:t xml:space="preserve"> </w:t>
      </w:r>
      <w:proofErr w:type="spellStart"/>
      <w:r w:rsidRPr="00A46E48">
        <w:rPr>
          <w:b/>
          <w:bCs/>
          <w:kern w:val="2"/>
          <w:sz w:val="18"/>
          <w:szCs w:val="18"/>
          <w:lang w:val="el-GR" w:bidi="he-IL"/>
          <w14:ligatures w14:val="standardContextual"/>
        </w:rPr>
        <w:t>Box</w:t>
      </w:r>
      <w:proofErr w:type="spellEnd"/>
      <w:r w:rsidRPr="00A46E48">
        <w:rPr>
          <w:kern w:val="2"/>
          <w:sz w:val="18"/>
          <w:szCs w:val="18"/>
          <w:lang w:val="el-GR" w:bidi="he-IL"/>
          <w14:ligatures w14:val="standardContextual"/>
        </w:rPr>
        <w:t xml:space="preserve"> της Τράπεζας και προσφέρει ολοκληρωμένη κάλυψη για κατοικίδια ζώα, σε συνεργασία με δίκτυο συμβεβλημένων κτηνιάτρων και κλινικών σε Αττική και Θεσσαλονίκη, με πρόβλεψη και για επείγοντα περιστατικά. </w:t>
      </w:r>
    </w:p>
    <w:p w14:paraId="15EBE46B" w14:textId="5584657E" w:rsidR="00A46E48" w:rsidRDefault="00A46E48" w:rsidP="00A46E48">
      <w:pPr>
        <w:spacing w:before="120" w:after="120" w:line="266" w:lineRule="auto"/>
        <w:jc w:val="both"/>
        <w:rPr>
          <w:rFonts w:asciiTheme="minorHAnsi" w:hAnsiTheme="minorHAnsi"/>
          <w:kern w:val="2"/>
          <w:sz w:val="18"/>
          <w:szCs w:val="18"/>
          <w:lang w:val="el-GR" w:bidi="he-IL"/>
          <w14:ligatures w14:val="standardContextual"/>
        </w:rPr>
      </w:pPr>
      <w:r w:rsidRPr="00A46E48">
        <w:rPr>
          <w:kern w:val="2"/>
          <w:sz w:val="18"/>
          <w:szCs w:val="18"/>
          <w:lang w:val="el-GR" w:bidi="he-IL"/>
          <w14:ligatures w14:val="standardContextual"/>
        </w:rPr>
        <w:t xml:space="preserve">Παράλληλα, το πρόγραμμα υγείας </w:t>
      </w:r>
      <w:proofErr w:type="spellStart"/>
      <w:r w:rsidRPr="00A46E48">
        <w:rPr>
          <w:b/>
          <w:bCs/>
          <w:kern w:val="2"/>
          <w:sz w:val="18"/>
          <w:szCs w:val="18"/>
          <w:lang w:val="el-GR" w:bidi="he-IL"/>
          <w14:ligatures w14:val="standardContextual"/>
        </w:rPr>
        <w:t>Focus</w:t>
      </w:r>
      <w:proofErr w:type="spellEnd"/>
      <w:r w:rsidRPr="00A46E48">
        <w:rPr>
          <w:b/>
          <w:bCs/>
          <w:kern w:val="2"/>
          <w:sz w:val="18"/>
          <w:szCs w:val="18"/>
          <w:lang w:val="el-GR" w:bidi="he-IL"/>
          <w14:ligatures w14:val="standardContextual"/>
        </w:rPr>
        <w:t xml:space="preserve"> on </w:t>
      </w:r>
      <w:proofErr w:type="spellStart"/>
      <w:r w:rsidRPr="00A46E48">
        <w:rPr>
          <w:b/>
          <w:bCs/>
          <w:kern w:val="2"/>
          <w:sz w:val="18"/>
          <w:szCs w:val="18"/>
          <w:lang w:val="el-GR" w:bidi="he-IL"/>
          <w14:ligatures w14:val="standardContextual"/>
        </w:rPr>
        <w:t>You</w:t>
      </w:r>
      <w:proofErr w:type="spellEnd"/>
      <w:r w:rsidRPr="00A46E48">
        <w:rPr>
          <w:kern w:val="2"/>
          <w:sz w:val="18"/>
          <w:szCs w:val="18"/>
          <w:lang w:val="el-GR" w:bidi="he-IL"/>
          <w14:ligatures w14:val="standardContextual"/>
        </w:rPr>
        <w:t xml:space="preserve"> της </w:t>
      </w:r>
      <w:r w:rsidRPr="00A46E48">
        <w:rPr>
          <w:b/>
          <w:bCs/>
          <w:kern w:val="2"/>
          <w:sz w:val="18"/>
          <w:szCs w:val="18"/>
          <w:lang w:val="el-GR" w:bidi="he-IL"/>
          <w14:ligatures w14:val="standardContextual"/>
        </w:rPr>
        <w:t>NN Hellas</w:t>
      </w:r>
      <w:r w:rsidRPr="00A46E48">
        <w:rPr>
          <w:kern w:val="2"/>
          <w:sz w:val="18"/>
          <w:szCs w:val="18"/>
          <w:lang w:val="el-GR" w:bidi="he-IL"/>
          <w14:ligatures w14:val="standardContextual"/>
        </w:rPr>
        <w:t xml:space="preserve">, σχεδιασμένο αποκλειστικά για τους πελάτες της Τράπεζας, είναι πλέον διαθέσιμο για </w:t>
      </w:r>
      <w:proofErr w:type="spellStart"/>
      <w:r w:rsidRPr="00A46E48">
        <w:rPr>
          <w:kern w:val="2"/>
          <w:sz w:val="18"/>
          <w:szCs w:val="18"/>
          <w:lang w:val="el-GR" w:bidi="he-IL"/>
          <w14:ligatures w14:val="standardContextual"/>
        </w:rPr>
        <w:t>online</w:t>
      </w:r>
      <w:proofErr w:type="spellEnd"/>
      <w:r w:rsidRPr="00A46E48">
        <w:rPr>
          <w:kern w:val="2"/>
          <w:sz w:val="18"/>
          <w:szCs w:val="18"/>
          <w:lang w:val="el-GR" w:bidi="he-IL"/>
          <w14:ligatures w14:val="standardContextual"/>
        </w:rPr>
        <w:t xml:space="preserve"> αγορά μέσω του Piraeus e-</w:t>
      </w:r>
      <w:proofErr w:type="spellStart"/>
      <w:r w:rsidRPr="00A46E48">
        <w:rPr>
          <w:kern w:val="2"/>
          <w:sz w:val="18"/>
          <w:szCs w:val="18"/>
          <w:lang w:val="el-GR" w:bidi="he-IL"/>
          <w14:ligatures w14:val="standardContextual"/>
        </w:rPr>
        <w:t>banking</w:t>
      </w:r>
      <w:proofErr w:type="spellEnd"/>
      <w:r w:rsidRPr="00A46E48">
        <w:rPr>
          <w:kern w:val="2"/>
          <w:sz w:val="18"/>
          <w:szCs w:val="18"/>
          <w:lang w:val="el-GR" w:bidi="he-IL"/>
          <w14:ligatures w14:val="standardContextual"/>
        </w:rPr>
        <w:t xml:space="preserve"> και του Piraeus </w:t>
      </w:r>
      <w:proofErr w:type="spellStart"/>
      <w:r w:rsidRPr="00A46E48">
        <w:rPr>
          <w:kern w:val="2"/>
          <w:sz w:val="18"/>
          <w:szCs w:val="18"/>
          <w:lang w:val="el-GR" w:bidi="he-IL"/>
          <w14:ligatures w14:val="standardContextual"/>
        </w:rPr>
        <w:t>app</w:t>
      </w:r>
      <w:proofErr w:type="spellEnd"/>
      <w:r w:rsidRPr="00A46E48">
        <w:rPr>
          <w:kern w:val="2"/>
          <w:sz w:val="18"/>
          <w:szCs w:val="18"/>
          <w:lang w:val="el-GR" w:bidi="he-IL"/>
          <w14:ligatures w14:val="standardContextual"/>
        </w:rPr>
        <w:t xml:space="preserve">, προσφέροντας άμεση και εύκολη πρόσβαση σε πρωτοβάθμιες υπηρεσίες υγείας και πρόληψης </w:t>
      </w:r>
      <w:r w:rsidRPr="007179A8">
        <w:rPr>
          <w:kern w:val="2"/>
          <w:sz w:val="18"/>
          <w:szCs w:val="18"/>
          <w:lang w:val="el-GR" w:bidi="he-IL"/>
          <w14:ligatures w14:val="standardContextual"/>
        </w:rPr>
        <w:t xml:space="preserve">μέσω </w:t>
      </w:r>
      <w:r w:rsidR="007179A8" w:rsidRPr="007179A8">
        <w:rPr>
          <w:kern w:val="2"/>
          <w:sz w:val="18"/>
          <w:szCs w:val="18"/>
          <w:lang w:val="el-GR" w:bidi="he-IL"/>
          <w14:ligatures w14:val="standardContextual"/>
        </w:rPr>
        <w:t xml:space="preserve">συνεργαζόμενου </w:t>
      </w:r>
      <w:r w:rsidRPr="00A46E48">
        <w:rPr>
          <w:kern w:val="2"/>
          <w:sz w:val="18"/>
          <w:szCs w:val="18"/>
          <w:lang w:val="el-GR" w:bidi="he-IL"/>
          <w14:ligatures w14:val="standardContextual"/>
        </w:rPr>
        <w:t>δικτύου, χωρίς περιορισμούς ηλικίας ή ιατρικ</w:t>
      </w:r>
      <w:r w:rsidR="007F5255" w:rsidRPr="007F5255">
        <w:rPr>
          <w:kern w:val="2"/>
          <w:sz w:val="18"/>
          <w:szCs w:val="18"/>
          <w:lang w:val="el-GR" w:bidi="he-IL"/>
          <w14:ligatures w14:val="standardContextual"/>
        </w:rPr>
        <w:t>ού ιστορικού</w:t>
      </w:r>
      <w:r w:rsidRPr="00A46E48">
        <w:rPr>
          <w:kern w:val="2"/>
          <w:sz w:val="18"/>
          <w:szCs w:val="18"/>
          <w:lang w:val="el-GR" w:bidi="he-IL"/>
          <w14:ligatures w14:val="standardContextual"/>
        </w:rPr>
        <w:t>.</w:t>
      </w:r>
    </w:p>
    <w:p w14:paraId="3B6901B4" w14:textId="62C142E1" w:rsidR="007F5255" w:rsidRPr="001E0686" w:rsidRDefault="007F5255" w:rsidP="00A46E48">
      <w:pPr>
        <w:spacing w:before="120" w:after="120" w:line="266" w:lineRule="auto"/>
        <w:jc w:val="both"/>
        <w:rPr>
          <w:kern w:val="2"/>
          <w:sz w:val="18"/>
          <w:szCs w:val="18"/>
          <w:lang w:val="el-GR" w:bidi="he-IL"/>
          <w14:ligatures w14:val="standardContextual"/>
        </w:rPr>
      </w:pPr>
      <w:r w:rsidRPr="007F5255">
        <w:rPr>
          <w:kern w:val="2"/>
          <w:sz w:val="18"/>
          <w:szCs w:val="18"/>
          <w:lang w:val="el-GR" w:bidi="he-IL"/>
          <w14:ligatures w14:val="standardContextual"/>
        </w:rPr>
        <w:t xml:space="preserve">Οι προτάσεις αυτές είναι σε ευθυγράμμιση με τη στρατηγική της Τράπεζας για </w:t>
      </w:r>
      <w:proofErr w:type="spellStart"/>
      <w:r w:rsidRPr="007F5255">
        <w:rPr>
          <w:kern w:val="2"/>
          <w:sz w:val="18"/>
          <w:szCs w:val="18"/>
          <w:lang w:val="el-GR" w:bidi="he-IL"/>
          <w14:ligatures w14:val="standardContextual"/>
        </w:rPr>
        <w:t>πελατοκεντρική</w:t>
      </w:r>
      <w:proofErr w:type="spellEnd"/>
      <w:r w:rsidRPr="007F5255">
        <w:rPr>
          <w:kern w:val="2"/>
          <w:sz w:val="18"/>
          <w:szCs w:val="18"/>
          <w:lang w:val="el-GR" w:bidi="he-IL"/>
          <w14:ligatures w14:val="standardContextual"/>
        </w:rPr>
        <w:t xml:space="preserve"> προσέγγιση και ψηφιακή ενσωμάτωση.</w:t>
      </w:r>
    </w:p>
    <w:p w14:paraId="490A7002" w14:textId="77777777" w:rsidR="00A46E48" w:rsidRPr="00A46E48" w:rsidRDefault="00A46E48" w:rsidP="00A46E48">
      <w:pPr>
        <w:spacing w:before="120" w:after="120" w:line="266" w:lineRule="auto"/>
        <w:jc w:val="both"/>
        <w:rPr>
          <w:b/>
          <w:bCs/>
          <w:kern w:val="2"/>
          <w:sz w:val="18"/>
          <w:szCs w:val="18"/>
          <w:lang w:val="el-GR" w:bidi="he-IL"/>
          <w14:ligatures w14:val="standardContextual"/>
        </w:rPr>
      </w:pPr>
      <w:r w:rsidRPr="00A46E48">
        <w:rPr>
          <w:b/>
          <w:bCs/>
          <w:kern w:val="2"/>
          <w:sz w:val="18"/>
          <w:szCs w:val="18"/>
          <w:lang w:val="el-GR" w:bidi="he-IL"/>
          <w14:ligatures w14:val="standardContextual"/>
        </w:rPr>
        <w:t xml:space="preserve">H δύναμη των </w:t>
      </w:r>
      <w:proofErr w:type="spellStart"/>
      <w:r w:rsidRPr="00A46E48">
        <w:rPr>
          <w:b/>
          <w:bCs/>
          <w:kern w:val="2"/>
          <w:sz w:val="18"/>
          <w:szCs w:val="18"/>
          <w:lang w:val="el-GR" w:bidi="he-IL"/>
          <w14:ligatures w14:val="standardContextual"/>
        </w:rPr>
        <w:t>Advanced</w:t>
      </w:r>
      <w:proofErr w:type="spellEnd"/>
      <w:r w:rsidRPr="00A46E48">
        <w:rPr>
          <w:b/>
          <w:bCs/>
          <w:kern w:val="2"/>
          <w:sz w:val="18"/>
          <w:szCs w:val="18"/>
          <w:lang w:val="el-GR" w:bidi="he-IL"/>
          <w14:ligatures w14:val="standardContextual"/>
        </w:rPr>
        <w:t xml:space="preserve"> </w:t>
      </w:r>
      <w:proofErr w:type="spellStart"/>
      <w:r w:rsidRPr="00A46E48">
        <w:rPr>
          <w:b/>
          <w:bCs/>
          <w:kern w:val="2"/>
          <w:sz w:val="18"/>
          <w:szCs w:val="18"/>
          <w:lang w:val="el-GR" w:bidi="he-IL"/>
          <w14:ligatures w14:val="standardContextual"/>
        </w:rPr>
        <w:t>Analytics</w:t>
      </w:r>
      <w:proofErr w:type="spellEnd"/>
      <w:r w:rsidRPr="00A46E48">
        <w:rPr>
          <w:b/>
          <w:bCs/>
          <w:kern w:val="2"/>
          <w:sz w:val="18"/>
          <w:szCs w:val="18"/>
          <w:lang w:val="el-GR" w:bidi="he-IL"/>
          <w14:ligatures w14:val="standardContextual"/>
        </w:rPr>
        <w:t xml:space="preserve"> &amp; AI στην υπηρεσία του πελάτη</w:t>
      </w:r>
    </w:p>
    <w:p w14:paraId="3077EB2C" w14:textId="035B4A8E" w:rsidR="00A46E48" w:rsidRPr="00A46E48" w:rsidRDefault="00A46E48" w:rsidP="00A46E48">
      <w:pPr>
        <w:spacing w:before="120" w:after="120" w:line="266" w:lineRule="auto"/>
        <w:jc w:val="both"/>
        <w:rPr>
          <w:kern w:val="2"/>
          <w:sz w:val="18"/>
          <w:szCs w:val="18"/>
          <w:lang w:val="el-GR" w:bidi="he-IL"/>
          <w14:ligatures w14:val="standardContextual"/>
        </w:rPr>
      </w:pPr>
      <w:r w:rsidRPr="00A46E48">
        <w:rPr>
          <w:kern w:val="2"/>
          <w:sz w:val="18"/>
          <w:szCs w:val="18"/>
          <w:lang w:val="el-GR" w:bidi="he-IL"/>
          <w14:ligatures w14:val="standardContextual"/>
        </w:rPr>
        <w:t xml:space="preserve">Με την αξιοποίηση </w:t>
      </w:r>
      <w:proofErr w:type="spellStart"/>
      <w:r w:rsidRPr="00A46E48">
        <w:rPr>
          <w:kern w:val="2"/>
          <w:sz w:val="18"/>
          <w:szCs w:val="18"/>
          <w:lang w:val="el-GR" w:bidi="he-IL"/>
          <w14:ligatures w14:val="standardContextual"/>
        </w:rPr>
        <w:t>Advanced</w:t>
      </w:r>
      <w:proofErr w:type="spellEnd"/>
      <w:r w:rsidRPr="00A46E48">
        <w:rPr>
          <w:kern w:val="2"/>
          <w:sz w:val="18"/>
          <w:szCs w:val="18"/>
          <w:lang w:val="el-GR" w:bidi="he-IL"/>
          <w14:ligatures w14:val="standardContextual"/>
        </w:rPr>
        <w:t xml:space="preserve"> </w:t>
      </w:r>
      <w:proofErr w:type="spellStart"/>
      <w:r w:rsidRPr="00A46E48">
        <w:rPr>
          <w:kern w:val="2"/>
          <w:sz w:val="18"/>
          <w:szCs w:val="18"/>
          <w:lang w:val="el-GR" w:bidi="he-IL"/>
          <w14:ligatures w14:val="standardContextual"/>
        </w:rPr>
        <w:t>Analytics</w:t>
      </w:r>
      <w:proofErr w:type="spellEnd"/>
      <w:r w:rsidRPr="00A46E48">
        <w:rPr>
          <w:kern w:val="2"/>
          <w:sz w:val="18"/>
          <w:szCs w:val="18"/>
          <w:lang w:val="el-GR" w:bidi="he-IL"/>
          <w14:ligatures w14:val="standardContextual"/>
        </w:rPr>
        <w:t xml:space="preserve"> και Τεχνητής Νοημοσύνης (AI):</w:t>
      </w:r>
    </w:p>
    <w:p w14:paraId="0385C6C9" w14:textId="77777777" w:rsidR="00A46E48" w:rsidRPr="00A46E48" w:rsidRDefault="00A46E48" w:rsidP="00A46E48">
      <w:pPr>
        <w:numPr>
          <w:ilvl w:val="0"/>
          <w:numId w:val="25"/>
        </w:numPr>
        <w:spacing w:before="120" w:after="120" w:line="266" w:lineRule="auto"/>
        <w:jc w:val="both"/>
        <w:rPr>
          <w:kern w:val="2"/>
          <w:sz w:val="18"/>
          <w:szCs w:val="18"/>
          <w:lang w:val="el-GR" w:bidi="he-IL"/>
          <w14:ligatures w14:val="standardContextual"/>
        </w:rPr>
      </w:pPr>
      <w:r w:rsidRPr="00A46E48">
        <w:rPr>
          <w:kern w:val="2"/>
          <w:sz w:val="18"/>
          <w:szCs w:val="18"/>
          <w:lang w:val="el-GR" w:bidi="he-IL"/>
          <w14:ligatures w14:val="standardContextual"/>
        </w:rPr>
        <w:t>Ενισχύουμε την προσωποποιημένη επικοινωνία με τους πελάτες Λιανικής Τραπεζικής μέσω της ανάπτυξης νέου μοντέλου πρόβλεψης της συνολικής αξίας πελάτη (</w:t>
      </w:r>
      <w:r w:rsidRPr="00A46E48">
        <w:rPr>
          <w:b/>
          <w:bCs/>
          <w:kern w:val="2"/>
          <w:sz w:val="18"/>
          <w:szCs w:val="18"/>
          <w:lang w:val="el-GR" w:bidi="he-IL"/>
          <w14:ligatures w14:val="standardContextual"/>
        </w:rPr>
        <w:t xml:space="preserve">Customer </w:t>
      </w:r>
      <w:proofErr w:type="spellStart"/>
      <w:r w:rsidRPr="00A46E48">
        <w:rPr>
          <w:b/>
          <w:bCs/>
          <w:kern w:val="2"/>
          <w:sz w:val="18"/>
          <w:szCs w:val="18"/>
          <w:lang w:val="el-GR" w:bidi="he-IL"/>
          <w14:ligatures w14:val="standardContextual"/>
        </w:rPr>
        <w:t>Lifetime</w:t>
      </w:r>
      <w:proofErr w:type="spellEnd"/>
      <w:r w:rsidRPr="00A46E48">
        <w:rPr>
          <w:b/>
          <w:bCs/>
          <w:kern w:val="2"/>
          <w:sz w:val="18"/>
          <w:szCs w:val="18"/>
          <w:lang w:val="el-GR" w:bidi="he-IL"/>
          <w14:ligatures w14:val="standardContextual"/>
        </w:rPr>
        <w:t xml:space="preserve"> </w:t>
      </w:r>
      <w:proofErr w:type="spellStart"/>
      <w:r w:rsidRPr="00A46E48">
        <w:rPr>
          <w:b/>
          <w:bCs/>
          <w:kern w:val="2"/>
          <w:sz w:val="18"/>
          <w:szCs w:val="18"/>
          <w:lang w:val="el-GR" w:bidi="he-IL"/>
          <w14:ligatures w14:val="standardContextual"/>
        </w:rPr>
        <w:t>Value</w:t>
      </w:r>
      <w:proofErr w:type="spellEnd"/>
      <w:r w:rsidRPr="00A46E48">
        <w:rPr>
          <w:kern w:val="2"/>
          <w:sz w:val="18"/>
          <w:szCs w:val="18"/>
          <w:lang w:val="el-GR" w:bidi="he-IL"/>
          <w14:ligatures w14:val="standardContextual"/>
        </w:rPr>
        <w:t xml:space="preserve">). Το μοντέλο θα αξιοποιηθεί για την παροχή </w:t>
      </w:r>
      <w:proofErr w:type="spellStart"/>
      <w:r w:rsidRPr="00A46E48">
        <w:rPr>
          <w:kern w:val="2"/>
          <w:sz w:val="18"/>
          <w:szCs w:val="18"/>
          <w:lang w:val="el-GR" w:bidi="he-IL"/>
          <w14:ligatures w14:val="standardContextual"/>
        </w:rPr>
        <w:t>στοχευμένης</w:t>
      </w:r>
      <w:proofErr w:type="spellEnd"/>
      <w:r w:rsidRPr="00A46E48">
        <w:rPr>
          <w:kern w:val="2"/>
          <w:sz w:val="18"/>
          <w:szCs w:val="18"/>
          <w:lang w:val="el-GR" w:bidi="he-IL"/>
          <w14:ligatures w14:val="standardContextual"/>
        </w:rPr>
        <w:t xml:space="preserve"> εξυπηρέτησης και για την αποτελεσματικότερη αξιοποίηση εμπορικών ευκαιριών.</w:t>
      </w:r>
    </w:p>
    <w:p w14:paraId="18A2DC32" w14:textId="669C6D90" w:rsidR="00A46E48" w:rsidRPr="00A46E48" w:rsidRDefault="00A46E48" w:rsidP="00A46E48">
      <w:pPr>
        <w:numPr>
          <w:ilvl w:val="0"/>
          <w:numId w:val="25"/>
        </w:numPr>
        <w:spacing w:before="120" w:after="120" w:line="266" w:lineRule="auto"/>
        <w:jc w:val="both"/>
        <w:rPr>
          <w:kern w:val="2"/>
          <w:sz w:val="18"/>
          <w:szCs w:val="18"/>
          <w:lang w:val="el-GR" w:bidi="he-IL"/>
          <w14:ligatures w14:val="standardContextual"/>
        </w:rPr>
      </w:pPr>
      <w:r w:rsidRPr="00A46E48">
        <w:rPr>
          <w:kern w:val="2"/>
          <w:sz w:val="18"/>
          <w:szCs w:val="18"/>
          <w:lang w:val="el-GR" w:bidi="he-IL"/>
          <w14:ligatures w14:val="standardContextual"/>
        </w:rPr>
        <w:t>Οι R</w:t>
      </w:r>
      <w:proofErr w:type="spellStart"/>
      <w:r w:rsidR="007179A8">
        <w:rPr>
          <w:kern w:val="2"/>
          <w:sz w:val="18"/>
          <w:szCs w:val="18"/>
          <w:lang w:bidi="he-IL"/>
          <w14:ligatures w14:val="standardContextual"/>
        </w:rPr>
        <w:t>elationship</w:t>
      </w:r>
      <w:proofErr w:type="spellEnd"/>
      <w:r w:rsidR="007179A8" w:rsidRPr="007179A8">
        <w:rPr>
          <w:kern w:val="2"/>
          <w:sz w:val="18"/>
          <w:szCs w:val="18"/>
          <w:lang w:val="el-GR" w:bidi="he-IL"/>
          <w14:ligatures w14:val="standardContextual"/>
        </w:rPr>
        <w:t xml:space="preserve"> </w:t>
      </w:r>
      <w:r w:rsidRPr="00A46E48">
        <w:rPr>
          <w:kern w:val="2"/>
          <w:sz w:val="18"/>
          <w:szCs w:val="18"/>
          <w:lang w:val="el-GR" w:bidi="he-IL"/>
          <w14:ligatures w14:val="standardContextual"/>
        </w:rPr>
        <w:t>M</w:t>
      </w:r>
      <w:proofErr w:type="spellStart"/>
      <w:r w:rsidR="007179A8">
        <w:rPr>
          <w:kern w:val="2"/>
          <w:sz w:val="18"/>
          <w:szCs w:val="18"/>
          <w:lang w:bidi="he-IL"/>
          <w14:ligatures w14:val="standardContextual"/>
        </w:rPr>
        <w:t>anager</w:t>
      </w:r>
      <w:proofErr w:type="spellEnd"/>
      <w:r w:rsidRPr="00A46E48">
        <w:rPr>
          <w:kern w:val="2"/>
          <w:sz w:val="18"/>
          <w:szCs w:val="18"/>
          <w:lang w:val="el-GR" w:bidi="he-IL"/>
          <w14:ligatures w14:val="standardContextual"/>
        </w:rPr>
        <w:t xml:space="preserve">s μπορούν να προτείνουν πιο </w:t>
      </w:r>
      <w:proofErr w:type="spellStart"/>
      <w:r w:rsidRPr="00A46E48">
        <w:rPr>
          <w:kern w:val="2"/>
          <w:sz w:val="18"/>
          <w:szCs w:val="18"/>
          <w:lang w:val="el-GR" w:bidi="he-IL"/>
          <w14:ligatures w14:val="standardContextual"/>
        </w:rPr>
        <w:t>στοχευμένα</w:t>
      </w:r>
      <w:proofErr w:type="spellEnd"/>
      <w:r w:rsidRPr="00A46E48">
        <w:rPr>
          <w:kern w:val="2"/>
          <w:sz w:val="18"/>
          <w:szCs w:val="18"/>
          <w:lang w:val="el-GR" w:bidi="he-IL"/>
          <w14:ligatures w14:val="standardContextual"/>
        </w:rPr>
        <w:t xml:space="preserve"> προϊόντα και υπηρεσίες στους επιχειρηματικούς πελάτες, την κατάλληλη στιγμή, αξιοποιώντας </w:t>
      </w:r>
      <w:r w:rsidR="002F066C" w:rsidRPr="002F066C">
        <w:rPr>
          <w:kern w:val="2"/>
          <w:sz w:val="18"/>
          <w:szCs w:val="18"/>
          <w:lang w:val="el-GR" w:bidi="he-IL"/>
          <w14:ligatures w14:val="standardContextual"/>
        </w:rPr>
        <w:t xml:space="preserve">τις </w:t>
      </w:r>
      <w:r w:rsidRPr="00A46E48">
        <w:rPr>
          <w:kern w:val="2"/>
          <w:sz w:val="18"/>
          <w:szCs w:val="18"/>
          <w:lang w:val="el-GR" w:bidi="he-IL"/>
          <w14:ligatures w14:val="standardContextual"/>
        </w:rPr>
        <w:t>προτάσεις «</w:t>
      </w:r>
      <w:proofErr w:type="spellStart"/>
      <w:r w:rsidRPr="00A46E48">
        <w:rPr>
          <w:b/>
          <w:bCs/>
          <w:kern w:val="2"/>
          <w:sz w:val="18"/>
          <w:szCs w:val="18"/>
          <w:lang w:val="el-GR" w:bidi="he-IL"/>
          <w14:ligatures w14:val="standardContextual"/>
        </w:rPr>
        <w:t>Νext</w:t>
      </w:r>
      <w:proofErr w:type="spellEnd"/>
      <w:r w:rsidRPr="00A46E48">
        <w:rPr>
          <w:b/>
          <w:bCs/>
          <w:kern w:val="2"/>
          <w:sz w:val="18"/>
          <w:szCs w:val="18"/>
          <w:lang w:val="el-GR" w:bidi="he-IL"/>
          <w14:ligatures w14:val="standardContextual"/>
        </w:rPr>
        <w:t xml:space="preserve"> </w:t>
      </w:r>
      <w:proofErr w:type="spellStart"/>
      <w:r w:rsidRPr="00A46E48">
        <w:rPr>
          <w:b/>
          <w:bCs/>
          <w:kern w:val="2"/>
          <w:sz w:val="18"/>
          <w:szCs w:val="18"/>
          <w:lang w:val="el-GR" w:bidi="he-IL"/>
          <w14:ligatures w14:val="standardContextual"/>
        </w:rPr>
        <w:t>product</w:t>
      </w:r>
      <w:proofErr w:type="spellEnd"/>
      <w:r w:rsidRPr="00A46E48">
        <w:rPr>
          <w:b/>
          <w:bCs/>
          <w:kern w:val="2"/>
          <w:sz w:val="18"/>
          <w:szCs w:val="18"/>
          <w:lang w:val="el-GR" w:bidi="he-IL"/>
          <w14:ligatures w14:val="standardContextual"/>
        </w:rPr>
        <w:t xml:space="preserve"> </w:t>
      </w:r>
      <w:proofErr w:type="spellStart"/>
      <w:r w:rsidRPr="00A46E48">
        <w:rPr>
          <w:b/>
          <w:bCs/>
          <w:kern w:val="2"/>
          <w:sz w:val="18"/>
          <w:szCs w:val="18"/>
          <w:lang w:val="el-GR" w:bidi="he-IL"/>
          <w14:ligatures w14:val="standardContextual"/>
        </w:rPr>
        <w:t>to</w:t>
      </w:r>
      <w:proofErr w:type="spellEnd"/>
      <w:r w:rsidRPr="00A46E48">
        <w:rPr>
          <w:b/>
          <w:bCs/>
          <w:kern w:val="2"/>
          <w:sz w:val="18"/>
          <w:szCs w:val="18"/>
          <w:lang w:val="el-GR" w:bidi="he-IL"/>
          <w14:ligatures w14:val="standardContextual"/>
        </w:rPr>
        <w:t xml:space="preserve"> </w:t>
      </w:r>
      <w:proofErr w:type="spellStart"/>
      <w:r w:rsidRPr="00A46E48">
        <w:rPr>
          <w:b/>
          <w:bCs/>
          <w:kern w:val="2"/>
          <w:sz w:val="18"/>
          <w:szCs w:val="18"/>
          <w:lang w:val="el-GR" w:bidi="he-IL"/>
          <w14:ligatures w14:val="standardContextual"/>
        </w:rPr>
        <w:t>buy</w:t>
      </w:r>
      <w:proofErr w:type="spellEnd"/>
      <w:r w:rsidRPr="00A46E48">
        <w:rPr>
          <w:kern w:val="2"/>
          <w:sz w:val="18"/>
          <w:szCs w:val="18"/>
          <w:lang w:val="el-GR" w:bidi="he-IL"/>
          <w14:ligatures w14:val="standardContextual"/>
        </w:rPr>
        <w:t xml:space="preserve">», συνοδευόμενες από χρήσιμες πληροφορίες όπως </w:t>
      </w:r>
      <w:r w:rsidR="002F066C" w:rsidRPr="002F066C">
        <w:rPr>
          <w:kern w:val="2"/>
          <w:sz w:val="18"/>
          <w:szCs w:val="18"/>
          <w:lang w:val="el-GR" w:bidi="he-IL"/>
          <w14:ligatures w14:val="standardContextual"/>
        </w:rPr>
        <w:t xml:space="preserve">τον Δείκτη Οικονομικής Προστιθέμενης Αξίας </w:t>
      </w:r>
      <w:r w:rsidRPr="00A46E48">
        <w:rPr>
          <w:kern w:val="2"/>
          <w:sz w:val="18"/>
          <w:szCs w:val="18"/>
          <w:lang w:val="el-GR" w:bidi="he-IL"/>
          <w14:ligatures w14:val="standardContextual"/>
        </w:rPr>
        <w:t>(E</w:t>
      </w:r>
      <w:proofErr w:type="spellStart"/>
      <w:r w:rsidR="002F066C" w:rsidRPr="002F066C">
        <w:rPr>
          <w:kern w:val="2"/>
          <w:sz w:val="18"/>
          <w:szCs w:val="18"/>
          <w:lang w:bidi="he-IL"/>
          <w14:ligatures w14:val="standardContextual"/>
        </w:rPr>
        <w:t>conomic</w:t>
      </w:r>
      <w:proofErr w:type="spellEnd"/>
      <w:r w:rsidR="002F066C" w:rsidRPr="002F066C">
        <w:rPr>
          <w:kern w:val="2"/>
          <w:sz w:val="18"/>
          <w:szCs w:val="18"/>
          <w:lang w:val="el-GR" w:bidi="he-IL"/>
          <w14:ligatures w14:val="standardContextual"/>
        </w:rPr>
        <w:t xml:space="preserve"> </w:t>
      </w:r>
      <w:r w:rsidR="002F066C" w:rsidRPr="002F066C">
        <w:rPr>
          <w:kern w:val="2"/>
          <w:sz w:val="18"/>
          <w:szCs w:val="18"/>
          <w:lang w:bidi="he-IL"/>
          <w14:ligatures w14:val="standardContextual"/>
        </w:rPr>
        <w:t>Value</w:t>
      </w:r>
      <w:r w:rsidR="002F066C" w:rsidRPr="002F066C">
        <w:rPr>
          <w:kern w:val="2"/>
          <w:sz w:val="18"/>
          <w:szCs w:val="18"/>
          <w:lang w:val="el-GR" w:bidi="he-IL"/>
          <w14:ligatures w14:val="standardContextual"/>
        </w:rPr>
        <w:t xml:space="preserve"> </w:t>
      </w:r>
      <w:r w:rsidRPr="00A46E48">
        <w:rPr>
          <w:kern w:val="2"/>
          <w:sz w:val="18"/>
          <w:szCs w:val="18"/>
          <w:lang w:val="el-GR" w:bidi="he-IL"/>
          <w14:ligatures w14:val="standardContextual"/>
        </w:rPr>
        <w:t>A</w:t>
      </w:r>
      <w:proofErr w:type="spellStart"/>
      <w:r w:rsidR="002F066C" w:rsidRPr="002F066C">
        <w:rPr>
          <w:kern w:val="2"/>
          <w:sz w:val="18"/>
          <w:szCs w:val="18"/>
          <w:lang w:bidi="he-IL"/>
          <w14:ligatures w14:val="standardContextual"/>
        </w:rPr>
        <w:t>dded</w:t>
      </w:r>
      <w:proofErr w:type="spellEnd"/>
      <w:r w:rsidR="002F066C" w:rsidRPr="002F066C">
        <w:rPr>
          <w:kern w:val="2"/>
          <w:sz w:val="18"/>
          <w:szCs w:val="18"/>
          <w:lang w:val="el-GR" w:bidi="he-IL"/>
          <w14:ligatures w14:val="standardContextual"/>
        </w:rPr>
        <w:t>, «</w:t>
      </w:r>
      <w:r w:rsidR="002F066C" w:rsidRPr="002F066C">
        <w:rPr>
          <w:kern w:val="2"/>
          <w:sz w:val="18"/>
          <w:szCs w:val="18"/>
          <w:lang w:bidi="he-IL"/>
          <w14:ligatures w14:val="standardContextual"/>
        </w:rPr>
        <w:t>EVA</w:t>
      </w:r>
      <w:r w:rsidR="002F066C" w:rsidRPr="002F066C">
        <w:rPr>
          <w:kern w:val="2"/>
          <w:sz w:val="18"/>
          <w:szCs w:val="18"/>
          <w:lang w:val="el-GR" w:bidi="he-IL"/>
          <w14:ligatures w14:val="standardContextual"/>
        </w:rPr>
        <w:t>»</w:t>
      </w:r>
      <w:r w:rsidRPr="00A46E48">
        <w:rPr>
          <w:kern w:val="2"/>
          <w:sz w:val="18"/>
          <w:szCs w:val="18"/>
          <w:lang w:val="el-GR" w:bidi="he-IL"/>
          <w14:ligatures w14:val="standardContextual"/>
        </w:rPr>
        <w:t>) και τη δυνητική βελτίωσή του, και άλλα σχετικά δεδομένα που ενισχύουν τη λήψη εμπορικών αποφάσεων.</w:t>
      </w:r>
    </w:p>
    <w:p w14:paraId="6370A398" w14:textId="2E518E4F" w:rsidR="00DD1233" w:rsidRPr="00C01FAB" w:rsidRDefault="00DD1233" w:rsidP="00EE0101">
      <w:pPr>
        <w:spacing w:before="240" w:after="240"/>
        <w:rPr>
          <w:rFonts w:ascii="Piraeus Open Serif" w:hAnsi="Piraeus Open Serif"/>
          <w:b/>
          <w:bCs/>
          <w:sz w:val="32"/>
          <w:lang w:val="el-GR"/>
        </w:rPr>
      </w:pPr>
      <w:r w:rsidRPr="00C01FAB">
        <w:rPr>
          <w:rFonts w:ascii="Piraeus Open Serif" w:hAnsi="Piraeus Open Serif"/>
          <w:b/>
          <w:bCs/>
          <w:sz w:val="32"/>
          <w:lang w:val="el-GR"/>
        </w:rPr>
        <w:t xml:space="preserve">Νέα στρατηγική επένδυση της Πειραιώς, στη βρετανική </w:t>
      </w:r>
      <w:r w:rsidRPr="00C01FAB">
        <w:rPr>
          <w:rFonts w:ascii="Piraeus Open Serif" w:hAnsi="Piraeus Open Serif"/>
          <w:b/>
          <w:bCs/>
          <w:sz w:val="32"/>
        </w:rPr>
        <w:t>wealth</w:t>
      </w:r>
      <w:r w:rsidRPr="00C01FAB">
        <w:rPr>
          <w:rFonts w:ascii="Piraeus Open Serif" w:hAnsi="Piraeus Open Serif"/>
          <w:b/>
          <w:bCs/>
          <w:sz w:val="32"/>
          <w:lang w:val="el-GR"/>
        </w:rPr>
        <w:t>-</w:t>
      </w:r>
      <w:r w:rsidRPr="00C01FAB">
        <w:rPr>
          <w:rFonts w:ascii="Piraeus Open Serif" w:hAnsi="Piraeus Open Serif"/>
          <w:b/>
          <w:bCs/>
          <w:sz w:val="32"/>
        </w:rPr>
        <w:t>tech</w:t>
      </w:r>
      <w:r w:rsidRPr="00C01FAB">
        <w:rPr>
          <w:rFonts w:ascii="Piraeus Open Serif" w:hAnsi="Piraeus Open Serif"/>
          <w:b/>
          <w:bCs/>
          <w:sz w:val="32"/>
          <w:lang w:val="el-GR"/>
        </w:rPr>
        <w:t xml:space="preserve"> </w:t>
      </w:r>
      <w:r w:rsidRPr="00DD1233">
        <w:rPr>
          <w:rFonts w:ascii="Piraeus Open Serif" w:hAnsi="Piraeus Open Serif"/>
          <w:b/>
          <w:bCs/>
          <w:sz w:val="32"/>
        </w:rPr>
        <w:t>Moneybox</w:t>
      </w:r>
    </w:p>
    <w:p w14:paraId="0FE33942" w14:textId="77777777" w:rsidR="00DD1233" w:rsidRPr="00216BF4" w:rsidRDefault="00DD1233" w:rsidP="00C01FAB">
      <w:pPr>
        <w:spacing w:before="120" w:after="120" w:line="266" w:lineRule="auto"/>
        <w:jc w:val="both"/>
        <w:rPr>
          <w:kern w:val="2"/>
          <w:sz w:val="18"/>
          <w:szCs w:val="18"/>
          <w:lang w:val="el-GR" w:bidi="he-IL"/>
          <w14:ligatures w14:val="standardContextual"/>
        </w:rPr>
      </w:pPr>
      <w:r w:rsidRPr="00216BF4">
        <w:rPr>
          <w:kern w:val="2"/>
          <w:sz w:val="18"/>
          <w:szCs w:val="18"/>
          <w:lang w:val="el-GR" w:bidi="he-IL"/>
          <w14:ligatures w14:val="standardContextual"/>
        </w:rPr>
        <w:t xml:space="preserve">Η </w:t>
      </w:r>
      <w:proofErr w:type="spellStart"/>
      <w:r w:rsidRPr="00216BF4">
        <w:rPr>
          <w:kern w:val="2"/>
          <w:sz w:val="18"/>
          <w:szCs w:val="18"/>
          <w:lang w:val="el-GR" w:bidi="he-IL"/>
          <w14:ligatures w14:val="standardContextual"/>
        </w:rPr>
        <w:t>Τρά</w:t>
      </w:r>
      <w:proofErr w:type="spellEnd"/>
      <w:r w:rsidRPr="00216BF4">
        <w:rPr>
          <w:kern w:val="2"/>
          <w:sz w:val="18"/>
          <w:szCs w:val="18"/>
          <w:lang w:val="el-GR" w:bidi="he-IL"/>
          <w14:ligatures w14:val="standardContextual"/>
        </w:rPr>
        <w:t xml:space="preserve">πεζα </w:t>
      </w:r>
      <w:proofErr w:type="spellStart"/>
      <w:r w:rsidRPr="00216BF4">
        <w:rPr>
          <w:kern w:val="2"/>
          <w:sz w:val="18"/>
          <w:szCs w:val="18"/>
          <w:lang w:val="el-GR" w:bidi="he-IL"/>
          <w14:ligatures w14:val="standardContextual"/>
        </w:rPr>
        <w:t>Πειρ</w:t>
      </w:r>
      <w:proofErr w:type="spellEnd"/>
      <w:r w:rsidRPr="00216BF4">
        <w:rPr>
          <w:kern w:val="2"/>
          <w:sz w:val="18"/>
          <w:szCs w:val="18"/>
          <w:lang w:val="el-GR" w:bidi="he-IL"/>
          <w14:ligatures w14:val="standardContextual"/>
        </w:rPr>
        <w:t>αιώς Α.Ε. («</w:t>
      </w:r>
      <w:proofErr w:type="spellStart"/>
      <w:r w:rsidRPr="00216BF4">
        <w:rPr>
          <w:kern w:val="2"/>
          <w:sz w:val="18"/>
          <w:szCs w:val="18"/>
          <w:lang w:val="el-GR" w:bidi="he-IL"/>
          <w14:ligatures w14:val="standardContextual"/>
        </w:rPr>
        <w:t>Πειρ</w:t>
      </w:r>
      <w:proofErr w:type="spellEnd"/>
      <w:r w:rsidRPr="00216BF4">
        <w:rPr>
          <w:kern w:val="2"/>
          <w:sz w:val="18"/>
          <w:szCs w:val="18"/>
          <w:lang w:val="el-GR" w:bidi="he-IL"/>
          <w14:ligatures w14:val="standardContextual"/>
        </w:rPr>
        <w:t>αιώς») επ</w:t>
      </w:r>
      <w:proofErr w:type="spellStart"/>
      <w:r w:rsidRPr="00216BF4">
        <w:rPr>
          <w:kern w:val="2"/>
          <w:sz w:val="18"/>
          <w:szCs w:val="18"/>
          <w:lang w:val="el-GR" w:bidi="he-IL"/>
          <w14:ligatures w14:val="standardContextual"/>
        </w:rPr>
        <w:t>ένδυσε</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στο</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Moneybox</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μέσω</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του</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Apis</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Growth</w:t>
      </w:r>
      <w:proofErr w:type="spellEnd"/>
      <w:r w:rsidRPr="00216BF4">
        <w:rPr>
          <w:kern w:val="2"/>
          <w:sz w:val="18"/>
          <w:szCs w:val="18"/>
          <w:lang w:val="el-GR" w:bidi="he-IL"/>
          <w14:ligatures w14:val="standardContextual"/>
        </w:rPr>
        <w:t xml:space="preserve"> Fund III Ltd (</w:t>
      </w:r>
      <w:proofErr w:type="spellStart"/>
      <w:r w:rsidRPr="00216BF4">
        <w:rPr>
          <w:kern w:val="2"/>
          <w:sz w:val="18"/>
          <w:szCs w:val="18"/>
          <w:lang w:val="el-GR" w:bidi="he-IL"/>
          <w14:ligatures w14:val="standardContextual"/>
        </w:rPr>
        <w:t>Mars</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ενός</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οχήμ</w:t>
      </w:r>
      <w:proofErr w:type="spellEnd"/>
      <w:r w:rsidRPr="00216BF4">
        <w:rPr>
          <w:kern w:val="2"/>
          <w:sz w:val="18"/>
          <w:szCs w:val="18"/>
          <w:lang w:val="el-GR" w:bidi="he-IL"/>
          <w14:ligatures w14:val="standardContextual"/>
        </w:rPr>
        <w:t xml:space="preserve">ατος </w:t>
      </w:r>
      <w:proofErr w:type="spellStart"/>
      <w:r w:rsidRPr="00216BF4">
        <w:rPr>
          <w:kern w:val="2"/>
          <w:sz w:val="18"/>
          <w:szCs w:val="18"/>
          <w:lang w:val="el-GR" w:bidi="he-IL"/>
          <w14:ligatures w14:val="standardContextual"/>
        </w:rPr>
        <w:t>ειδικού</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σκο</w:t>
      </w:r>
      <w:proofErr w:type="spellEnd"/>
      <w:r w:rsidRPr="00216BF4">
        <w:rPr>
          <w:kern w:val="2"/>
          <w:sz w:val="18"/>
          <w:szCs w:val="18"/>
          <w:lang w:val="el-GR" w:bidi="he-IL"/>
          <w14:ligatures w14:val="standardContextual"/>
        </w:rPr>
        <w:t>πού π</w:t>
      </w:r>
      <w:proofErr w:type="spellStart"/>
      <w:r w:rsidRPr="00216BF4">
        <w:rPr>
          <w:kern w:val="2"/>
          <w:sz w:val="18"/>
          <w:szCs w:val="18"/>
          <w:lang w:val="el-GR" w:bidi="he-IL"/>
          <w14:ligatures w14:val="standardContextual"/>
        </w:rPr>
        <w:t>ου</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δι</w:t>
      </w:r>
      <w:proofErr w:type="spellEnd"/>
      <w:r w:rsidRPr="00216BF4">
        <w:rPr>
          <w:kern w:val="2"/>
          <w:sz w:val="18"/>
          <w:szCs w:val="18"/>
          <w:lang w:val="el-GR" w:bidi="he-IL"/>
          <w14:ligatures w14:val="standardContextual"/>
        </w:rPr>
        <w:t xml:space="preserve">αχειρίζεται η APIS Partners LLP. Η </w:t>
      </w:r>
      <w:proofErr w:type="spellStart"/>
      <w:r w:rsidRPr="00216BF4">
        <w:rPr>
          <w:kern w:val="2"/>
          <w:sz w:val="18"/>
          <w:szCs w:val="18"/>
          <w:lang w:val="el-GR" w:bidi="he-IL"/>
          <w14:ligatures w14:val="standardContextual"/>
        </w:rPr>
        <w:t>Mars</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είν</w:t>
      </w:r>
      <w:proofErr w:type="spellEnd"/>
      <w:r w:rsidRPr="00216BF4">
        <w:rPr>
          <w:kern w:val="2"/>
          <w:sz w:val="18"/>
          <w:szCs w:val="18"/>
          <w:lang w:val="el-GR" w:bidi="he-IL"/>
          <w14:ligatures w14:val="standardContextual"/>
        </w:rPr>
        <w:t xml:space="preserve">αι ο </w:t>
      </w:r>
      <w:proofErr w:type="spellStart"/>
      <w:r w:rsidRPr="00216BF4">
        <w:rPr>
          <w:kern w:val="2"/>
          <w:sz w:val="18"/>
          <w:szCs w:val="18"/>
          <w:lang w:val="el-GR" w:bidi="he-IL"/>
          <w14:ligatures w14:val="standardContextual"/>
        </w:rPr>
        <w:t>δεύτερος</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μεγ</w:t>
      </w:r>
      <w:proofErr w:type="spellEnd"/>
      <w:r w:rsidRPr="00216BF4">
        <w:rPr>
          <w:kern w:val="2"/>
          <w:sz w:val="18"/>
          <w:szCs w:val="18"/>
          <w:lang w:val="el-GR" w:bidi="he-IL"/>
          <w14:ligatures w14:val="standardContextual"/>
        </w:rPr>
        <w:t>αλύτερος επ</w:t>
      </w:r>
      <w:proofErr w:type="spellStart"/>
      <w:r w:rsidRPr="00216BF4">
        <w:rPr>
          <w:kern w:val="2"/>
          <w:sz w:val="18"/>
          <w:szCs w:val="18"/>
          <w:lang w:val="el-GR" w:bidi="he-IL"/>
          <w14:ligatures w14:val="standardContextual"/>
        </w:rPr>
        <w:t>ενδυτής</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στο</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Moneybox</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μετά</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τη</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Fidelity</w:t>
      </w:r>
      <w:proofErr w:type="spellEnd"/>
      <w:r w:rsidRPr="00216BF4">
        <w:rPr>
          <w:kern w:val="2"/>
          <w:sz w:val="18"/>
          <w:szCs w:val="18"/>
          <w:lang w:val="el-GR" w:bidi="he-IL"/>
          <w14:ligatures w14:val="standardContextual"/>
        </w:rPr>
        <w:t>.</w:t>
      </w:r>
    </w:p>
    <w:p w14:paraId="1B185C1D" w14:textId="77777777" w:rsidR="00DD1233" w:rsidRPr="00216BF4" w:rsidRDefault="00DD1233" w:rsidP="00C01FAB">
      <w:pPr>
        <w:spacing w:before="120" w:after="120" w:line="266" w:lineRule="auto"/>
        <w:jc w:val="both"/>
        <w:rPr>
          <w:kern w:val="2"/>
          <w:sz w:val="18"/>
          <w:szCs w:val="18"/>
          <w:lang w:val="el-GR" w:bidi="he-IL"/>
          <w14:ligatures w14:val="standardContextual"/>
        </w:rPr>
      </w:pPr>
      <w:r w:rsidRPr="00216BF4">
        <w:rPr>
          <w:kern w:val="2"/>
          <w:sz w:val="18"/>
          <w:szCs w:val="18"/>
          <w:lang w:val="el-GR" w:bidi="he-IL"/>
          <w14:ligatures w14:val="standardContextual"/>
        </w:rPr>
        <w:t xml:space="preserve">Η </w:t>
      </w:r>
      <w:proofErr w:type="spellStart"/>
      <w:r w:rsidRPr="00216BF4">
        <w:rPr>
          <w:kern w:val="2"/>
          <w:sz w:val="18"/>
          <w:szCs w:val="18"/>
          <w:lang w:val="el-GR" w:bidi="he-IL"/>
          <w14:ligatures w14:val="standardContextual"/>
        </w:rPr>
        <w:t>Πειρ</w:t>
      </w:r>
      <w:proofErr w:type="spellEnd"/>
      <w:r w:rsidRPr="00216BF4">
        <w:rPr>
          <w:kern w:val="2"/>
          <w:sz w:val="18"/>
          <w:szCs w:val="18"/>
          <w:lang w:val="el-GR" w:bidi="he-IL"/>
          <w14:ligatures w14:val="standardContextual"/>
        </w:rPr>
        <w:t>αιώς επ</w:t>
      </w:r>
      <w:proofErr w:type="spellStart"/>
      <w:r w:rsidRPr="00216BF4">
        <w:rPr>
          <w:kern w:val="2"/>
          <w:sz w:val="18"/>
          <w:szCs w:val="18"/>
          <w:lang w:val="el-GR" w:bidi="he-IL"/>
          <w14:ligatures w14:val="standardContextual"/>
        </w:rPr>
        <w:t>ένδυσε</w:t>
      </w:r>
      <w:proofErr w:type="spellEnd"/>
      <w:r w:rsidRPr="00216BF4">
        <w:rPr>
          <w:kern w:val="2"/>
          <w:sz w:val="18"/>
          <w:szCs w:val="18"/>
          <w:lang w:val="el-GR" w:bidi="he-IL"/>
          <w14:ligatures w14:val="standardContextual"/>
        </w:rPr>
        <w:t xml:space="preserve"> $25 </w:t>
      </w:r>
      <w:proofErr w:type="spellStart"/>
      <w:r w:rsidRPr="00216BF4">
        <w:rPr>
          <w:kern w:val="2"/>
          <w:sz w:val="18"/>
          <w:szCs w:val="18"/>
          <w:lang w:val="el-GR" w:bidi="he-IL"/>
          <w14:ligatures w14:val="standardContextual"/>
        </w:rPr>
        <w:t>εκ</w:t>
      </w:r>
      <w:proofErr w:type="spellEnd"/>
      <w:r w:rsidRPr="00216BF4">
        <w:rPr>
          <w:kern w:val="2"/>
          <w:sz w:val="18"/>
          <w:szCs w:val="18"/>
          <w:lang w:val="el-GR" w:bidi="he-IL"/>
          <w14:ligatures w14:val="standardContextual"/>
        </w:rPr>
        <w:t xml:space="preserve">ατ. </w:t>
      </w:r>
      <w:proofErr w:type="spellStart"/>
      <w:r w:rsidRPr="00216BF4">
        <w:rPr>
          <w:kern w:val="2"/>
          <w:sz w:val="18"/>
          <w:szCs w:val="18"/>
          <w:lang w:val="el-GR" w:bidi="he-IL"/>
          <w14:ligatures w14:val="standardContextual"/>
        </w:rPr>
        <w:t>στη</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Mars</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δι</w:t>
      </w:r>
      <w:proofErr w:type="spellEnd"/>
      <w:r w:rsidRPr="00216BF4">
        <w:rPr>
          <w:kern w:val="2"/>
          <w:sz w:val="18"/>
          <w:szCs w:val="18"/>
          <w:lang w:val="el-GR" w:bidi="he-IL"/>
          <w14:ligatures w14:val="standardContextual"/>
        </w:rPr>
        <w:t xml:space="preserve">ασφαλίζοντας </w:t>
      </w:r>
      <w:proofErr w:type="spellStart"/>
      <w:r w:rsidRPr="00216BF4">
        <w:rPr>
          <w:kern w:val="2"/>
          <w:sz w:val="18"/>
          <w:szCs w:val="18"/>
          <w:lang w:val="el-GR" w:bidi="he-IL"/>
          <w14:ligatures w14:val="standardContextual"/>
        </w:rPr>
        <w:t>έμμεσ</w:t>
      </w:r>
      <w:proofErr w:type="spellEnd"/>
      <w:r w:rsidRPr="00216BF4">
        <w:rPr>
          <w:kern w:val="2"/>
          <w:sz w:val="18"/>
          <w:szCs w:val="18"/>
          <w:lang w:val="el-GR" w:bidi="he-IL"/>
          <w14:ligatures w14:val="standardContextual"/>
        </w:rPr>
        <w:t xml:space="preserve">α </w:t>
      </w:r>
      <w:proofErr w:type="spellStart"/>
      <w:r w:rsidRPr="00216BF4">
        <w:rPr>
          <w:kern w:val="2"/>
          <w:sz w:val="18"/>
          <w:szCs w:val="18"/>
          <w:lang w:val="el-GR" w:bidi="he-IL"/>
          <w14:ligatures w14:val="standardContextual"/>
        </w:rPr>
        <w:t>μερίδιο</w:t>
      </w:r>
      <w:proofErr w:type="spellEnd"/>
      <w:r w:rsidRPr="00216BF4">
        <w:rPr>
          <w:kern w:val="2"/>
          <w:sz w:val="18"/>
          <w:szCs w:val="18"/>
          <w:lang w:val="el-GR" w:bidi="he-IL"/>
          <w14:ligatures w14:val="standardContextual"/>
        </w:rPr>
        <w:t xml:space="preserve"> 3,4% </w:t>
      </w:r>
      <w:proofErr w:type="spellStart"/>
      <w:r w:rsidRPr="00216BF4">
        <w:rPr>
          <w:kern w:val="2"/>
          <w:sz w:val="18"/>
          <w:szCs w:val="18"/>
          <w:lang w:val="el-GR" w:bidi="he-IL"/>
          <w14:ligatures w14:val="standardContextual"/>
        </w:rPr>
        <w:t>στο</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Moneybox</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με</w:t>
      </w:r>
      <w:proofErr w:type="spellEnd"/>
      <w:r w:rsidRPr="00216BF4">
        <w:rPr>
          <w:kern w:val="2"/>
          <w:sz w:val="18"/>
          <w:szCs w:val="18"/>
          <w:lang w:val="el-GR" w:bidi="he-IL"/>
          <w14:ligatures w14:val="standardContextual"/>
        </w:rPr>
        <w:t xml:space="preserve"> π</w:t>
      </w:r>
      <w:proofErr w:type="spellStart"/>
      <w:r w:rsidRPr="00216BF4">
        <w:rPr>
          <w:kern w:val="2"/>
          <w:sz w:val="18"/>
          <w:szCs w:val="18"/>
          <w:lang w:val="el-GR" w:bidi="he-IL"/>
          <w14:ligatures w14:val="standardContextual"/>
        </w:rPr>
        <w:t>ροο</w:t>
      </w:r>
      <w:proofErr w:type="spellEnd"/>
      <w:r w:rsidRPr="00216BF4">
        <w:rPr>
          <w:kern w:val="2"/>
          <w:sz w:val="18"/>
          <w:szCs w:val="18"/>
          <w:lang w:val="el-GR" w:bidi="he-IL"/>
          <w14:ligatures w14:val="standardContextual"/>
        </w:rPr>
        <w:t>πτική επ</w:t>
      </w:r>
      <w:proofErr w:type="spellStart"/>
      <w:r w:rsidRPr="00216BF4">
        <w:rPr>
          <w:kern w:val="2"/>
          <w:sz w:val="18"/>
          <w:szCs w:val="18"/>
          <w:lang w:val="el-GR" w:bidi="he-IL"/>
          <w14:ligatures w14:val="standardContextual"/>
        </w:rPr>
        <w:t>ίτευξης</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ελκυστικών</w:t>
      </w:r>
      <w:proofErr w:type="spellEnd"/>
      <w:r w:rsidRPr="00216BF4">
        <w:rPr>
          <w:kern w:val="2"/>
          <w:sz w:val="18"/>
          <w:szCs w:val="18"/>
          <w:lang w:val="el-GR" w:bidi="he-IL"/>
          <w14:ligatures w14:val="standardContextual"/>
        </w:rPr>
        <w:t xml:space="preserve"> απ</w:t>
      </w:r>
      <w:proofErr w:type="spellStart"/>
      <w:r w:rsidRPr="00216BF4">
        <w:rPr>
          <w:kern w:val="2"/>
          <w:sz w:val="18"/>
          <w:szCs w:val="18"/>
          <w:lang w:val="el-GR" w:bidi="he-IL"/>
          <w14:ligatures w14:val="standardContextual"/>
        </w:rPr>
        <w:t>οδόσεων</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σε</w:t>
      </w:r>
      <w:proofErr w:type="spellEnd"/>
      <w:r w:rsidRPr="00216BF4">
        <w:rPr>
          <w:kern w:val="2"/>
          <w:sz w:val="18"/>
          <w:szCs w:val="18"/>
          <w:lang w:val="el-GR" w:bidi="he-IL"/>
          <w14:ligatures w14:val="standardContextual"/>
        </w:rPr>
        <w:t xml:space="preserve"> επίπ</w:t>
      </w:r>
      <w:proofErr w:type="spellStart"/>
      <w:r w:rsidRPr="00216BF4">
        <w:rPr>
          <w:kern w:val="2"/>
          <w:sz w:val="18"/>
          <w:szCs w:val="18"/>
          <w:lang w:val="el-GR" w:bidi="he-IL"/>
          <w14:ligatures w14:val="standardContextual"/>
        </w:rPr>
        <w:t>εδο</w:t>
      </w:r>
      <w:proofErr w:type="spellEnd"/>
      <w:r w:rsidRPr="00216BF4">
        <w:rPr>
          <w:kern w:val="2"/>
          <w:sz w:val="18"/>
          <w:szCs w:val="18"/>
          <w:lang w:val="el-GR" w:bidi="he-IL"/>
          <w14:ligatures w14:val="standardContextual"/>
        </w:rPr>
        <w:t xml:space="preserve"> </w:t>
      </w:r>
      <w:proofErr w:type="spellStart"/>
      <w:proofErr w:type="gramStart"/>
      <w:r w:rsidRPr="00216BF4">
        <w:rPr>
          <w:kern w:val="2"/>
          <w:sz w:val="18"/>
          <w:szCs w:val="18"/>
          <w:lang w:val="el-GR" w:bidi="he-IL"/>
          <w14:ligatures w14:val="standardContextual"/>
        </w:rPr>
        <w:t>high-teens</w:t>
      </w:r>
      <w:proofErr w:type="spellEnd"/>
      <w:proofErr w:type="gramEnd"/>
      <w:r w:rsidRPr="00216BF4">
        <w:rPr>
          <w:kern w:val="2"/>
          <w:sz w:val="18"/>
          <w:szCs w:val="18"/>
          <w:lang w:val="el-GR" w:bidi="he-IL"/>
          <w14:ligatures w14:val="standardContextual"/>
        </w:rPr>
        <w:t>, π</w:t>
      </w:r>
      <w:proofErr w:type="spellStart"/>
      <w:r w:rsidRPr="00216BF4">
        <w:rPr>
          <w:kern w:val="2"/>
          <w:sz w:val="18"/>
          <w:szCs w:val="18"/>
          <w:lang w:val="el-GR" w:bidi="he-IL"/>
          <w14:ligatures w14:val="standardContextual"/>
        </w:rPr>
        <w:t>ολύ</w:t>
      </w:r>
      <w:proofErr w:type="spellEnd"/>
      <w:r w:rsidRPr="00216BF4">
        <w:rPr>
          <w:kern w:val="2"/>
          <w:sz w:val="18"/>
          <w:szCs w:val="18"/>
          <w:lang w:val="el-GR" w:bidi="he-IL"/>
          <w14:ligatures w14:val="standardContextual"/>
        </w:rPr>
        <w:t xml:space="preserve"> χα</w:t>
      </w:r>
      <w:proofErr w:type="spellStart"/>
      <w:r w:rsidRPr="00216BF4">
        <w:rPr>
          <w:kern w:val="2"/>
          <w:sz w:val="18"/>
          <w:szCs w:val="18"/>
          <w:lang w:val="el-GR" w:bidi="he-IL"/>
          <w14:ligatures w14:val="standardContextual"/>
        </w:rPr>
        <w:t>μηλή</w:t>
      </w:r>
      <w:proofErr w:type="spellEnd"/>
      <w:r w:rsidRPr="00216BF4">
        <w:rPr>
          <w:kern w:val="2"/>
          <w:sz w:val="18"/>
          <w:szCs w:val="18"/>
          <w:lang w:val="el-GR" w:bidi="he-IL"/>
          <w14:ligatures w14:val="standardContextual"/>
        </w:rPr>
        <w:t xml:space="preserve"> α</w:t>
      </w:r>
      <w:proofErr w:type="spellStart"/>
      <w:r w:rsidRPr="00216BF4">
        <w:rPr>
          <w:kern w:val="2"/>
          <w:sz w:val="18"/>
          <w:szCs w:val="18"/>
          <w:lang w:val="el-GR" w:bidi="he-IL"/>
          <w14:ligatures w14:val="standardContextual"/>
        </w:rPr>
        <w:t>ρχική</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κεφ</w:t>
      </w:r>
      <w:proofErr w:type="spellEnd"/>
      <w:r w:rsidRPr="00216BF4">
        <w:rPr>
          <w:kern w:val="2"/>
          <w:sz w:val="18"/>
          <w:szCs w:val="18"/>
          <w:lang w:val="el-GR" w:bidi="he-IL"/>
          <w14:ligatures w14:val="standardContextual"/>
        </w:rPr>
        <w:t>αλαιακή απα</w:t>
      </w:r>
      <w:proofErr w:type="spellStart"/>
      <w:r w:rsidRPr="00216BF4">
        <w:rPr>
          <w:kern w:val="2"/>
          <w:sz w:val="18"/>
          <w:szCs w:val="18"/>
          <w:lang w:val="el-GR" w:bidi="he-IL"/>
          <w14:ligatures w14:val="standardContextual"/>
        </w:rPr>
        <w:t>ίτηση</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ενώ</w:t>
      </w:r>
      <w:proofErr w:type="spellEnd"/>
      <w:r w:rsidRPr="00216BF4">
        <w:rPr>
          <w:kern w:val="2"/>
          <w:sz w:val="18"/>
          <w:szCs w:val="18"/>
          <w:lang w:val="el-GR" w:bidi="he-IL"/>
          <w14:ligatures w14:val="standardContextual"/>
        </w:rPr>
        <w:t xml:space="preserve"> απ</w:t>
      </w:r>
      <w:proofErr w:type="spellStart"/>
      <w:r w:rsidRPr="00216BF4">
        <w:rPr>
          <w:kern w:val="2"/>
          <w:sz w:val="18"/>
          <w:szCs w:val="18"/>
          <w:lang w:val="el-GR" w:bidi="he-IL"/>
          <w14:ligatures w14:val="standardContextual"/>
        </w:rPr>
        <w:t>οκτά</w:t>
      </w:r>
      <w:proofErr w:type="spellEnd"/>
      <w:r w:rsidRPr="00216BF4">
        <w:rPr>
          <w:kern w:val="2"/>
          <w:sz w:val="18"/>
          <w:szCs w:val="18"/>
          <w:lang w:val="el-GR" w:bidi="he-IL"/>
          <w14:ligatures w14:val="standardContextual"/>
        </w:rPr>
        <w:t xml:space="preserve"> π</w:t>
      </w:r>
      <w:proofErr w:type="spellStart"/>
      <w:r w:rsidRPr="00216BF4">
        <w:rPr>
          <w:kern w:val="2"/>
          <w:sz w:val="18"/>
          <w:szCs w:val="18"/>
          <w:lang w:val="el-GR" w:bidi="he-IL"/>
          <w14:ligatures w14:val="standardContextual"/>
        </w:rPr>
        <w:t>ρόσ</w:t>
      </w:r>
      <w:proofErr w:type="spellEnd"/>
      <w:r w:rsidRPr="00216BF4">
        <w:rPr>
          <w:kern w:val="2"/>
          <w:sz w:val="18"/>
          <w:szCs w:val="18"/>
          <w:lang w:val="el-GR" w:bidi="he-IL"/>
          <w14:ligatures w14:val="standardContextual"/>
        </w:rPr>
        <w:t xml:space="preserve">βαση </w:t>
      </w:r>
      <w:proofErr w:type="spellStart"/>
      <w:r w:rsidRPr="00216BF4">
        <w:rPr>
          <w:kern w:val="2"/>
          <w:sz w:val="18"/>
          <w:szCs w:val="18"/>
          <w:lang w:val="el-GR" w:bidi="he-IL"/>
          <w14:ligatures w14:val="standardContextual"/>
        </w:rPr>
        <w:t>σε</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υψηλή</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τεχνογνωσί</w:t>
      </w:r>
      <w:proofErr w:type="spellEnd"/>
      <w:r w:rsidRPr="00216BF4">
        <w:rPr>
          <w:kern w:val="2"/>
          <w:sz w:val="18"/>
          <w:szCs w:val="18"/>
          <w:lang w:val="el-GR" w:bidi="he-IL"/>
          <w14:ligatures w14:val="standardContextual"/>
        </w:rPr>
        <w:t>α π</w:t>
      </w:r>
      <w:proofErr w:type="spellStart"/>
      <w:r w:rsidRPr="00216BF4">
        <w:rPr>
          <w:kern w:val="2"/>
          <w:sz w:val="18"/>
          <w:szCs w:val="18"/>
          <w:lang w:val="el-GR" w:bidi="he-IL"/>
          <w14:ligatures w14:val="standardContextual"/>
        </w:rPr>
        <w:t>ροϊόντων</w:t>
      </w:r>
      <w:proofErr w:type="spellEnd"/>
      <w:r w:rsidRPr="00216BF4">
        <w:rPr>
          <w:kern w:val="2"/>
          <w:sz w:val="18"/>
          <w:szCs w:val="18"/>
          <w:lang w:val="el-GR" w:bidi="he-IL"/>
          <w14:ligatures w14:val="standardContextual"/>
        </w:rPr>
        <w:t xml:space="preserve"> απ</w:t>
      </w:r>
      <w:proofErr w:type="spellStart"/>
      <w:r w:rsidRPr="00216BF4">
        <w:rPr>
          <w:kern w:val="2"/>
          <w:sz w:val="18"/>
          <w:szCs w:val="18"/>
          <w:lang w:val="el-GR" w:bidi="he-IL"/>
          <w14:ligatures w14:val="standardContextual"/>
        </w:rPr>
        <w:t>οτελεσμ</w:t>
      </w:r>
      <w:proofErr w:type="spellEnd"/>
      <w:r w:rsidRPr="00216BF4">
        <w:rPr>
          <w:kern w:val="2"/>
          <w:sz w:val="18"/>
          <w:szCs w:val="18"/>
          <w:lang w:val="el-GR" w:bidi="he-IL"/>
          <w14:ligatures w14:val="standardContextual"/>
        </w:rPr>
        <w:t xml:space="preserve">ατικής </w:t>
      </w:r>
      <w:proofErr w:type="spellStart"/>
      <w:r w:rsidRPr="00216BF4">
        <w:rPr>
          <w:kern w:val="2"/>
          <w:sz w:val="18"/>
          <w:szCs w:val="18"/>
          <w:lang w:val="el-GR" w:bidi="he-IL"/>
          <w14:ligatures w14:val="standardContextual"/>
        </w:rPr>
        <w:t>δι</w:t>
      </w:r>
      <w:proofErr w:type="spellEnd"/>
      <w:r w:rsidRPr="00216BF4">
        <w:rPr>
          <w:kern w:val="2"/>
          <w:sz w:val="18"/>
          <w:szCs w:val="18"/>
          <w:lang w:val="el-GR" w:bidi="he-IL"/>
          <w14:ligatures w14:val="standardContextual"/>
        </w:rPr>
        <w:t xml:space="preserve">αχείρισης </w:t>
      </w:r>
      <w:proofErr w:type="spellStart"/>
      <w:r w:rsidRPr="00216BF4">
        <w:rPr>
          <w:kern w:val="2"/>
          <w:sz w:val="18"/>
          <w:szCs w:val="18"/>
          <w:lang w:val="el-GR" w:bidi="he-IL"/>
          <w14:ligatures w14:val="standardContextual"/>
        </w:rPr>
        <w:t>δι</w:t>
      </w:r>
      <w:proofErr w:type="spellEnd"/>
      <w:r w:rsidRPr="00216BF4">
        <w:rPr>
          <w:kern w:val="2"/>
          <w:sz w:val="18"/>
          <w:szCs w:val="18"/>
          <w:lang w:val="el-GR" w:bidi="he-IL"/>
          <w14:ligatures w14:val="standardContextual"/>
        </w:rPr>
        <w:t>αθεσίμων.</w:t>
      </w:r>
    </w:p>
    <w:p w14:paraId="109294C9" w14:textId="77777777" w:rsidR="00DD1233" w:rsidRPr="00216BF4" w:rsidRDefault="00DD1233" w:rsidP="00C01FAB">
      <w:pPr>
        <w:spacing w:before="120" w:after="120" w:line="266" w:lineRule="auto"/>
        <w:jc w:val="both"/>
        <w:rPr>
          <w:kern w:val="2"/>
          <w:sz w:val="18"/>
          <w:szCs w:val="18"/>
          <w:lang w:val="el-GR" w:bidi="he-IL"/>
          <w14:ligatures w14:val="standardContextual"/>
        </w:rPr>
      </w:pPr>
      <w:proofErr w:type="spellStart"/>
      <w:r w:rsidRPr="00216BF4">
        <w:rPr>
          <w:kern w:val="2"/>
          <w:sz w:val="18"/>
          <w:szCs w:val="18"/>
          <w:lang w:val="el-GR" w:bidi="he-IL"/>
          <w14:ligatures w14:val="standardContextual"/>
        </w:rPr>
        <w:t>Το</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Moneybox</w:t>
      </w:r>
      <w:proofErr w:type="spellEnd"/>
      <w:r w:rsidRPr="00216BF4">
        <w:rPr>
          <w:kern w:val="2"/>
          <w:sz w:val="18"/>
          <w:szCs w:val="18"/>
          <w:lang w:val="el-GR" w:bidi="he-IL"/>
          <w14:ligatures w14:val="standardContextual"/>
        </w:rPr>
        <w:t xml:space="preserve"> απ</w:t>
      </w:r>
      <w:proofErr w:type="spellStart"/>
      <w:r w:rsidRPr="00216BF4">
        <w:rPr>
          <w:kern w:val="2"/>
          <w:sz w:val="18"/>
          <w:szCs w:val="18"/>
          <w:lang w:val="el-GR" w:bidi="he-IL"/>
          <w14:ligatures w14:val="standardContextual"/>
        </w:rPr>
        <w:t>οτελεί</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μί</w:t>
      </w:r>
      <w:proofErr w:type="spellEnd"/>
      <w:r w:rsidRPr="00216BF4">
        <w:rPr>
          <w:kern w:val="2"/>
          <w:sz w:val="18"/>
          <w:szCs w:val="18"/>
          <w:lang w:val="el-GR" w:bidi="he-IL"/>
          <w14:ligatures w14:val="standardContextual"/>
        </w:rPr>
        <w:t xml:space="preserve">α από </w:t>
      </w:r>
      <w:proofErr w:type="spellStart"/>
      <w:r w:rsidRPr="00216BF4">
        <w:rPr>
          <w:kern w:val="2"/>
          <w:sz w:val="18"/>
          <w:szCs w:val="18"/>
          <w:lang w:val="el-GR" w:bidi="he-IL"/>
          <w14:ligatures w14:val="standardContextual"/>
        </w:rPr>
        <w:t>τις</w:t>
      </w:r>
      <w:proofErr w:type="spellEnd"/>
      <w:r w:rsidRPr="00216BF4">
        <w:rPr>
          <w:kern w:val="2"/>
          <w:sz w:val="18"/>
          <w:szCs w:val="18"/>
          <w:lang w:val="el-GR" w:bidi="he-IL"/>
          <w14:ligatures w14:val="standardContextual"/>
        </w:rPr>
        <w:t xml:space="preserve"> τα</w:t>
      </w:r>
      <w:proofErr w:type="spellStart"/>
      <w:r w:rsidRPr="00216BF4">
        <w:rPr>
          <w:kern w:val="2"/>
          <w:sz w:val="18"/>
          <w:szCs w:val="18"/>
          <w:lang w:val="el-GR" w:bidi="he-IL"/>
          <w14:ligatures w14:val="standardContextual"/>
        </w:rPr>
        <w:t>χύτερ</w:t>
      </w:r>
      <w:proofErr w:type="spellEnd"/>
      <w:r w:rsidRPr="00216BF4">
        <w:rPr>
          <w:kern w:val="2"/>
          <w:sz w:val="18"/>
          <w:szCs w:val="18"/>
          <w:lang w:val="el-GR" w:bidi="he-IL"/>
          <w14:ligatures w14:val="standardContextual"/>
        </w:rPr>
        <w:t>α αναπ</w:t>
      </w:r>
      <w:proofErr w:type="spellStart"/>
      <w:r w:rsidRPr="00216BF4">
        <w:rPr>
          <w:kern w:val="2"/>
          <w:sz w:val="18"/>
          <w:szCs w:val="18"/>
          <w:lang w:val="el-GR" w:bidi="he-IL"/>
          <w14:ligatures w14:val="standardContextual"/>
        </w:rPr>
        <w:t>τυσσόμενες</w:t>
      </w:r>
      <w:proofErr w:type="spellEnd"/>
      <w:r w:rsidRPr="00216BF4">
        <w:rPr>
          <w:kern w:val="2"/>
          <w:sz w:val="18"/>
          <w:szCs w:val="18"/>
          <w:lang w:val="el-GR" w:bidi="he-IL"/>
          <w14:ligatures w14:val="standardContextual"/>
        </w:rPr>
        <w:t xml:space="preserve"> και </w:t>
      </w:r>
      <w:proofErr w:type="spellStart"/>
      <w:r w:rsidRPr="00216BF4">
        <w:rPr>
          <w:kern w:val="2"/>
          <w:sz w:val="18"/>
          <w:szCs w:val="18"/>
          <w:lang w:val="el-GR" w:bidi="he-IL"/>
          <w14:ligatures w14:val="standardContextual"/>
        </w:rPr>
        <w:t>με</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θετικές</w:t>
      </w:r>
      <w:proofErr w:type="spellEnd"/>
      <w:r w:rsidRPr="00216BF4">
        <w:rPr>
          <w:kern w:val="2"/>
          <w:sz w:val="18"/>
          <w:szCs w:val="18"/>
          <w:lang w:val="el-GR" w:bidi="he-IL"/>
          <w14:ligatures w14:val="standardContextual"/>
        </w:rPr>
        <w:t xml:space="preserve"> α</w:t>
      </w:r>
      <w:proofErr w:type="spellStart"/>
      <w:r w:rsidRPr="00216BF4">
        <w:rPr>
          <w:kern w:val="2"/>
          <w:sz w:val="18"/>
          <w:szCs w:val="18"/>
          <w:lang w:val="el-GR" w:bidi="he-IL"/>
          <w14:ligatures w14:val="standardContextual"/>
        </w:rPr>
        <w:t>ξιολογήσεις</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τεχνολογικές</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ετ</w:t>
      </w:r>
      <w:proofErr w:type="spellEnd"/>
      <w:r w:rsidRPr="00216BF4">
        <w:rPr>
          <w:kern w:val="2"/>
          <w:sz w:val="18"/>
          <w:szCs w:val="18"/>
          <w:lang w:val="el-GR" w:bidi="he-IL"/>
          <w14:ligatures w14:val="standardContextual"/>
        </w:rPr>
        <w:t xml:space="preserve">αιρείες </w:t>
      </w:r>
      <w:proofErr w:type="spellStart"/>
      <w:r w:rsidRPr="00216BF4">
        <w:rPr>
          <w:kern w:val="2"/>
          <w:sz w:val="18"/>
          <w:szCs w:val="18"/>
          <w:lang w:val="el-GR" w:bidi="he-IL"/>
          <w14:ligatures w14:val="standardContextual"/>
        </w:rPr>
        <w:t>δι</w:t>
      </w:r>
      <w:proofErr w:type="spellEnd"/>
      <w:r w:rsidRPr="00216BF4">
        <w:rPr>
          <w:kern w:val="2"/>
          <w:sz w:val="18"/>
          <w:szCs w:val="18"/>
          <w:lang w:val="el-GR" w:bidi="he-IL"/>
          <w14:ligatures w14:val="standardContextual"/>
        </w:rPr>
        <w:t xml:space="preserve">αχείρισης </w:t>
      </w:r>
      <w:proofErr w:type="spellStart"/>
      <w:r w:rsidRPr="00216BF4">
        <w:rPr>
          <w:kern w:val="2"/>
          <w:sz w:val="18"/>
          <w:szCs w:val="18"/>
          <w:lang w:val="el-GR" w:bidi="he-IL"/>
          <w14:ligatures w14:val="standardContextual"/>
        </w:rPr>
        <w:t>δι</w:t>
      </w:r>
      <w:proofErr w:type="spellEnd"/>
      <w:r w:rsidRPr="00216BF4">
        <w:rPr>
          <w:kern w:val="2"/>
          <w:sz w:val="18"/>
          <w:szCs w:val="18"/>
          <w:lang w:val="el-GR" w:bidi="he-IL"/>
          <w14:ligatures w14:val="standardContextual"/>
        </w:rPr>
        <w:t xml:space="preserve">αθεσίμων </w:t>
      </w:r>
      <w:proofErr w:type="spellStart"/>
      <w:r w:rsidRPr="00216BF4">
        <w:rPr>
          <w:kern w:val="2"/>
          <w:sz w:val="18"/>
          <w:szCs w:val="18"/>
          <w:lang w:val="el-GR" w:bidi="he-IL"/>
          <w14:ligatures w14:val="standardContextual"/>
        </w:rPr>
        <w:t>στο</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Ηνωμένο</w:t>
      </w:r>
      <w:proofErr w:type="spellEnd"/>
      <w:r w:rsidRPr="00216BF4">
        <w:rPr>
          <w:kern w:val="2"/>
          <w:sz w:val="18"/>
          <w:szCs w:val="18"/>
          <w:lang w:val="el-GR" w:bidi="he-IL"/>
          <w14:ligatures w14:val="standardContextual"/>
        </w:rPr>
        <w:t xml:space="preserve"> Βα</w:t>
      </w:r>
      <w:proofErr w:type="spellStart"/>
      <w:r w:rsidRPr="00216BF4">
        <w:rPr>
          <w:kern w:val="2"/>
          <w:sz w:val="18"/>
          <w:szCs w:val="18"/>
          <w:lang w:val="el-GR" w:bidi="he-IL"/>
          <w14:ligatures w14:val="standardContextual"/>
        </w:rPr>
        <w:t>σίλειο</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με</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ηγετικό</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ρόλο</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ως</w:t>
      </w:r>
      <w:proofErr w:type="spellEnd"/>
      <w:r w:rsidRPr="00216BF4">
        <w:rPr>
          <w:kern w:val="2"/>
          <w:sz w:val="18"/>
          <w:szCs w:val="18"/>
          <w:lang w:val="el-GR" w:bidi="he-IL"/>
          <w14:ligatures w14:val="standardContextual"/>
        </w:rPr>
        <w:t xml:space="preserve"> π</w:t>
      </w:r>
      <w:proofErr w:type="spellStart"/>
      <w:r w:rsidRPr="00216BF4">
        <w:rPr>
          <w:kern w:val="2"/>
          <w:sz w:val="18"/>
          <w:szCs w:val="18"/>
          <w:lang w:val="el-GR" w:bidi="he-IL"/>
          <w14:ligatures w14:val="standardContextual"/>
        </w:rPr>
        <w:t>άροχος</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ψηφι</w:t>
      </w:r>
      <w:proofErr w:type="spellEnd"/>
      <w:r w:rsidRPr="00216BF4">
        <w:rPr>
          <w:kern w:val="2"/>
          <w:sz w:val="18"/>
          <w:szCs w:val="18"/>
          <w:lang w:val="el-GR" w:bidi="he-IL"/>
          <w14:ligatures w14:val="standardContextual"/>
        </w:rPr>
        <w:t>ακών κατα</w:t>
      </w:r>
      <w:proofErr w:type="spellStart"/>
      <w:r w:rsidRPr="00216BF4">
        <w:rPr>
          <w:kern w:val="2"/>
          <w:sz w:val="18"/>
          <w:szCs w:val="18"/>
          <w:lang w:val="el-GR" w:bidi="he-IL"/>
          <w14:ligatures w14:val="standardContextual"/>
        </w:rPr>
        <w:t>θετικών</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λογ</w:t>
      </w:r>
      <w:proofErr w:type="spellEnd"/>
      <w:r w:rsidRPr="00216BF4">
        <w:rPr>
          <w:kern w:val="2"/>
          <w:sz w:val="18"/>
          <w:szCs w:val="18"/>
          <w:lang w:val="el-GR" w:bidi="he-IL"/>
          <w14:ligatures w14:val="standardContextual"/>
        </w:rPr>
        <w:t xml:space="preserve">αριασμών, </w:t>
      </w:r>
      <w:proofErr w:type="spellStart"/>
      <w:r w:rsidRPr="00216BF4">
        <w:rPr>
          <w:kern w:val="2"/>
          <w:sz w:val="18"/>
          <w:szCs w:val="18"/>
          <w:lang w:val="el-GR" w:bidi="he-IL"/>
          <w14:ligatures w14:val="standardContextual"/>
        </w:rPr>
        <w:t>με</w:t>
      </w:r>
      <w:proofErr w:type="spellEnd"/>
      <w:r w:rsidRPr="00216BF4">
        <w:rPr>
          <w:kern w:val="2"/>
          <w:sz w:val="18"/>
          <w:szCs w:val="18"/>
          <w:lang w:val="el-GR" w:bidi="he-IL"/>
          <w14:ligatures w14:val="standardContextual"/>
        </w:rPr>
        <w:t xml:space="preserve"> κα</w:t>
      </w:r>
      <w:proofErr w:type="spellStart"/>
      <w:r w:rsidRPr="00216BF4">
        <w:rPr>
          <w:kern w:val="2"/>
          <w:sz w:val="18"/>
          <w:szCs w:val="18"/>
          <w:lang w:val="el-GR" w:bidi="he-IL"/>
          <w14:ligatures w14:val="standardContextual"/>
        </w:rPr>
        <w:t>ινοτόμο</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τεχνολογί</w:t>
      </w:r>
      <w:proofErr w:type="spellEnd"/>
      <w:r w:rsidRPr="00216BF4">
        <w:rPr>
          <w:kern w:val="2"/>
          <w:sz w:val="18"/>
          <w:szCs w:val="18"/>
          <w:lang w:val="el-GR" w:bidi="he-IL"/>
          <w14:ligatures w14:val="standardContextual"/>
        </w:rPr>
        <w:t xml:space="preserve">α και </w:t>
      </w:r>
      <w:proofErr w:type="spellStart"/>
      <w:r w:rsidRPr="00216BF4">
        <w:rPr>
          <w:kern w:val="2"/>
          <w:sz w:val="18"/>
          <w:szCs w:val="18"/>
          <w:lang w:val="el-GR" w:bidi="he-IL"/>
          <w14:ligatures w14:val="standardContextual"/>
        </w:rPr>
        <w:t>ολοκληρωμένο</w:t>
      </w:r>
      <w:proofErr w:type="spellEnd"/>
      <w:r w:rsidRPr="00216BF4">
        <w:rPr>
          <w:kern w:val="2"/>
          <w:sz w:val="18"/>
          <w:szCs w:val="18"/>
          <w:lang w:val="el-GR" w:bidi="he-IL"/>
          <w14:ligatures w14:val="standardContextual"/>
        </w:rPr>
        <w:t xml:space="preserve"> πα</w:t>
      </w:r>
      <w:proofErr w:type="spellStart"/>
      <w:r w:rsidRPr="00216BF4">
        <w:rPr>
          <w:kern w:val="2"/>
          <w:sz w:val="18"/>
          <w:szCs w:val="18"/>
          <w:lang w:val="el-GR" w:bidi="he-IL"/>
          <w14:ligatures w14:val="standardContextual"/>
        </w:rPr>
        <w:t>κέτο</w:t>
      </w:r>
      <w:proofErr w:type="spellEnd"/>
      <w:r w:rsidRPr="00216BF4">
        <w:rPr>
          <w:kern w:val="2"/>
          <w:sz w:val="18"/>
          <w:szCs w:val="18"/>
          <w:lang w:val="el-GR" w:bidi="he-IL"/>
          <w14:ligatures w14:val="standardContextual"/>
        </w:rPr>
        <w:t xml:space="preserve"> π</w:t>
      </w:r>
      <w:proofErr w:type="spellStart"/>
      <w:r w:rsidRPr="00216BF4">
        <w:rPr>
          <w:kern w:val="2"/>
          <w:sz w:val="18"/>
          <w:szCs w:val="18"/>
          <w:lang w:val="el-GR" w:bidi="he-IL"/>
          <w14:ligatures w14:val="standardContextual"/>
        </w:rPr>
        <w:t>ροϊοντικών</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λύσεων</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με</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στο</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Ηνωμένο</w:t>
      </w:r>
      <w:proofErr w:type="spellEnd"/>
      <w:r w:rsidRPr="00216BF4">
        <w:rPr>
          <w:kern w:val="2"/>
          <w:sz w:val="18"/>
          <w:szCs w:val="18"/>
          <w:lang w:val="el-GR" w:bidi="he-IL"/>
          <w14:ligatures w14:val="standardContextual"/>
        </w:rPr>
        <w:t xml:space="preserve"> Βα</w:t>
      </w:r>
      <w:proofErr w:type="spellStart"/>
      <w:r w:rsidRPr="00216BF4">
        <w:rPr>
          <w:kern w:val="2"/>
          <w:sz w:val="18"/>
          <w:szCs w:val="18"/>
          <w:lang w:val="el-GR" w:bidi="he-IL"/>
          <w14:ligatures w14:val="standardContextual"/>
        </w:rPr>
        <w:t>σίλειο</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Μέσω</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της</w:t>
      </w:r>
      <w:proofErr w:type="spellEnd"/>
      <w:r w:rsidRPr="00216BF4">
        <w:rPr>
          <w:kern w:val="2"/>
          <w:sz w:val="18"/>
          <w:szCs w:val="18"/>
          <w:lang w:val="el-GR" w:bidi="he-IL"/>
          <w14:ligatures w14:val="standardContextual"/>
        </w:rPr>
        <w:t xml:space="preserve"> κα</w:t>
      </w:r>
      <w:proofErr w:type="spellStart"/>
      <w:r w:rsidRPr="00216BF4">
        <w:rPr>
          <w:kern w:val="2"/>
          <w:sz w:val="18"/>
          <w:szCs w:val="18"/>
          <w:lang w:val="el-GR" w:bidi="he-IL"/>
          <w14:ligatures w14:val="standardContextual"/>
        </w:rPr>
        <w:t>ινοτόμου</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τεχνολογί</w:t>
      </w:r>
      <w:proofErr w:type="spellEnd"/>
      <w:r w:rsidRPr="00216BF4">
        <w:rPr>
          <w:kern w:val="2"/>
          <w:sz w:val="18"/>
          <w:szCs w:val="18"/>
          <w:lang w:val="el-GR" w:bidi="he-IL"/>
          <w14:ligatures w14:val="standardContextual"/>
        </w:rPr>
        <w:t>ας π</w:t>
      </w:r>
      <w:proofErr w:type="spellStart"/>
      <w:r w:rsidRPr="00216BF4">
        <w:rPr>
          <w:kern w:val="2"/>
          <w:sz w:val="18"/>
          <w:szCs w:val="18"/>
          <w:lang w:val="el-GR" w:bidi="he-IL"/>
          <w14:ligatures w14:val="standardContextual"/>
        </w:rPr>
        <w:t>ου</w:t>
      </w:r>
      <w:proofErr w:type="spellEnd"/>
      <w:r w:rsidRPr="00216BF4">
        <w:rPr>
          <w:kern w:val="2"/>
          <w:sz w:val="18"/>
          <w:szCs w:val="18"/>
          <w:lang w:val="el-GR" w:bidi="he-IL"/>
          <w14:ligatures w14:val="standardContextual"/>
        </w:rPr>
        <w:t xml:space="preserve"> αναπ</w:t>
      </w:r>
      <w:proofErr w:type="spellStart"/>
      <w:r w:rsidRPr="00216BF4">
        <w:rPr>
          <w:kern w:val="2"/>
          <w:sz w:val="18"/>
          <w:szCs w:val="18"/>
          <w:lang w:val="el-GR" w:bidi="he-IL"/>
          <w14:ligatures w14:val="standardContextual"/>
        </w:rPr>
        <w:t>τύχθηκε</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εσωτερικά</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στην</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ετ</w:t>
      </w:r>
      <w:proofErr w:type="spellEnd"/>
      <w:r w:rsidRPr="00216BF4">
        <w:rPr>
          <w:kern w:val="2"/>
          <w:sz w:val="18"/>
          <w:szCs w:val="18"/>
          <w:lang w:val="el-GR" w:bidi="he-IL"/>
          <w14:ligatures w14:val="standardContextual"/>
        </w:rPr>
        <w:t>αιρεία, π</w:t>
      </w:r>
      <w:proofErr w:type="spellStart"/>
      <w:r w:rsidRPr="00216BF4">
        <w:rPr>
          <w:kern w:val="2"/>
          <w:sz w:val="18"/>
          <w:szCs w:val="18"/>
          <w:lang w:val="el-GR" w:bidi="he-IL"/>
          <w14:ligatures w14:val="standardContextual"/>
        </w:rPr>
        <w:t>ροσφέρει</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μι</w:t>
      </w:r>
      <w:proofErr w:type="spellEnd"/>
      <w:r w:rsidRPr="00216BF4">
        <w:rPr>
          <w:kern w:val="2"/>
          <w:sz w:val="18"/>
          <w:szCs w:val="18"/>
          <w:lang w:val="el-GR" w:bidi="he-IL"/>
          <w14:ligatures w14:val="standardContextual"/>
        </w:rPr>
        <w:t xml:space="preserve">α </w:t>
      </w:r>
      <w:proofErr w:type="spellStart"/>
      <w:r w:rsidRPr="00216BF4">
        <w:rPr>
          <w:kern w:val="2"/>
          <w:sz w:val="18"/>
          <w:szCs w:val="18"/>
          <w:lang w:val="el-GR" w:bidi="he-IL"/>
          <w14:ligatures w14:val="standardContextual"/>
        </w:rPr>
        <w:t>φιλική</w:t>
      </w:r>
      <w:proofErr w:type="spellEnd"/>
      <w:r w:rsidRPr="00216BF4">
        <w:rPr>
          <w:kern w:val="2"/>
          <w:sz w:val="18"/>
          <w:szCs w:val="18"/>
          <w:lang w:val="el-GR" w:bidi="he-IL"/>
          <w14:ligatures w14:val="standardContextual"/>
        </w:rPr>
        <w:t xml:space="preserve"> π</w:t>
      </w:r>
      <w:proofErr w:type="spellStart"/>
      <w:r w:rsidRPr="00216BF4">
        <w:rPr>
          <w:kern w:val="2"/>
          <w:sz w:val="18"/>
          <w:szCs w:val="18"/>
          <w:lang w:val="el-GR" w:bidi="he-IL"/>
          <w14:ligatures w14:val="standardContextual"/>
        </w:rPr>
        <w:t>ρος</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το</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χρήστη</w:t>
      </w:r>
      <w:proofErr w:type="spellEnd"/>
      <w:r w:rsidRPr="00216BF4">
        <w:rPr>
          <w:kern w:val="2"/>
          <w:sz w:val="18"/>
          <w:szCs w:val="18"/>
          <w:lang w:val="el-GR" w:bidi="he-IL"/>
          <w14:ligatures w14:val="standardContextual"/>
        </w:rPr>
        <w:t xml:space="preserve"> πλα</w:t>
      </w:r>
      <w:proofErr w:type="spellStart"/>
      <w:r w:rsidRPr="00216BF4">
        <w:rPr>
          <w:kern w:val="2"/>
          <w:sz w:val="18"/>
          <w:szCs w:val="18"/>
          <w:lang w:val="el-GR" w:bidi="he-IL"/>
          <w14:ligatures w14:val="standardContextual"/>
        </w:rPr>
        <w:t>τφόρμ</w:t>
      </w:r>
      <w:proofErr w:type="spellEnd"/>
      <w:r w:rsidRPr="00216BF4">
        <w:rPr>
          <w:kern w:val="2"/>
          <w:sz w:val="18"/>
          <w:szCs w:val="18"/>
          <w:lang w:val="el-GR" w:bidi="he-IL"/>
          <w14:ligatures w14:val="standardContextual"/>
        </w:rPr>
        <w:t xml:space="preserve">α </w:t>
      </w:r>
      <w:proofErr w:type="spellStart"/>
      <w:r w:rsidRPr="00216BF4">
        <w:rPr>
          <w:kern w:val="2"/>
          <w:sz w:val="18"/>
          <w:szCs w:val="18"/>
          <w:lang w:val="el-GR" w:bidi="he-IL"/>
          <w14:ligatures w14:val="standardContextual"/>
        </w:rPr>
        <w:t>γι</w:t>
      </w:r>
      <w:proofErr w:type="spellEnd"/>
      <w:r w:rsidRPr="00216BF4">
        <w:rPr>
          <w:kern w:val="2"/>
          <w:sz w:val="18"/>
          <w:szCs w:val="18"/>
          <w:lang w:val="el-GR" w:bidi="he-IL"/>
          <w14:ligatures w14:val="standardContextual"/>
        </w:rPr>
        <w:t xml:space="preserve">α </w:t>
      </w:r>
      <w:proofErr w:type="spellStart"/>
      <w:r w:rsidRPr="00216BF4">
        <w:rPr>
          <w:kern w:val="2"/>
          <w:sz w:val="18"/>
          <w:szCs w:val="18"/>
          <w:lang w:val="el-GR" w:bidi="he-IL"/>
          <w14:ligatures w14:val="standardContextual"/>
        </w:rPr>
        <w:t>στρ</w:t>
      </w:r>
      <w:proofErr w:type="spellEnd"/>
      <w:r w:rsidRPr="00216BF4">
        <w:rPr>
          <w:kern w:val="2"/>
          <w:sz w:val="18"/>
          <w:szCs w:val="18"/>
          <w:lang w:val="el-GR" w:bidi="he-IL"/>
          <w14:ligatures w14:val="standardContextual"/>
        </w:rPr>
        <w:t xml:space="preserve">ατηγικές </w:t>
      </w:r>
      <w:proofErr w:type="spellStart"/>
      <w:r w:rsidRPr="00216BF4">
        <w:rPr>
          <w:kern w:val="2"/>
          <w:sz w:val="18"/>
          <w:szCs w:val="18"/>
          <w:lang w:val="el-GR" w:bidi="he-IL"/>
          <w14:ligatures w14:val="standardContextual"/>
        </w:rPr>
        <w:t>δι</w:t>
      </w:r>
      <w:proofErr w:type="spellEnd"/>
      <w:r w:rsidRPr="00216BF4">
        <w:rPr>
          <w:kern w:val="2"/>
          <w:sz w:val="18"/>
          <w:szCs w:val="18"/>
          <w:lang w:val="el-GR" w:bidi="he-IL"/>
          <w14:ligatures w14:val="standardContextual"/>
        </w:rPr>
        <w:t>αχείρισης π</w:t>
      </w:r>
      <w:proofErr w:type="spellStart"/>
      <w:r w:rsidRPr="00216BF4">
        <w:rPr>
          <w:kern w:val="2"/>
          <w:sz w:val="18"/>
          <w:szCs w:val="18"/>
          <w:lang w:val="el-GR" w:bidi="he-IL"/>
          <w14:ligatures w14:val="standardContextual"/>
        </w:rPr>
        <w:t>λούτου</w:t>
      </w:r>
      <w:proofErr w:type="spellEnd"/>
      <w:r w:rsidRPr="00216BF4">
        <w:rPr>
          <w:kern w:val="2"/>
          <w:sz w:val="18"/>
          <w:szCs w:val="18"/>
          <w:lang w:val="el-GR" w:bidi="he-IL"/>
          <w14:ligatures w14:val="standardContextual"/>
        </w:rPr>
        <w:t>, η οπ</w:t>
      </w:r>
      <w:proofErr w:type="spellStart"/>
      <w:r w:rsidRPr="00216BF4">
        <w:rPr>
          <w:kern w:val="2"/>
          <w:sz w:val="18"/>
          <w:szCs w:val="18"/>
          <w:lang w:val="el-GR" w:bidi="he-IL"/>
          <w14:ligatures w14:val="standardContextual"/>
        </w:rPr>
        <w:t>οί</w:t>
      </w:r>
      <w:proofErr w:type="spellEnd"/>
      <w:r w:rsidRPr="00216BF4">
        <w:rPr>
          <w:kern w:val="2"/>
          <w:sz w:val="18"/>
          <w:szCs w:val="18"/>
          <w:lang w:val="el-GR" w:bidi="he-IL"/>
          <w14:ligatures w14:val="standardContextual"/>
        </w:rPr>
        <w:t xml:space="preserve">α </w:t>
      </w:r>
      <w:proofErr w:type="spellStart"/>
      <w:r w:rsidRPr="00216BF4">
        <w:rPr>
          <w:kern w:val="2"/>
          <w:sz w:val="18"/>
          <w:szCs w:val="18"/>
          <w:lang w:val="el-GR" w:bidi="he-IL"/>
          <w14:ligatures w14:val="standardContextual"/>
        </w:rPr>
        <w:t>είν</w:t>
      </w:r>
      <w:proofErr w:type="spellEnd"/>
      <w:r w:rsidRPr="00216BF4">
        <w:rPr>
          <w:kern w:val="2"/>
          <w:sz w:val="18"/>
          <w:szCs w:val="18"/>
          <w:lang w:val="el-GR" w:bidi="he-IL"/>
          <w14:ligatures w14:val="standardContextual"/>
        </w:rPr>
        <w:t>αι π</w:t>
      </w:r>
      <w:proofErr w:type="spellStart"/>
      <w:r w:rsidRPr="00216BF4">
        <w:rPr>
          <w:kern w:val="2"/>
          <w:sz w:val="18"/>
          <w:szCs w:val="18"/>
          <w:lang w:val="el-GR" w:bidi="he-IL"/>
          <w14:ligatures w14:val="standardContextual"/>
        </w:rPr>
        <w:t>ροσ</w:t>
      </w:r>
      <w:proofErr w:type="spellEnd"/>
      <w:r w:rsidRPr="00216BF4">
        <w:rPr>
          <w:kern w:val="2"/>
          <w:sz w:val="18"/>
          <w:szCs w:val="18"/>
          <w:lang w:val="el-GR" w:bidi="he-IL"/>
          <w14:ligatures w14:val="standardContextual"/>
        </w:rPr>
        <w:t xml:space="preserve">βάσιμη από </w:t>
      </w:r>
      <w:proofErr w:type="spellStart"/>
      <w:r w:rsidRPr="00216BF4">
        <w:rPr>
          <w:kern w:val="2"/>
          <w:sz w:val="18"/>
          <w:szCs w:val="18"/>
          <w:lang w:val="el-GR" w:bidi="he-IL"/>
          <w14:ligatures w14:val="standardContextual"/>
        </w:rPr>
        <w:t>το</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ευρύ</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κοινό</w:t>
      </w:r>
      <w:proofErr w:type="spellEnd"/>
      <w:r w:rsidRPr="00216BF4">
        <w:rPr>
          <w:kern w:val="2"/>
          <w:sz w:val="18"/>
          <w:szCs w:val="18"/>
          <w:lang w:val="el-GR" w:bidi="he-IL"/>
          <w14:ligatures w14:val="standardContextual"/>
        </w:rPr>
        <w:t>.</w:t>
      </w:r>
    </w:p>
    <w:p w14:paraId="6262AB19" w14:textId="77777777" w:rsidR="00DD1233" w:rsidRPr="00216BF4" w:rsidRDefault="00DD1233" w:rsidP="00C01FAB">
      <w:pPr>
        <w:spacing w:before="120" w:after="120" w:line="266" w:lineRule="auto"/>
        <w:jc w:val="both"/>
        <w:rPr>
          <w:kern w:val="2"/>
          <w:sz w:val="18"/>
          <w:szCs w:val="18"/>
          <w:lang w:val="el-GR" w:bidi="he-IL"/>
          <w14:ligatures w14:val="standardContextual"/>
        </w:rPr>
      </w:pPr>
      <w:r w:rsidRPr="00216BF4">
        <w:rPr>
          <w:kern w:val="2"/>
          <w:sz w:val="18"/>
          <w:szCs w:val="18"/>
          <w:lang w:val="el-GR" w:bidi="he-IL"/>
          <w14:ligatures w14:val="standardContextual"/>
        </w:rPr>
        <w:t>Η πλα</w:t>
      </w:r>
      <w:proofErr w:type="spellStart"/>
      <w:r w:rsidRPr="00216BF4">
        <w:rPr>
          <w:kern w:val="2"/>
          <w:sz w:val="18"/>
          <w:szCs w:val="18"/>
          <w:lang w:val="el-GR" w:bidi="he-IL"/>
          <w14:ligatures w14:val="standardContextual"/>
        </w:rPr>
        <w:t>τφόρμ</w:t>
      </w:r>
      <w:proofErr w:type="spellEnd"/>
      <w:r w:rsidRPr="00216BF4">
        <w:rPr>
          <w:kern w:val="2"/>
          <w:sz w:val="18"/>
          <w:szCs w:val="18"/>
          <w:lang w:val="el-GR" w:bidi="he-IL"/>
          <w14:ligatures w14:val="standardContextual"/>
        </w:rPr>
        <w:t xml:space="preserve">α </w:t>
      </w:r>
      <w:proofErr w:type="spellStart"/>
      <w:r w:rsidRPr="00216BF4">
        <w:rPr>
          <w:kern w:val="2"/>
          <w:sz w:val="18"/>
          <w:szCs w:val="18"/>
          <w:lang w:val="el-GR" w:bidi="he-IL"/>
          <w14:ligatures w14:val="standardContextual"/>
        </w:rPr>
        <w:t>εξυ</w:t>
      </w:r>
      <w:proofErr w:type="spellEnd"/>
      <w:r w:rsidRPr="00216BF4">
        <w:rPr>
          <w:kern w:val="2"/>
          <w:sz w:val="18"/>
          <w:szCs w:val="18"/>
          <w:lang w:val="el-GR" w:bidi="he-IL"/>
          <w14:ligatures w14:val="standardContextual"/>
        </w:rPr>
        <w:t>πηρετεί π</w:t>
      </w:r>
      <w:proofErr w:type="spellStart"/>
      <w:r w:rsidRPr="00216BF4">
        <w:rPr>
          <w:kern w:val="2"/>
          <w:sz w:val="18"/>
          <w:szCs w:val="18"/>
          <w:lang w:val="el-GR" w:bidi="he-IL"/>
          <w14:ligatures w14:val="standardContextual"/>
        </w:rPr>
        <w:t>άνω</w:t>
      </w:r>
      <w:proofErr w:type="spellEnd"/>
      <w:r w:rsidRPr="00216BF4">
        <w:rPr>
          <w:kern w:val="2"/>
          <w:sz w:val="18"/>
          <w:szCs w:val="18"/>
          <w:lang w:val="el-GR" w:bidi="he-IL"/>
          <w14:ligatures w14:val="standardContextual"/>
        </w:rPr>
        <w:t xml:space="preserve"> από 1,7 </w:t>
      </w:r>
      <w:proofErr w:type="spellStart"/>
      <w:r w:rsidRPr="00216BF4">
        <w:rPr>
          <w:kern w:val="2"/>
          <w:sz w:val="18"/>
          <w:szCs w:val="18"/>
          <w:lang w:val="el-GR" w:bidi="he-IL"/>
          <w14:ligatures w14:val="standardContextual"/>
        </w:rPr>
        <w:t>εκ</w:t>
      </w:r>
      <w:proofErr w:type="spellEnd"/>
      <w:r w:rsidRPr="00216BF4">
        <w:rPr>
          <w:kern w:val="2"/>
          <w:sz w:val="18"/>
          <w:szCs w:val="18"/>
          <w:lang w:val="el-GR" w:bidi="he-IL"/>
          <w14:ligatures w14:val="standardContextual"/>
        </w:rPr>
        <w:t>ατομμύρια π</w:t>
      </w:r>
      <w:proofErr w:type="spellStart"/>
      <w:r w:rsidRPr="00216BF4">
        <w:rPr>
          <w:kern w:val="2"/>
          <w:sz w:val="18"/>
          <w:szCs w:val="18"/>
          <w:lang w:val="el-GR" w:bidi="he-IL"/>
          <w14:ligatures w14:val="standardContextual"/>
        </w:rPr>
        <w:t>ελάτες</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κυρίως</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νέους</w:t>
      </w:r>
      <w:proofErr w:type="spellEnd"/>
      <w:r w:rsidRPr="00216BF4">
        <w:rPr>
          <w:kern w:val="2"/>
          <w:sz w:val="18"/>
          <w:szCs w:val="18"/>
          <w:lang w:val="el-GR" w:bidi="he-IL"/>
          <w14:ligatures w14:val="standardContextual"/>
        </w:rPr>
        <w:t xml:space="preserve"> επα</w:t>
      </w:r>
      <w:proofErr w:type="spellStart"/>
      <w:r w:rsidRPr="00216BF4">
        <w:rPr>
          <w:kern w:val="2"/>
          <w:sz w:val="18"/>
          <w:szCs w:val="18"/>
          <w:lang w:val="el-GR" w:bidi="he-IL"/>
          <w14:ligatures w14:val="standardContextual"/>
        </w:rPr>
        <w:t>γγελμ</w:t>
      </w:r>
      <w:proofErr w:type="spellEnd"/>
      <w:r w:rsidRPr="00216BF4">
        <w:rPr>
          <w:kern w:val="2"/>
          <w:sz w:val="18"/>
          <w:szCs w:val="18"/>
          <w:lang w:val="el-GR" w:bidi="he-IL"/>
          <w14:ligatures w14:val="standardContextual"/>
        </w:rPr>
        <w:t xml:space="preserve">ατίες) και </w:t>
      </w:r>
      <w:proofErr w:type="spellStart"/>
      <w:r w:rsidRPr="00216BF4">
        <w:rPr>
          <w:kern w:val="2"/>
          <w:sz w:val="18"/>
          <w:szCs w:val="18"/>
          <w:lang w:val="el-GR" w:bidi="he-IL"/>
          <w14:ligatures w14:val="standardContextual"/>
        </w:rPr>
        <w:t>δι</w:t>
      </w:r>
      <w:proofErr w:type="spellEnd"/>
      <w:r w:rsidRPr="00216BF4">
        <w:rPr>
          <w:kern w:val="2"/>
          <w:sz w:val="18"/>
          <w:szCs w:val="18"/>
          <w:lang w:val="el-GR" w:bidi="he-IL"/>
          <w14:ligatures w14:val="standardContextual"/>
        </w:rPr>
        <w:t>αχειρίζεται π</w:t>
      </w:r>
      <w:proofErr w:type="spellStart"/>
      <w:r w:rsidRPr="00216BF4">
        <w:rPr>
          <w:kern w:val="2"/>
          <w:sz w:val="18"/>
          <w:szCs w:val="18"/>
          <w:lang w:val="el-GR" w:bidi="he-IL"/>
          <w14:ligatures w14:val="standardContextual"/>
        </w:rPr>
        <w:t>ερί</w:t>
      </w:r>
      <w:proofErr w:type="spellEnd"/>
      <w:r w:rsidRPr="00216BF4">
        <w:rPr>
          <w:kern w:val="2"/>
          <w:sz w:val="18"/>
          <w:szCs w:val="18"/>
          <w:lang w:val="el-GR" w:bidi="he-IL"/>
          <w14:ligatures w14:val="standardContextual"/>
        </w:rPr>
        <w:t xml:space="preserve">που £12 </w:t>
      </w:r>
      <w:proofErr w:type="spellStart"/>
      <w:r w:rsidRPr="00216BF4">
        <w:rPr>
          <w:kern w:val="2"/>
          <w:sz w:val="18"/>
          <w:szCs w:val="18"/>
          <w:lang w:val="el-GR" w:bidi="he-IL"/>
          <w14:ligatures w14:val="standardContextual"/>
        </w:rPr>
        <w:t>δισ</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κεφάλ</w:t>
      </w:r>
      <w:proofErr w:type="spellEnd"/>
      <w:r w:rsidRPr="00216BF4">
        <w:rPr>
          <w:kern w:val="2"/>
          <w:sz w:val="18"/>
          <w:szCs w:val="18"/>
          <w:lang w:val="el-GR" w:bidi="he-IL"/>
          <w14:ligatures w14:val="standardContextual"/>
        </w:rPr>
        <w:t>αια π</w:t>
      </w:r>
      <w:proofErr w:type="spellStart"/>
      <w:r w:rsidRPr="00216BF4">
        <w:rPr>
          <w:kern w:val="2"/>
          <w:sz w:val="18"/>
          <w:szCs w:val="18"/>
          <w:lang w:val="el-GR" w:bidi="he-IL"/>
          <w14:ligatures w14:val="standardContextual"/>
        </w:rPr>
        <w:t>ελ</w:t>
      </w:r>
      <w:proofErr w:type="spellEnd"/>
      <w:r w:rsidRPr="00216BF4">
        <w:rPr>
          <w:kern w:val="2"/>
          <w:sz w:val="18"/>
          <w:szCs w:val="18"/>
          <w:lang w:val="el-GR" w:bidi="he-IL"/>
          <w14:ligatures w14:val="standardContextual"/>
        </w:rPr>
        <w:t>ατών (</w:t>
      </w:r>
      <w:proofErr w:type="spellStart"/>
      <w:r w:rsidRPr="00216BF4">
        <w:rPr>
          <w:kern w:val="2"/>
          <w:sz w:val="18"/>
          <w:szCs w:val="18"/>
          <w:lang w:val="el-GR" w:bidi="he-IL"/>
          <w14:ligatures w14:val="standardContextual"/>
        </w:rPr>
        <w:t>στοιχεί</w:t>
      </w:r>
      <w:proofErr w:type="spellEnd"/>
      <w:r w:rsidRPr="00216BF4">
        <w:rPr>
          <w:kern w:val="2"/>
          <w:sz w:val="18"/>
          <w:szCs w:val="18"/>
          <w:lang w:val="el-GR" w:bidi="he-IL"/>
          <w14:ligatures w14:val="standardContextual"/>
        </w:rPr>
        <w:t xml:space="preserve">α </w:t>
      </w:r>
      <w:proofErr w:type="spellStart"/>
      <w:r w:rsidRPr="00216BF4">
        <w:rPr>
          <w:kern w:val="2"/>
          <w:sz w:val="18"/>
          <w:szCs w:val="18"/>
          <w:lang w:val="el-GR" w:bidi="he-IL"/>
          <w14:ligatures w14:val="standardContextual"/>
        </w:rPr>
        <w:t>Δεκεμ</w:t>
      </w:r>
      <w:proofErr w:type="spellEnd"/>
      <w:r w:rsidRPr="00216BF4">
        <w:rPr>
          <w:kern w:val="2"/>
          <w:sz w:val="18"/>
          <w:szCs w:val="18"/>
          <w:lang w:val="el-GR" w:bidi="he-IL"/>
          <w14:ligatures w14:val="standardContextual"/>
        </w:rPr>
        <w:t xml:space="preserve">βρίου 2024). </w:t>
      </w:r>
      <w:proofErr w:type="spellStart"/>
      <w:proofErr w:type="gramStart"/>
      <w:r w:rsidRPr="00216BF4">
        <w:rPr>
          <w:kern w:val="2"/>
          <w:sz w:val="18"/>
          <w:szCs w:val="18"/>
          <w:lang w:val="el-GR" w:bidi="he-IL"/>
          <w14:ligatures w14:val="standardContextual"/>
        </w:rPr>
        <w:t>Το</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Moneybox</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είν</w:t>
      </w:r>
      <w:proofErr w:type="spellEnd"/>
      <w:r w:rsidRPr="00216BF4">
        <w:rPr>
          <w:kern w:val="2"/>
          <w:sz w:val="18"/>
          <w:szCs w:val="18"/>
          <w:lang w:val="el-GR" w:bidi="he-IL"/>
          <w14:ligatures w14:val="standardContextual"/>
        </w:rPr>
        <w:t xml:space="preserve">αι η </w:t>
      </w:r>
      <w:proofErr w:type="spellStart"/>
      <w:r w:rsidRPr="00216BF4">
        <w:rPr>
          <w:kern w:val="2"/>
          <w:sz w:val="18"/>
          <w:szCs w:val="18"/>
          <w:lang w:val="el-GR" w:bidi="he-IL"/>
          <w14:ligatures w14:val="standardContextual"/>
        </w:rPr>
        <w:t>μόνη</w:t>
      </w:r>
      <w:proofErr w:type="spellEnd"/>
      <w:r w:rsidRPr="00216BF4">
        <w:rPr>
          <w:kern w:val="2"/>
          <w:sz w:val="18"/>
          <w:szCs w:val="18"/>
          <w:lang w:val="el-GR" w:bidi="he-IL"/>
          <w14:ligatures w14:val="standardContextual"/>
        </w:rPr>
        <w:t xml:space="preserve"> επ</w:t>
      </w:r>
      <w:proofErr w:type="spellStart"/>
      <w:r w:rsidRPr="00216BF4">
        <w:rPr>
          <w:kern w:val="2"/>
          <w:sz w:val="18"/>
          <w:szCs w:val="18"/>
          <w:lang w:val="el-GR" w:bidi="he-IL"/>
          <w14:ligatures w14:val="standardContextual"/>
        </w:rPr>
        <w:t>ενδυτική</w:t>
      </w:r>
      <w:proofErr w:type="spellEnd"/>
      <w:r w:rsidRPr="00216BF4">
        <w:rPr>
          <w:kern w:val="2"/>
          <w:sz w:val="18"/>
          <w:szCs w:val="18"/>
          <w:lang w:val="el-GR" w:bidi="he-IL"/>
          <w14:ligatures w14:val="standardContextual"/>
        </w:rPr>
        <w:t xml:space="preserve"> πλα</w:t>
      </w:r>
      <w:proofErr w:type="spellStart"/>
      <w:r w:rsidRPr="00216BF4">
        <w:rPr>
          <w:kern w:val="2"/>
          <w:sz w:val="18"/>
          <w:szCs w:val="18"/>
          <w:lang w:val="el-GR" w:bidi="he-IL"/>
          <w14:ligatures w14:val="standardContextual"/>
        </w:rPr>
        <w:t>τφόρμ</w:t>
      </w:r>
      <w:proofErr w:type="spellEnd"/>
      <w:r w:rsidRPr="00216BF4">
        <w:rPr>
          <w:kern w:val="2"/>
          <w:sz w:val="18"/>
          <w:szCs w:val="18"/>
          <w:lang w:val="el-GR" w:bidi="he-IL"/>
          <w14:ligatures w14:val="standardContextual"/>
        </w:rPr>
        <w:t>α π</w:t>
      </w:r>
      <w:proofErr w:type="spellStart"/>
      <w:r w:rsidRPr="00216BF4">
        <w:rPr>
          <w:kern w:val="2"/>
          <w:sz w:val="18"/>
          <w:szCs w:val="18"/>
          <w:lang w:val="el-GR" w:bidi="he-IL"/>
          <w14:ligatures w14:val="standardContextual"/>
        </w:rPr>
        <w:t>ου</w:t>
      </w:r>
      <w:proofErr w:type="spellEnd"/>
      <w:r w:rsidRPr="00216BF4">
        <w:rPr>
          <w:kern w:val="2"/>
          <w:sz w:val="18"/>
          <w:szCs w:val="18"/>
          <w:lang w:val="el-GR" w:bidi="he-IL"/>
          <w14:ligatures w14:val="standardContextual"/>
        </w:rPr>
        <w:t xml:space="preserve"> πα</w:t>
      </w:r>
      <w:proofErr w:type="spellStart"/>
      <w:r w:rsidRPr="00216BF4">
        <w:rPr>
          <w:kern w:val="2"/>
          <w:sz w:val="18"/>
          <w:szCs w:val="18"/>
          <w:lang w:val="el-GR" w:bidi="he-IL"/>
          <w14:ligatures w14:val="standardContextual"/>
        </w:rPr>
        <w:t>ρέχει</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έν</w:t>
      </w:r>
      <w:proofErr w:type="spellEnd"/>
      <w:r w:rsidRPr="00216BF4">
        <w:rPr>
          <w:kern w:val="2"/>
          <w:sz w:val="18"/>
          <w:szCs w:val="18"/>
          <w:lang w:val="el-GR" w:bidi="he-IL"/>
          <w14:ligatures w14:val="standardContextual"/>
        </w:rPr>
        <w:t xml:space="preserve">α </w:t>
      </w:r>
      <w:proofErr w:type="spellStart"/>
      <w:r w:rsidRPr="00216BF4">
        <w:rPr>
          <w:kern w:val="2"/>
          <w:sz w:val="18"/>
          <w:szCs w:val="18"/>
          <w:lang w:val="el-GR" w:bidi="he-IL"/>
          <w14:ligatures w14:val="standardContextual"/>
        </w:rPr>
        <w:t>ολοκληρωμένο</w:t>
      </w:r>
      <w:proofErr w:type="spellEnd"/>
      <w:r w:rsidRPr="00216BF4">
        <w:rPr>
          <w:kern w:val="2"/>
          <w:sz w:val="18"/>
          <w:szCs w:val="18"/>
          <w:lang w:val="el-GR" w:bidi="he-IL"/>
          <w14:ligatures w14:val="standardContextual"/>
        </w:rPr>
        <w:t xml:space="preserve"> πα</w:t>
      </w:r>
      <w:proofErr w:type="spellStart"/>
      <w:r w:rsidRPr="00216BF4">
        <w:rPr>
          <w:kern w:val="2"/>
          <w:sz w:val="18"/>
          <w:szCs w:val="18"/>
          <w:lang w:val="el-GR" w:bidi="he-IL"/>
          <w14:ligatures w14:val="standardContextual"/>
        </w:rPr>
        <w:t>κέτο</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λύσεων</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σε</w:t>
      </w:r>
      <w:proofErr w:type="spellEnd"/>
      <w:r w:rsidRPr="00216BF4">
        <w:rPr>
          <w:kern w:val="2"/>
          <w:sz w:val="18"/>
          <w:szCs w:val="18"/>
          <w:lang w:val="el-GR" w:bidi="he-IL"/>
          <w14:ligatures w14:val="standardContextual"/>
        </w:rPr>
        <w:t xml:space="preserve"> π</w:t>
      </w:r>
      <w:proofErr w:type="spellStart"/>
      <w:r w:rsidRPr="00216BF4">
        <w:rPr>
          <w:kern w:val="2"/>
          <w:sz w:val="18"/>
          <w:szCs w:val="18"/>
          <w:lang w:val="el-GR" w:bidi="he-IL"/>
          <w14:ligatures w14:val="standardContextual"/>
        </w:rPr>
        <w:t>ελάτες</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λι</w:t>
      </w:r>
      <w:proofErr w:type="spellEnd"/>
      <w:r w:rsidRPr="00216BF4">
        <w:rPr>
          <w:kern w:val="2"/>
          <w:sz w:val="18"/>
          <w:szCs w:val="18"/>
          <w:lang w:val="el-GR" w:bidi="he-IL"/>
          <w14:ligatures w14:val="standardContextual"/>
        </w:rPr>
        <w:t xml:space="preserve">ανικής </w:t>
      </w:r>
      <w:proofErr w:type="spellStart"/>
      <w:r w:rsidRPr="00216BF4">
        <w:rPr>
          <w:kern w:val="2"/>
          <w:sz w:val="18"/>
          <w:szCs w:val="18"/>
          <w:lang w:val="el-GR" w:bidi="he-IL"/>
          <w14:ligatures w14:val="standardContextual"/>
        </w:rPr>
        <w:t>τρ</w:t>
      </w:r>
      <w:proofErr w:type="spellEnd"/>
      <w:r w:rsidRPr="00216BF4">
        <w:rPr>
          <w:kern w:val="2"/>
          <w:sz w:val="18"/>
          <w:szCs w:val="18"/>
          <w:lang w:val="el-GR" w:bidi="he-IL"/>
          <w14:ligatures w14:val="standardContextual"/>
        </w:rPr>
        <w:t xml:space="preserve">απεζικής </w:t>
      </w:r>
      <w:proofErr w:type="spellStart"/>
      <w:r w:rsidRPr="00216BF4">
        <w:rPr>
          <w:kern w:val="2"/>
          <w:sz w:val="18"/>
          <w:szCs w:val="18"/>
          <w:lang w:val="el-GR" w:bidi="he-IL"/>
          <w14:ligatures w14:val="standardContextual"/>
        </w:rPr>
        <w:t>στο</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Ηνωμένο</w:t>
      </w:r>
      <w:proofErr w:type="spellEnd"/>
      <w:r w:rsidRPr="00216BF4">
        <w:rPr>
          <w:kern w:val="2"/>
          <w:sz w:val="18"/>
          <w:szCs w:val="18"/>
          <w:lang w:val="el-GR" w:bidi="he-IL"/>
          <w14:ligatures w14:val="standardContextual"/>
        </w:rPr>
        <w:t xml:space="preserve"> Βα</w:t>
      </w:r>
      <w:proofErr w:type="spellStart"/>
      <w:r w:rsidRPr="00216BF4">
        <w:rPr>
          <w:kern w:val="2"/>
          <w:sz w:val="18"/>
          <w:szCs w:val="18"/>
          <w:lang w:val="el-GR" w:bidi="he-IL"/>
          <w14:ligatures w14:val="standardContextual"/>
        </w:rPr>
        <w:t>σίλειο</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με</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δι</w:t>
      </w:r>
      <w:proofErr w:type="spellEnd"/>
      <w:r w:rsidRPr="00216BF4">
        <w:rPr>
          <w:kern w:val="2"/>
          <w:sz w:val="18"/>
          <w:szCs w:val="18"/>
          <w:lang w:val="el-GR" w:bidi="he-IL"/>
          <w14:ligatures w14:val="standardContextual"/>
        </w:rPr>
        <w:t>αθέσιμα π</w:t>
      </w:r>
      <w:proofErr w:type="spellStart"/>
      <w:r w:rsidRPr="00216BF4">
        <w:rPr>
          <w:kern w:val="2"/>
          <w:sz w:val="18"/>
          <w:szCs w:val="18"/>
          <w:lang w:val="el-GR" w:bidi="he-IL"/>
          <w14:ligatures w14:val="standardContextual"/>
        </w:rPr>
        <w:t>ρος</w:t>
      </w:r>
      <w:proofErr w:type="spellEnd"/>
      <w:r w:rsidRPr="00216BF4">
        <w:rPr>
          <w:kern w:val="2"/>
          <w:sz w:val="18"/>
          <w:szCs w:val="18"/>
          <w:lang w:val="el-GR" w:bidi="he-IL"/>
          <w14:ligatures w14:val="standardContextual"/>
        </w:rPr>
        <w:t xml:space="preserve"> επ</w:t>
      </w:r>
      <w:proofErr w:type="spellStart"/>
      <w:r w:rsidRPr="00216BF4">
        <w:rPr>
          <w:kern w:val="2"/>
          <w:sz w:val="18"/>
          <w:szCs w:val="18"/>
          <w:lang w:val="el-GR" w:bidi="he-IL"/>
          <w14:ligatures w14:val="standardContextual"/>
        </w:rPr>
        <w:t>ένδυση</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κεφάλ</w:t>
      </w:r>
      <w:proofErr w:type="spellEnd"/>
      <w:r w:rsidRPr="00216BF4">
        <w:rPr>
          <w:kern w:val="2"/>
          <w:sz w:val="18"/>
          <w:szCs w:val="18"/>
          <w:lang w:val="el-GR" w:bidi="he-IL"/>
          <w14:ligatures w14:val="standardContextual"/>
        </w:rPr>
        <w:t xml:space="preserve">αια </w:t>
      </w:r>
      <w:proofErr w:type="spellStart"/>
      <w:r w:rsidRPr="00216BF4">
        <w:rPr>
          <w:kern w:val="2"/>
          <w:sz w:val="18"/>
          <w:szCs w:val="18"/>
          <w:lang w:val="el-GR" w:bidi="he-IL"/>
          <w14:ligatures w14:val="standardContextual"/>
        </w:rPr>
        <w:t>μετ</w:t>
      </w:r>
      <w:proofErr w:type="spellEnd"/>
      <w:r w:rsidRPr="00216BF4">
        <w:rPr>
          <w:kern w:val="2"/>
          <w:sz w:val="18"/>
          <w:szCs w:val="18"/>
          <w:lang w:val="el-GR" w:bidi="he-IL"/>
          <w14:ligatures w14:val="standardContextual"/>
        </w:rPr>
        <w:t>αξύ £ 0-10</w:t>
      </w:r>
      <w:proofErr w:type="spellStart"/>
      <w:r w:rsidRPr="00216BF4">
        <w:rPr>
          <w:kern w:val="2"/>
          <w:sz w:val="18"/>
          <w:szCs w:val="18"/>
          <w:lang w:val="el-GR" w:bidi="he-IL"/>
          <w14:ligatures w14:val="standardContextual"/>
        </w:rPr>
        <w:t>χιλ</w:t>
      </w:r>
      <w:proofErr w:type="spellEnd"/>
      <w:r w:rsidRPr="00216BF4">
        <w:rPr>
          <w:kern w:val="2"/>
          <w:sz w:val="18"/>
          <w:szCs w:val="18"/>
          <w:lang w:val="el-GR" w:bidi="he-IL"/>
          <w14:ligatures w14:val="standardContextual"/>
        </w:rPr>
        <w:t>.</w:t>
      </w:r>
      <w:proofErr w:type="gram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με</w:t>
      </w:r>
      <w:proofErr w:type="spellEnd"/>
      <w:r w:rsidRPr="00216BF4">
        <w:rPr>
          <w:kern w:val="2"/>
          <w:sz w:val="18"/>
          <w:szCs w:val="18"/>
          <w:lang w:val="el-GR" w:bidi="he-IL"/>
          <w14:ligatures w14:val="standardContextual"/>
        </w:rPr>
        <w:t xml:space="preserve"> π</w:t>
      </w:r>
      <w:proofErr w:type="spellStart"/>
      <w:r w:rsidRPr="00216BF4">
        <w:rPr>
          <w:kern w:val="2"/>
          <w:sz w:val="18"/>
          <w:szCs w:val="18"/>
          <w:lang w:val="el-GR" w:bidi="he-IL"/>
          <w14:ligatures w14:val="standardContextual"/>
        </w:rPr>
        <w:t>ολύ</w:t>
      </w:r>
      <w:proofErr w:type="spellEnd"/>
      <w:r w:rsidRPr="00216BF4">
        <w:rPr>
          <w:kern w:val="2"/>
          <w:sz w:val="18"/>
          <w:szCs w:val="18"/>
          <w:lang w:val="el-GR" w:bidi="he-IL"/>
          <w14:ligatures w14:val="standardContextual"/>
        </w:rPr>
        <w:t xml:space="preserve"> χα</w:t>
      </w:r>
      <w:proofErr w:type="spellStart"/>
      <w:r w:rsidRPr="00216BF4">
        <w:rPr>
          <w:kern w:val="2"/>
          <w:sz w:val="18"/>
          <w:szCs w:val="18"/>
          <w:lang w:val="el-GR" w:bidi="he-IL"/>
          <w14:ligatures w14:val="standardContextual"/>
        </w:rPr>
        <w:t>μηλό</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κόστος</w:t>
      </w:r>
      <w:proofErr w:type="spellEnd"/>
      <w:r w:rsidRPr="00216BF4">
        <w:rPr>
          <w:kern w:val="2"/>
          <w:sz w:val="18"/>
          <w:szCs w:val="18"/>
          <w:lang w:val="el-GR" w:bidi="he-IL"/>
          <w14:ligatures w14:val="standardContextual"/>
        </w:rPr>
        <w:t>.</w:t>
      </w:r>
    </w:p>
    <w:p w14:paraId="7E4AD43E" w14:textId="77777777" w:rsidR="00DD1233" w:rsidRPr="00216BF4" w:rsidRDefault="00DD1233" w:rsidP="00C01FAB">
      <w:pPr>
        <w:spacing w:before="120" w:after="120" w:line="266" w:lineRule="auto"/>
        <w:jc w:val="both"/>
        <w:rPr>
          <w:lang w:val="el-GR"/>
        </w:rPr>
      </w:pPr>
      <w:proofErr w:type="spellStart"/>
      <w:r w:rsidRPr="00216BF4">
        <w:rPr>
          <w:kern w:val="2"/>
          <w:sz w:val="18"/>
          <w:szCs w:val="18"/>
          <w:lang w:val="el-GR" w:bidi="he-IL"/>
          <w14:ligatures w14:val="standardContextual"/>
        </w:rPr>
        <w:t>Μέσω</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της</w:t>
      </w:r>
      <w:proofErr w:type="spellEnd"/>
      <w:r w:rsidRPr="00216BF4">
        <w:rPr>
          <w:kern w:val="2"/>
          <w:sz w:val="18"/>
          <w:szCs w:val="18"/>
          <w:lang w:val="el-GR" w:bidi="he-IL"/>
          <w14:ligatures w14:val="standardContextual"/>
        </w:rPr>
        <w:t xml:space="preserve"> επ</w:t>
      </w:r>
      <w:proofErr w:type="spellStart"/>
      <w:r w:rsidRPr="00216BF4">
        <w:rPr>
          <w:kern w:val="2"/>
          <w:sz w:val="18"/>
          <w:szCs w:val="18"/>
          <w:lang w:val="el-GR" w:bidi="he-IL"/>
          <w14:ligatures w14:val="standardContextual"/>
        </w:rPr>
        <w:t>ένδυσης</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στο</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Moneybox</w:t>
      </w:r>
      <w:proofErr w:type="spellEnd"/>
      <w:r w:rsidRPr="00216BF4">
        <w:rPr>
          <w:kern w:val="2"/>
          <w:sz w:val="18"/>
          <w:szCs w:val="18"/>
          <w:lang w:val="el-GR" w:bidi="he-IL"/>
          <w14:ligatures w14:val="standardContextual"/>
        </w:rPr>
        <w:t xml:space="preserve">, η </w:t>
      </w:r>
      <w:proofErr w:type="spellStart"/>
      <w:r w:rsidRPr="00216BF4">
        <w:rPr>
          <w:kern w:val="2"/>
          <w:sz w:val="18"/>
          <w:szCs w:val="18"/>
          <w:lang w:val="el-GR" w:bidi="he-IL"/>
          <w14:ligatures w14:val="standardContextual"/>
        </w:rPr>
        <w:t>Πειρ</w:t>
      </w:r>
      <w:proofErr w:type="spellEnd"/>
      <w:r w:rsidRPr="00216BF4">
        <w:rPr>
          <w:kern w:val="2"/>
          <w:sz w:val="18"/>
          <w:szCs w:val="18"/>
          <w:lang w:val="el-GR" w:bidi="he-IL"/>
          <w14:ligatures w14:val="standardContextual"/>
        </w:rPr>
        <w:t xml:space="preserve">αιώς </w:t>
      </w:r>
      <w:proofErr w:type="spellStart"/>
      <w:r w:rsidRPr="00216BF4">
        <w:rPr>
          <w:kern w:val="2"/>
          <w:sz w:val="18"/>
          <w:szCs w:val="18"/>
          <w:lang w:val="el-GR" w:bidi="he-IL"/>
          <w14:ligatures w14:val="standardContextual"/>
        </w:rPr>
        <w:t>στοχεύει</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σε</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ικ</w:t>
      </w:r>
      <w:proofErr w:type="spellEnd"/>
      <w:r w:rsidRPr="00216BF4">
        <w:rPr>
          <w:kern w:val="2"/>
          <w:sz w:val="18"/>
          <w:szCs w:val="18"/>
          <w:lang w:val="el-GR" w:bidi="he-IL"/>
          <w14:ligatures w14:val="standardContextual"/>
        </w:rPr>
        <w:t>ανοποιητικές απ</w:t>
      </w:r>
      <w:proofErr w:type="spellStart"/>
      <w:r w:rsidRPr="00216BF4">
        <w:rPr>
          <w:kern w:val="2"/>
          <w:sz w:val="18"/>
          <w:szCs w:val="18"/>
          <w:lang w:val="el-GR" w:bidi="he-IL"/>
          <w14:ligatures w14:val="standardContextual"/>
        </w:rPr>
        <w:t>οδόσεις</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γι</w:t>
      </w:r>
      <w:proofErr w:type="spellEnd"/>
      <w:r w:rsidRPr="00216BF4">
        <w:rPr>
          <w:kern w:val="2"/>
          <w:sz w:val="18"/>
          <w:szCs w:val="18"/>
          <w:lang w:val="el-GR" w:bidi="he-IL"/>
          <w14:ligatures w14:val="standardContextual"/>
        </w:rPr>
        <w:t xml:space="preserve">α </w:t>
      </w:r>
      <w:proofErr w:type="spellStart"/>
      <w:r w:rsidRPr="00216BF4">
        <w:rPr>
          <w:kern w:val="2"/>
          <w:sz w:val="18"/>
          <w:szCs w:val="18"/>
          <w:lang w:val="el-GR" w:bidi="he-IL"/>
          <w14:ligatures w14:val="standardContextual"/>
        </w:rPr>
        <w:t>τους</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μετόχους</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της</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ενώ</w:t>
      </w:r>
      <w:proofErr w:type="spellEnd"/>
      <w:r w:rsidRPr="00216BF4">
        <w:rPr>
          <w:kern w:val="2"/>
          <w:sz w:val="18"/>
          <w:szCs w:val="18"/>
          <w:lang w:val="el-GR" w:bidi="he-IL"/>
          <w14:ligatures w14:val="standardContextual"/>
        </w:rPr>
        <w:t xml:space="preserve"> πα</w:t>
      </w:r>
      <w:proofErr w:type="spellStart"/>
      <w:r w:rsidRPr="00216BF4">
        <w:rPr>
          <w:kern w:val="2"/>
          <w:sz w:val="18"/>
          <w:szCs w:val="18"/>
          <w:lang w:val="el-GR" w:bidi="he-IL"/>
          <w14:ligatures w14:val="standardContextual"/>
        </w:rPr>
        <w:t>ράλληλ</w:t>
      </w:r>
      <w:proofErr w:type="spellEnd"/>
      <w:r w:rsidRPr="00216BF4">
        <w:rPr>
          <w:kern w:val="2"/>
          <w:sz w:val="18"/>
          <w:szCs w:val="18"/>
          <w:lang w:val="el-GR" w:bidi="he-IL"/>
          <w14:ligatures w14:val="standardContextual"/>
        </w:rPr>
        <w:t>α α</w:t>
      </w:r>
      <w:proofErr w:type="spellStart"/>
      <w:r w:rsidRPr="00216BF4">
        <w:rPr>
          <w:kern w:val="2"/>
          <w:sz w:val="18"/>
          <w:szCs w:val="18"/>
          <w:lang w:val="el-GR" w:bidi="he-IL"/>
          <w14:ligatures w14:val="standardContextual"/>
        </w:rPr>
        <w:t>φομοιώνει</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τις</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διεθνείς</w:t>
      </w:r>
      <w:proofErr w:type="spellEnd"/>
      <w:r w:rsidRPr="00216BF4">
        <w:rPr>
          <w:kern w:val="2"/>
          <w:sz w:val="18"/>
          <w:szCs w:val="18"/>
          <w:lang w:val="el-GR" w:bidi="he-IL"/>
          <w14:ligatures w14:val="standardContextual"/>
        </w:rPr>
        <w:t xml:space="preserve"> απ</w:t>
      </w:r>
      <w:proofErr w:type="spellStart"/>
      <w:r w:rsidRPr="00216BF4">
        <w:rPr>
          <w:kern w:val="2"/>
          <w:sz w:val="18"/>
          <w:szCs w:val="18"/>
          <w:lang w:val="el-GR" w:bidi="he-IL"/>
          <w14:ligatures w14:val="standardContextual"/>
        </w:rPr>
        <w:t>οτ</w:t>
      </w:r>
      <w:proofErr w:type="spellEnd"/>
      <w:r w:rsidRPr="00216BF4">
        <w:rPr>
          <w:kern w:val="2"/>
          <w:sz w:val="18"/>
          <w:szCs w:val="18"/>
          <w:lang w:val="el-GR" w:bidi="he-IL"/>
          <w14:ligatures w14:val="standardContextual"/>
        </w:rPr>
        <w:t>αμιευτικές και επ</w:t>
      </w:r>
      <w:proofErr w:type="spellStart"/>
      <w:r w:rsidRPr="00216BF4">
        <w:rPr>
          <w:kern w:val="2"/>
          <w:sz w:val="18"/>
          <w:szCs w:val="18"/>
          <w:lang w:val="el-GR" w:bidi="he-IL"/>
          <w14:ligatures w14:val="standardContextual"/>
        </w:rPr>
        <w:t>ενδυτικές</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τάσεις</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της</w:t>
      </w:r>
      <w:proofErr w:type="spellEnd"/>
      <w:r w:rsidRPr="00216BF4">
        <w:rPr>
          <w:kern w:val="2"/>
          <w:sz w:val="18"/>
          <w:szCs w:val="18"/>
          <w:lang w:val="el-GR" w:bidi="he-IL"/>
          <w14:ligatures w14:val="standardContextual"/>
        </w:rPr>
        <w:t xml:space="preserve"> α</w:t>
      </w:r>
      <w:proofErr w:type="spellStart"/>
      <w:r w:rsidRPr="00216BF4">
        <w:rPr>
          <w:kern w:val="2"/>
          <w:sz w:val="18"/>
          <w:szCs w:val="18"/>
          <w:lang w:val="el-GR" w:bidi="he-IL"/>
          <w14:ligatures w14:val="standardContextual"/>
        </w:rPr>
        <w:t>γοράς</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μέσω</w:t>
      </w:r>
      <w:proofErr w:type="spellEnd"/>
      <w:r w:rsidRPr="00216BF4">
        <w:rPr>
          <w:kern w:val="2"/>
          <w:sz w:val="18"/>
          <w:szCs w:val="18"/>
          <w:lang w:val="el-GR" w:bidi="he-IL"/>
          <w14:ligatures w14:val="standardContextual"/>
        </w:rPr>
        <w:t xml:space="preserve"> </w:t>
      </w:r>
      <w:proofErr w:type="spellStart"/>
      <w:r w:rsidRPr="00216BF4">
        <w:rPr>
          <w:kern w:val="2"/>
          <w:sz w:val="18"/>
          <w:szCs w:val="18"/>
          <w:lang w:val="el-GR" w:bidi="he-IL"/>
          <w14:ligatures w14:val="standardContextual"/>
        </w:rPr>
        <w:t>ψηφι</w:t>
      </w:r>
      <w:proofErr w:type="spellEnd"/>
      <w:r w:rsidRPr="00216BF4">
        <w:rPr>
          <w:kern w:val="2"/>
          <w:sz w:val="18"/>
          <w:szCs w:val="18"/>
          <w:lang w:val="el-GR" w:bidi="he-IL"/>
          <w14:ligatures w14:val="standardContextual"/>
        </w:rPr>
        <w:t>ακών κανα</w:t>
      </w:r>
      <w:proofErr w:type="spellStart"/>
      <w:r w:rsidRPr="00216BF4">
        <w:rPr>
          <w:kern w:val="2"/>
          <w:sz w:val="18"/>
          <w:szCs w:val="18"/>
          <w:lang w:val="el-GR" w:bidi="he-IL"/>
          <w14:ligatures w14:val="standardContextual"/>
        </w:rPr>
        <w:t>λιών</w:t>
      </w:r>
      <w:proofErr w:type="spellEnd"/>
      <w:r w:rsidRPr="00216BF4">
        <w:rPr>
          <w:kern w:val="2"/>
          <w:sz w:val="18"/>
          <w:szCs w:val="18"/>
          <w:lang w:val="el-GR" w:bidi="he-IL"/>
          <w14:ligatures w14:val="standardContextual"/>
        </w:rPr>
        <w:t>.</w:t>
      </w:r>
    </w:p>
    <w:p w14:paraId="067BD23E" w14:textId="77777777" w:rsidR="00DD1233" w:rsidRDefault="00DD1233">
      <w:pPr>
        <w:widowControl/>
        <w:spacing w:after="160" w:line="259" w:lineRule="auto"/>
        <w:rPr>
          <w:rFonts w:ascii="Piraeus Open Serif" w:hAnsi="Piraeus Open Serif"/>
          <w:b/>
          <w:bCs/>
          <w:sz w:val="32"/>
          <w:lang w:val="el-GR"/>
        </w:rPr>
      </w:pPr>
      <w:r>
        <w:rPr>
          <w:rFonts w:ascii="Piraeus Open Serif" w:hAnsi="Piraeus Open Serif"/>
          <w:b/>
          <w:bCs/>
          <w:sz w:val="32"/>
          <w:lang w:val="el-GR"/>
        </w:rPr>
        <w:br w:type="page"/>
      </w:r>
    </w:p>
    <w:p w14:paraId="3941CAEA" w14:textId="77777777" w:rsidR="00DD1233" w:rsidRDefault="00DD1233" w:rsidP="00C01FAB">
      <w:pPr>
        <w:rPr>
          <w:lang w:val="el-GR"/>
        </w:rPr>
      </w:pPr>
    </w:p>
    <w:p w14:paraId="0340212E" w14:textId="0B182B4C" w:rsidR="00DD1233" w:rsidRPr="00791D80" w:rsidRDefault="00DD1233" w:rsidP="00DD1233">
      <w:pPr>
        <w:pStyle w:val="01PFHTitle"/>
        <w:widowControl/>
        <w:autoSpaceDE w:val="0"/>
        <w:autoSpaceDN w:val="0"/>
        <w:adjustRightInd w:val="0"/>
        <w:outlineLvl w:val="0"/>
        <w:rPr>
          <w:rFonts w:asciiTheme="minorHAnsi" w:hAnsiTheme="minorHAnsi"/>
          <w:sz w:val="52"/>
          <w:lang w:val="el-GR"/>
        </w:rPr>
      </w:pPr>
      <w:r w:rsidRPr="00325435">
        <w:rPr>
          <w:sz w:val="52"/>
          <w:lang w:val="el-GR"/>
        </w:rPr>
        <w:t>Επιχειρηματικές</w:t>
      </w:r>
      <w:r w:rsidRPr="00791D80">
        <w:rPr>
          <w:sz w:val="52"/>
          <w:lang w:val="el-GR"/>
        </w:rPr>
        <w:t xml:space="preserve"> </w:t>
      </w:r>
      <w:r w:rsidRPr="00325435">
        <w:rPr>
          <w:sz w:val="52"/>
          <w:lang w:val="el-GR"/>
        </w:rPr>
        <w:t>εξελίξεις</w:t>
      </w:r>
      <w:r w:rsidRPr="00791D80">
        <w:rPr>
          <w:sz w:val="52"/>
          <w:lang w:val="el-GR"/>
        </w:rPr>
        <w:t xml:space="preserve"> </w:t>
      </w:r>
      <w:r w:rsidRPr="00325435">
        <w:rPr>
          <w:sz w:val="52"/>
          <w:lang w:val="el-GR"/>
        </w:rPr>
        <w:t>Ομίλου</w:t>
      </w:r>
    </w:p>
    <w:p w14:paraId="32A0DA86" w14:textId="401CD6EE" w:rsidR="00EE0101" w:rsidRPr="00EE0101" w:rsidRDefault="00EE0101" w:rsidP="00EE0101">
      <w:pPr>
        <w:spacing w:before="240" w:after="240"/>
        <w:rPr>
          <w:rFonts w:ascii="Piraeus Open Serif" w:hAnsi="Piraeus Open Serif"/>
          <w:b/>
          <w:bCs/>
          <w:sz w:val="32"/>
          <w:lang w:val="el-GR"/>
        </w:rPr>
      </w:pPr>
      <w:r w:rsidRPr="00EE0101">
        <w:rPr>
          <w:rFonts w:ascii="Piraeus Open Serif" w:hAnsi="Piraeus Open Serif"/>
          <w:b/>
          <w:bCs/>
          <w:sz w:val="32"/>
          <w:lang w:val="el-GR"/>
        </w:rPr>
        <w:t xml:space="preserve">Piraeus </w:t>
      </w:r>
      <w:proofErr w:type="spellStart"/>
      <w:r w:rsidRPr="00EE0101">
        <w:rPr>
          <w:rFonts w:ascii="Piraeus Open Serif" w:hAnsi="Piraeus Open Serif"/>
          <w:b/>
          <w:bCs/>
          <w:sz w:val="32"/>
          <w:lang w:val="el-GR"/>
        </w:rPr>
        <w:t>brainy</w:t>
      </w:r>
      <w:proofErr w:type="spellEnd"/>
      <w:r w:rsidRPr="00EE0101">
        <w:rPr>
          <w:rFonts w:ascii="Piraeus Open Serif" w:hAnsi="Piraeus Open Serif"/>
          <w:b/>
          <w:bCs/>
          <w:sz w:val="32"/>
          <w:lang w:val="el-GR"/>
        </w:rPr>
        <w:t xml:space="preserve">: η νέα </w:t>
      </w:r>
      <w:proofErr w:type="spellStart"/>
      <w:r w:rsidRPr="00EE0101">
        <w:rPr>
          <w:rFonts w:ascii="Piraeus Open Serif" w:hAnsi="Piraeus Open Serif"/>
          <w:b/>
          <w:bCs/>
          <w:sz w:val="32"/>
          <w:lang w:val="el-GR"/>
        </w:rPr>
        <w:t>Robo-Advisory</w:t>
      </w:r>
      <w:proofErr w:type="spellEnd"/>
      <w:r w:rsidRPr="00EE0101">
        <w:rPr>
          <w:rFonts w:ascii="Piraeus Open Serif" w:hAnsi="Piraeus Open Serif"/>
          <w:b/>
          <w:bCs/>
          <w:sz w:val="32"/>
          <w:lang w:val="el-GR"/>
        </w:rPr>
        <w:t xml:space="preserve"> επενδυτική υπηρεσία από την Πειραιώς </w:t>
      </w:r>
      <w:r w:rsidR="006718E0" w:rsidRPr="006718E0">
        <w:rPr>
          <w:rFonts w:ascii="Piraeus Open Serif" w:hAnsi="Piraeus Open Serif"/>
          <w:b/>
          <w:bCs/>
          <w:sz w:val="32"/>
          <w:lang w:val="el-GR"/>
        </w:rPr>
        <w:t>Securities</w:t>
      </w:r>
    </w:p>
    <w:p w14:paraId="7E57E2BB" w14:textId="443CEDA4" w:rsidR="00EE0101" w:rsidRPr="000A3900" w:rsidRDefault="00EE0101" w:rsidP="00EE0101">
      <w:pPr>
        <w:jc w:val="both"/>
        <w:rPr>
          <w:sz w:val="18"/>
          <w:szCs w:val="24"/>
          <w:lang w:val="el-GR"/>
        </w:rPr>
      </w:pPr>
      <w:r w:rsidRPr="000A3900">
        <w:rPr>
          <w:sz w:val="18"/>
          <w:szCs w:val="24"/>
          <w:lang w:val="el-GR"/>
        </w:rPr>
        <w:t xml:space="preserve">Η Piraeus Securities εγκαινιάζει την καινοτόμο υπηρεσία Piraeus </w:t>
      </w:r>
      <w:proofErr w:type="spellStart"/>
      <w:r w:rsidRPr="000A3900">
        <w:rPr>
          <w:sz w:val="18"/>
          <w:szCs w:val="24"/>
          <w:lang w:val="el-GR"/>
        </w:rPr>
        <w:t>brainy</w:t>
      </w:r>
      <w:proofErr w:type="spellEnd"/>
      <w:r w:rsidRPr="000A3900">
        <w:rPr>
          <w:sz w:val="18"/>
          <w:szCs w:val="24"/>
          <w:lang w:val="el-GR"/>
        </w:rPr>
        <w:t xml:space="preserve">. Πρόκειται για μια πρωτοποριακή και εύχρηστη ψηφιακή εφαρμογή που προσφέρει, για επενδύσεις από </w:t>
      </w:r>
      <w:r w:rsidR="006718E0" w:rsidRPr="006718E0">
        <w:rPr>
          <w:sz w:val="18"/>
          <w:szCs w:val="24"/>
          <w:lang w:val="el-GR"/>
        </w:rPr>
        <w:t>€</w:t>
      </w:r>
      <w:r w:rsidRPr="000A3900">
        <w:rPr>
          <w:sz w:val="18"/>
          <w:szCs w:val="24"/>
          <w:lang w:val="el-GR"/>
        </w:rPr>
        <w:t>1.000, αυτοματοποιημένα επενδυτικές λύσεις προσαρμοσμένες στο προφίλ του κάθε πελάτη.</w:t>
      </w:r>
      <w:r w:rsidR="006718E0" w:rsidRPr="006718E0">
        <w:rPr>
          <w:sz w:val="18"/>
          <w:szCs w:val="24"/>
          <w:lang w:val="el-GR"/>
        </w:rPr>
        <w:t xml:space="preserve"> </w:t>
      </w:r>
      <w:r w:rsidRPr="000A3900">
        <w:rPr>
          <w:sz w:val="18"/>
          <w:szCs w:val="24"/>
          <w:lang w:val="el-GR"/>
        </w:rPr>
        <w:t xml:space="preserve">Το Piraeus </w:t>
      </w:r>
      <w:proofErr w:type="spellStart"/>
      <w:r w:rsidRPr="000A3900">
        <w:rPr>
          <w:sz w:val="18"/>
          <w:szCs w:val="24"/>
          <w:lang w:val="el-GR"/>
        </w:rPr>
        <w:t>brainy</w:t>
      </w:r>
      <w:proofErr w:type="spellEnd"/>
      <w:r w:rsidRPr="000A3900">
        <w:rPr>
          <w:sz w:val="18"/>
          <w:szCs w:val="24"/>
          <w:lang w:val="el-GR"/>
        </w:rPr>
        <w:t xml:space="preserve"> δεν αυτοματοποιεί απλώς τη διαδικασία διαμόρφωσης του αρχικού χαρτοφυλακίου, αλλά προβαίνει σε ανακατανομές τίτλων με βάση τα κριτήρια που έχει θέσει ο πελάτης, παρέχοντας 24/7 συνεχή ενημέρωση στην οθόνη του κινητού ή του υπολογιστή, με δυναμικά διαγράμματα για την απόδοση και αναλυτική πληροφόρηση για κάθε συναλλαγή. Η </w:t>
      </w:r>
      <w:proofErr w:type="spellStart"/>
      <w:r w:rsidRPr="000A3900">
        <w:rPr>
          <w:sz w:val="18"/>
          <w:szCs w:val="24"/>
          <w:lang w:val="el-GR"/>
        </w:rPr>
        <w:t>Robo</w:t>
      </w:r>
      <w:proofErr w:type="spellEnd"/>
      <w:r w:rsidRPr="000A3900">
        <w:rPr>
          <w:sz w:val="18"/>
          <w:szCs w:val="24"/>
          <w:lang w:val="el-GR"/>
        </w:rPr>
        <w:t xml:space="preserve"> </w:t>
      </w:r>
      <w:proofErr w:type="spellStart"/>
      <w:r w:rsidRPr="000A3900">
        <w:rPr>
          <w:sz w:val="18"/>
          <w:szCs w:val="24"/>
          <w:lang w:val="el-GR"/>
        </w:rPr>
        <w:t>Advisory</w:t>
      </w:r>
      <w:proofErr w:type="spellEnd"/>
      <w:r w:rsidRPr="000A3900">
        <w:rPr>
          <w:sz w:val="18"/>
          <w:szCs w:val="24"/>
          <w:lang w:val="el-GR"/>
        </w:rPr>
        <w:t xml:space="preserve"> τεχνολογία εξοικονομεί χρόνο και επιτρέπει τη λήψη αποφάσεων με βάση τα δεδομένα των αγορών και όχι υποκειμενικά κριτήρια. Το Piraeus </w:t>
      </w:r>
      <w:proofErr w:type="spellStart"/>
      <w:r w:rsidRPr="000A3900">
        <w:rPr>
          <w:sz w:val="18"/>
          <w:szCs w:val="24"/>
          <w:lang w:val="el-GR"/>
        </w:rPr>
        <w:t>brainy</w:t>
      </w:r>
      <w:proofErr w:type="spellEnd"/>
      <w:r w:rsidRPr="000A3900">
        <w:rPr>
          <w:sz w:val="18"/>
          <w:szCs w:val="24"/>
          <w:lang w:val="el-GR"/>
        </w:rPr>
        <w:t xml:space="preserve"> είναι απλό, προσιτό και εύκολο στη χρήση, με το AI </w:t>
      </w:r>
      <w:proofErr w:type="spellStart"/>
      <w:r w:rsidRPr="000A3900">
        <w:rPr>
          <w:sz w:val="18"/>
          <w:szCs w:val="24"/>
          <w:lang w:val="el-GR"/>
        </w:rPr>
        <w:t>Chatbot</w:t>
      </w:r>
      <w:proofErr w:type="spellEnd"/>
      <w:r w:rsidRPr="000A3900">
        <w:rPr>
          <w:sz w:val="18"/>
          <w:szCs w:val="24"/>
          <w:lang w:val="el-GR"/>
        </w:rPr>
        <w:t xml:space="preserve"> να απαντά σε όλες τις απορίες των επενδυτών, δίνοντας σε όλους μια προσωπική ψηφιακή εμπειρία στον κόσμο των επενδύσεων, με την αρωγή της ομάδας της Piraeus Securities.</w:t>
      </w:r>
    </w:p>
    <w:p w14:paraId="41A45958" w14:textId="2F402C77" w:rsidR="006C601D" w:rsidRPr="001756F4" w:rsidRDefault="00D91B31" w:rsidP="00D3468F">
      <w:pPr>
        <w:spacing w:before="320" w:after="240"/>
        <w:rPr>
          <w:rFonts w:ascii="Piraeus Open Serif" w:hAnsi="Piraeus Open Serif"/>
          <w:b/>
          <w:bCs/>
          <w:sz w:val="32"/>
          <w:lang w:val="el-GR"/>
        </w:rPr>
      </w:pPr>
      <w:r w:rsidRPr="00FA4C78">
        <w:rPr>
          <w:rFonts w:ascii="Piraeus Open Serif" w:hAnsi="Piraeus Open Serif"/>
          <w:b/>
          <w:bCs/>
          <w:sz w:val="32"/>
          <w:lang w:val="el-GR"/>
        </w:rPr>
        <w:t xml:space="preserve">Η Πειραιώς </w:t>
      </w:r>
      <w:r w:rsidR="006C601D" w:rsidRPr="00FA4C78">
        <w:rPr>
          <w:rFonts w:ascii="Piraeus Open Serif" w:hAnsi="Piraeus Open Serif"/>
          <w:b/>
          <w:bCs/>
          <w:sz w:val="32"/>
        </w:rPr>
        <w:t>Asset</w:t>
      </w:r>
      <w:r w:rsidR="006C601D" w:rsidRPr="00FA4C78">
        <w:rPr>
          <w:rFonts w:ascii="Piraeus Open Serif" w:hAnsi="Piraeus Open Serif"/>
          <w:b/>
          <w:bCs/>
          <w:sz w:val="32"/>
          <w:lang w:val="el-GR"/>
        </w:rPr>
        <w:t xml:space="preserve"> </w:t>
      </w:r>
      <w:r w:rsidR="006C601D" w:rsidRPr="00FA4C78">
        <w:rPr>
          <w:rFonts w:ascii="Piraeus Open Serif" w:hAnsi="Piraeus Open Serif"/>
          <w:b/>
          <w:bCs/>
          <w:sz w:val="32"/>
        </w:rPr>
        <w:t>Management</w:t>
      </w:r>
      <w:r w:rsidR="006C601D" w:rsidRPr="00FA4C78">
        <w:rPr>
          <w:rFonts w:ascii="Piraeus Open Serif" w:hAnsi="Piraeus Open Serif"/>
          <w:b/>
          <w:bCs/>
          <w:sz w:val="32"/>
          <w:lang w:val="el-GR"/>
        </w:rPr>
        <w:t xml:space="preserve"> </w:t>
      </w:r>
      <w:r w:rsidR="00FA4C78" w:rsidRPr="00FA4C78">
        <w:rPr>
          <w:rFonts w:ascii="Piraeus Open Serif" w:hAnsi="Piraeus Open Serif"/>
          <w:b/>
          <w:bCs/>
          <w:sz w:val="32"/>
          <w:lang w:val="el-GR"/>
        </w:rPr>
        <w:t xml:space="preserve">καταγράφει νέα ιστορικά υψηλά μεγέθη </w:t>
      </w:r>
    </w:p>
    <w:p w14:paraId="7B360B8C" w14:textId="3224BB44" w:rsidR="00776AFD" w:rsidRPr="00FA4C78" w:rsidRDefault="00FA4C78" w:rsidP="00FA4C78">
      <w:pPr>
        <w:spacing w:before="120" w:after="120" w:line="266" w:lineRule="auto"/>
        <w:jc w:val="both"/>
        <w:rPr>
          <w:kern w:val="2"/>
          <w:sz w:val="18"/>
          <w:szCs w:val="18"/>
          <w:lang w:val="el-GR" w:bidi="he-IL"/>
          <w14:ligatures w14:val="standardContextual"/>
        </w:rPr>
      </w:pPr>
      <w:r w:rsidRPr="00FA4C78">
        <w:rPr>
          <w:kern w:val="2"/>
          <w:sz w:val="18"/>
          <w:szCs w:val="18"/>
          <w:lang w:val="el-GR" w:bidi="he-IL"/>
          <w14:ligatures w14:val="standardContextual"/>
        </w:rPr>
        <w:t xml:space="preserve">Η Πειραιώς </w:t>
      </w:r>
      <w:r w:rsidRPr="00FA4C78">
        <w:rPr>
          <w:kern w:val="2"/>
          <w:sz w:val="18"/>
          <w:szCs w:val="18"/>
          <w:lang w:bidi="he-IL"/>
          <w14:ligatures w14:val="standardContextual"/>
        </w:rPr>
        <w:t>Asset</w:t>
      </w:r>
      <w:r w:rsidRPr="00FA4C78">
        <w:rPr>
          <w:kern w:val="2"/>
          <w:sz w:val="18"/>
          <w:szCs w:val="18"/>
          <w:lang w:val="el-GR" w:bidi="he-IL"/>
          <w14:ligatures w14:val="standardContextual"/>
        </w:rPr>
        <w:t xml:space="preserve"> </w:t>
      </w:r>
      <w:r w:rsidRPr="00FA4C78">
        <w:rPr>
          <w:kern w:val="2"/>
          <w:sz w:val="18"/>
          <w:szCs w:val="18"/>
          <w:lang w:bidi="he-IL"/>
          <w14:ligatures w14:val="standardContextual"/>
        </w:rPr>
        <w:t>Management</w:t>
      </w:r>
      <w:r w:rsidRPr="00FA4C78">
        <w:rPr>
          <w:kern w:val="2"/>
          <w:sz w:val="18"/>
          <w:szCs w:val="18"/>
          <w:lang w:val="el-GR" w:bidi="he-IL"/>
          <w14:ligatures w14:val="standardContextual"/>
        </w:rPr>
        <w:t xml:space="preserve"> ΑΕΔΑΚ </w:t>
      </w:r>
      <w:bookmarkStart w:id="6" w:name="_Hlk197100916"/>
      <w:r w:rsidRPr="00FA4C78">
        <w:rPr>
          <w:kern w:val="2"/>
          <w:sz w:val="18"/>
          <w:szCs w:val="18"/>
          <w:lang w:val="el-GR" w:bidi="he-IL"/>
          <w14:ligatures w14:val="standardContextual"/>
        </w:rPr>
        <w:t xml:space="preserve">καταγράφει νέα ιστορικά υψηλά μεγέθη </w:t>
      </w:r>
      <w:bookmarkEnd w:id="6"/>
      <w:r w:rsidRPr="00FA4C78">
        <w:rPr>
          <w:kern w:val="2"/>
          <w:sz w:val="18"/>
          <w:szCs w:val="18"/>
          <w:lang w:val="el-GR" w:bidi="he-IL"/>
          <w14:ligatures w14:val="standardContextual"/>
        </w:rPr>
        <w:t>με συνολικά €6,7</w:t>
      </w:r>
      <w:r w:rsidR="00157BB5">
        <w:rPr>
          <w:rFonts w:asciiTheme="minorHAnsi" w:hAnsiTheme="minorHAnsi"/>
          <w:kern w:val="2"/>
          <w:sz w:val="18"/>
          <w:szCs w:val="18"/>
          <w:lang w:val="el-GR" w:bidi="he-IL"/>
          <w14:ligatures w14:val="standardContextual"/>
        </w:rPr>
        <w:t xml:space="preserve"> </w:t>
      </w:r>
      <w:r w:rsidRPr="00FA4C78">
        <w:rPr>
          <w:kern w:val="2"/>
          <w:sz w:val="18"/>
          <w:szCs w:val="18"/>
          <w:lang w:val="el-GR" w:bidi="he-IL"/>
          <w14:ligatures w14:val="standardContextual"/>
        </w:rPr>
        <w:t>δισ. κεφάλαια υπό διαχείριση σε αμοιβαία κεφάλαια και χαρτοφυλάκια διαχείρισης θεσμικών και ιδιωτών πελατών. Ειδικά στον κλάδο των αμοιβαίων κεφαλαίων κατατάσσεται στην 2</w:t>
      </w:r>
      <w:r w:rsidRPr="00FA4C78">
        <w:rPr>
          <w:kern w:val="2"/>
          <w:sz w:val="18"/>
          <w:szCs w:val="18"/>
          <w:vertAlign w:val="superscript"/>
          <w:lang w:val="el-GR" w:bidi="he-IL"/>
          <w14:ligatures w14:val="standardContextual"/>
        </w:rPr>
        <w:t>η</w:t>
      </w:r>
      <w:r w:rsidRPr="00FA4C78">
        <w:rPr>
          <w:kern w:val="2"/>
          <w:sz w:val="18"/>
          <w:szCs w:val="18"/>
          <w:lang w:val="el-GR" w:bidi="he-IL"/>
          <w14:ligatures w14:val="standardContextual"/>
        </w:rPr>
        <w:t xml:space="preserve"> θέση της ελληνικής αγοράς με κεφάλαια υπό διαχείριση €5,1</w:t>
      </w:r>
      <w:r w:rsidR="00157BB5">
        <w:rPr>
          <w:rFonts w:asciiTheme="minorHAnsi" w:hAnsiTheme="minorHAnsi"/>
          <w:kern w:val="2"/>
          <w:sz w:val="18"/>
          <w:szCs w:val="18"/>
          <w:lang w:val="el-GR" w:bidi="he-IL"/>
          <w14:ligatures w14:val="standardContextual"/>
        </w:rPr>
        <w:t xml:space="preserve"> </w:t>
      </w:r>
      <w:r w:rsidRPr="00FA4C78">
        <w:rPr>
          <w:kern w:val="2"/>
          <w:sz w:val="18"/>
          <w:szCs w:val="18"/>
          <w:lang w:val="el-GR" w:bidi="he-IL"/>
          <w14:ligatures w14:val="standardContextual"/>
        </w:rPr>
        <w:t>δισ. και μερίδιο αγοράς 21,4</w:t>
      </w:r>
      <w:r w:rsidRPr="00216BF4">
        <w:rPr>
          <w:kern w:val="2"/>
          <w:sz w:val="18"/>
          <w:szCs w:val="18"/>
          <w:lang w:val="el-GR" w:bidi="he-IL"/>
          <w14:ligatures w14:val="standardContextual"/>
        </w:rPr>
        <w:t>%. Για το 1</w:t>
      </w:r>
      <w:r w:rsidR="00216BF4" w:rsidRPr="00216BF4">
        <w:rPr>
          <w:kern w:val="2"/>
          <w:sz w:val="18"/>
          <w:szCs w:val="18"/>
          <w:lang w:val="el-GR" w:bidi="he-IL"/>
          <w14:ligatures w14:val="standardContextual"/>
        </w:rPr>
        <w:t xml:space="preserve">ο </w:t>
      </w:r>
      <w:r w:rsidRPr="00216BF4">
        <w:rPr>
          <w:kern w:val="2"/>
          <w:sz w:val="18"/>
          <w:szCs w:val="18"/>
          <w:lang w:val="el-GR" w:bidi="he-IL"/>
          <w14:ligatures w14:val="standardContextual"/>
        </w:rPr>
        <w:t>τρίμηνο</w:t>
      </w:r>
      <w:r w:rsidRPr="00FA4C78">
        <w:rPr>
          <w:kern w:val="2"/>
          <w:sz w:val="18"/>
          <w:szCs w:val="18"/>
          <w:lang w:val="el-GR" w:bidi="he-IL"/>
          <w14:ligatures w14:val="standardContextual"/>
        </w:rPr>
        <w:t xml:space="preserve"> του 2025 καταγράφει τις υψηλότερες καθαρές εισροές </w:t>
      </w:r>
      <w:r w:rsidR="00157BB5" w:rsidRPr="00157BB5">
        <w:rPr>
          <w:kern w:val="2"/>
          <w:sz w:val="18"/>
          <w:szCs w:val="18"/>
          <w:lang w:val="el-GR" w:bidi="he-IL"/>
          <w14:ligatures w14:val="standardContextual"/>
        </w:rPr>
        <w:t>(</w:t>
      </w:r>
      <w:r w:rsidRPr="00FA4C78">
        <w:rPr>
          <w:kern w:val="2"/>
          <w:sz w:val="18"/>
          <w:szCs w:val="18"/>
          <w:lang w:bidi="he-IL"/>
          <w14:ligatures w14:val="standardContextual"/>
        </w:rPr>
        <w:t>net</w:t>
      </w:r>
      <w:r w:rsidRPr="00FA4C78">
        <w:rPr>
          <w:kern w:val="2"/>
          <w:sz w:val="18"/>
          <w:szCs w:val="18"/>
          <w:lang w:val="el-GR" w:bidi="he-IL"/>
          <w14:ligatures w14:val="standardContextual"/>
        </w:rPr>
        <w:t xml:space="preserve"> </w:t>
      </w:r>
      <w:r w:rsidRPr="00FA4C78">
        <w:rPr>
          <w:kern w:val="2"/>
          <w:sz w:val="18"/>
          <w:szCs w:val="18"/>
          <w:lang w:bidi="he-IL"/>
          <w14:ligatures w14:val="standardContextual"/>
        </w:rPr>
        <w:t>sales</w:t>
      </w:r>
      <w:r w:rsidR="00157BB5" w:rsidRPr="00157BB5">
        <w:rPr>
          <w:kern w:val="2"/>
          <w:sz w:val="18"/>
          <w:szCs w:val="18"/>
          <w:lang w:val="el-GR" w:bidi="he-IL"/>
          <w14:ligatures w14:val="standardContextual"/>
        </w:rPr>
        <w:t>)</w:t>
      </w:r>
      <w:r w:rsidRPr="00FA4C78">
        <w:rPr>
          <w:kern w:val="2"/>
          <w:sz w:val="18"/>
          <w:szCs w:val="18"/>
          <w:lang w:val="el-GR" w:bidi="he-IL"/>
          <w14:ligatures w14:val="standardContextual"/>
        </w:rPr>
        <w:t xml:space="preserve"> σε αμοιβαία κεφάλαια της ελληνικής αγοράς ύψους </w:t>
      </w:r>
      <w:r w:rsidR="00376F5C" w:rsidRPr="00C01FAB">
        <w:rPr>
          <w:kern w:val="2"/>
          <w:sz w:val="18"/>
          <w:szCs w:val="18"/>
          <w:lang w:val="el-GR" w:bidi="he-IL"/>
          <w14:ligatures w14:val="standardContextual"/>
        </w:rPr>
        <w:t xml:space="preserve">περίπου </w:t>
      </w:r>
      <w:r w:rsidRPr="00FA4C78">
        <w:rPr>
          <w:kern w:val="2"/>
          <w:sz w:val="18"/>
          <w:szCs w:val="18"/>
          <w:lang w:val="el-GR" w:bidi="he-IL"/>
          <w14:ligatures w14:val="standardContextual"/>
        </w:rPr>
        <w:t>€5</w:t>
      </w:r>
      <w:r w:rsidR="00376F5C" w:rsidRPr="00C01FAB">
        <w:rPr>
          <w:kern w:val="2"/>
          <w:sz w:val="18"/>
          <w:szCs w:val="18"/>
          <w:lang w:val="el-GR" w:bidi="he-IL"/>
          <w14:ligatures w14:val="standardContextual"/>
        </w:rPr>
        <w:t>50</w:t>
      </w:r>
      <w:r w:rsidRPr="00FA4C78">
        <w:rPr>
          <w:kern w:val="2"/>
          <w:sz w:val="18"/>
          <w:szCs w:val="18"/>
          <w:lang w:val="el-GR" w:bidi="he-IL"/>
          <w14:ligatures w14:val="standardContextual"/>
        </w:rPr>
        <w:t xml:space="preserve"> εκ</w:t>
      </w:r>
      <w:r w:rsidR="00157BB5" w:rsidRPr="00157BB5">
        <w:rPr>
          <w:kern w:val="2"/>
          <w:sz w:val="18"/>
          <w:szCs w:val="18"/>
          <w:lang w:val="el-GR" w:bidi="he-IL"/>
          <w14:ligatures w14:val="standardContextual"/>
        </w:rPr>
        <w:t>ατ.</w:t>
      </w:r>
      <w:r w:rsidRPr="00FA4C78">
        <w:rPr>
          <w:kern w:val="2"/>
          <w:sz w:val="18"/>
          <w:szCs w:val="18"/>
          <w:lang w:val="el-GR" w:bidi="he-IL"/>
          <w14:ligatures w14:val="standardContextual"/>
        </w:rPr>
        <w:t>, συνεχίζοντας την εντυπωσιακή πορεία των τελευταίων ετών.</w:t>
      </w:r>
    </w:p>
    <w:p w14:paraId="03516CE4" w14:textId="77777777" w:rsidR="00005797" w:rsidRPr="00005797" w:rsidRDefault="00005797" w:rsidP="00005797">
      <w:pPr>
        <w:pStyle w:val="ListParagraph"/>
        <w:widowControl/>
        <w:spacing w:after="160" w:line="278" w:lineRule="auto"/>
        <w:ind w:left="720"/>
        <w:jc w:val="both"/>
        <w:rPr>
          <w:sz w:val="18"/>
          <w:szCs w:val="18"/>
          <w:lang w:val="el-GR"/>
        </w:rPr>
      </w:pPr>
    </w:p>
    <w:p w14:paraId="121A2F24" w14:textId="77777777" w:rsidR="00776AFD" w:rsidRDefault="00776AFD" w:rsidP="00776AFD">
      <w:pPr>
        <w:rPr>
          <w:lang w:val="el-GR"/>
        </w:rPr>
      </w:pPr>
    </w:p>
    <w:p w14:paraId="2AA5F575" w14:textId="77777777" w:rsidR="0026724E" w:rsidRDefault="0026724E">
      <w:pPr>
        <w:widowControl/>
        <w:spacing w:after="160" w:line="259" w:lineRule="auto"/>
        <w:rPr>
          <w:rFonts w:ascii="Piraeus Open Serif" w:eastAsia="Times New Roman" w:hAnsi="Piraeus Open Serif" w:cs="Calibri"/>
          <w:bCs/>
          <w:kern w:val="28"/>
          <w:sz w:val="52"/>
          <w:szCs w:val="40"/>
          <w:lang w:val="el-GR" w:eastAsia="el-GR"/>
          <w14:cntxtAlts/>
        </w:rPr>
      </w:pPr>
      <w:r>
        <w:rPr>
          <w:sz w:val="52"/>
          <w:lang w:val="el-GR"/>
        </w:rPr>
        <w:br w:type="page"/>
      </w:r>
    </w:p>
    <w:p w14:paraId="201DD3B5" w14:textId="77777777" w:rsidR="0026724E" w:rsidRPr="00C01FAB" w:rsidRDefault="0026724E" w:rsidP="0026724E">
      <w:pPr>
        <w:rPr>
          <w:lang w:val="el-GR"/>
        </w:rPr>
      </w:pPr>
    </w:p>
    <w:p w14:paraId="09D93705" w14:textId="19F67CC8" w:rsidR="00060619" w:rsidRPr="00CE14F0" w:rsidRDefault="00060619" w:rsidP="00060619">
      <w:pPr>
        <w:pStyle w:val="01PFHTitle"/>
        <w:widowControl/>
        <w:autoSpaceDE w:val="0"/>
        <w:autoSpaceDN w:val="0"/>
        <w:adjustRightInd w:val="0"/>
        <w:outlineLvl w:val="0"/>
        <w:rPr>
          <w:sz w:val="52"/>
          <w:lang w:val="el-GR"/>
        </w:rPr>
      </w:pPr>
      <w:r w:rsidRPr="00060619">
        <w:rPr>
          <w:sz w:val="52"/>
          <w:lang w:val="el-GR"/>
        </w:rPr>
        <w:t>Πιστοληπτικές Αξιολογήσεις</w:t>
      </w:r>
    </w:p>
    <w:p w14:paraId="2026CAE7" w14:textId="77777777" w:rsidR="00060619" w:rsidRPr="00060619" w:rsidRDefault="00060619" w:rsidP="006311A4">
      <w:pPr>
        <w:rPr>
          <w:rFonts w:asciiTheme="minorHAnsi" w:hAnsiTheme="minorHAnsi"/>
          <w:lang w:val="el-GR"/>
        </w:rPr>
      </w:pPr>
    </w:p>
    <w:p w14:paraId="225A6006" w14:textId="64AB51CB" w:rsidR="009D19A6" w:rsidRDefault="00114E58" w:rsidP="006311A4">
      <w:r w:rsidRPr="00114E58">
        <w:rPr>
          <w:noProof/>
          <w:lang w:eastAsia="el-GR"/>
        </w:rPr>
        <mc:AlternateContent>
          <mc:Choice Requires="wps">
            <w:drawing>
              <wp:inline distT="0" distB="0" distL="0" distR="0" wp14:anchorId="736EA29A" wp14:editId="22DCFD41">
                <wp:extent cx="6645910" cy="3837214"/>
                <wp:effectExtent l="0" t="0" r="0" b="0"/>
                <wp:docPr id="18" name="Ορθογώνιο 18"/>
                <wp:cNvGraphicFramePr/>
                <a:graphic xmlns:a="http://schemas.openxmlformats.org/drawingml/2006/main">
                  <a:graphicData uri="http://schemas.microsoft.com/office/word/2010/wordprocessingShape">
                    <wps:wsp>
                      <wps:cNvSpPr/>
                      <wps:spPr>
                        <a:xfrm>
                          <a:off x="0" y="0"/>
                          <a:ext cx="6645910" cy="3837214"/>
                        </a:xfrm>
                        <a:prstGeom prst="rect">
                          <a:avLst/>
                        </a:prstGeom>
                        <a:solidFill>
                          <a:srgbClr val="F2F0EB"/>
                        </a:solidFill>
                        <a:ln w="25400" cap="flat" cmpd="sng" algn="ctr">
                          <a:noFill/>
                          <a:prstDash val="solid"/>
                        </a:ln>
                        <a:effectLst/>
                      </wps:spPr>
                      <wps:txb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4"/>
                              <w:gridCol w:w="1587"/>
                              <w:gridCol w:w="236"/>
                              <w:gridCol w:w="1587"/>
                              <w:gridCol w:w="236"/>
                              <w:gridCol w:w="1603"/>
                              <w:gridCol w:w="236"/>
                              <w:gridCol w:w="1587"/>
                            </w:tblGrid>
                            <w:tr w:rsidR="003545B4" w14:paraId="6A00B486" w14:textId="77777777" w:rsidTr="00780B45">
                              <w:trPr>
                                <w:trHeight w:val="510"/>
                                <w:jc w:val="center"/>
                              </w:trPr>
                              <w:tc>
                                <w:tcPr>
                                  <w:tcW w:w="2454" w:type="dxa"/>
                                  <w:vAlign w:val="center"/>
                                </w:tcPr>
                                <w:p w14:paraId="2A48196E" w14:textId="77777777" w:rsidR="003545B4" w:rsidRDefault="003545B4" w:rsidP="003545B4"/>
                              </w:tc>
                              <w:tc>
                                <w:tcPr>
                                  <w:tcW w:w="1587" w:type="dxa"/>
                                  <w:vAlign w:val="center"/>
                                </w:tcPr>
                                <w:p w14:paraId="2B0463C2" w14:textId="4DD10A2E" w:rsidR="003545B4" w:rsidRPr="003545B4" w:rsidRDefault="003545B4" w:rsidP="003545B4">
                                  <w:pPr>
                                    <w:jc w:val="center"/>
                                    <w:rPr>
                                      <w:sz w:val="18"/>
                                      <w:szCs w:val="18"/>
                                      <w:lang w:val="el-GR" w:eastAsia="el-GR"/>
                                    </w:rPr>
                                  </w:pPr>
                                  <w:r>
                                    <w:rPr>
                                      <w:sz w:val="18"/>
                                      <w:szCs w:val="18"/>
                                      <w:lang w:val="el-GR" w:eastAsia="el-GR"/>
                                    </w:rPr>
                                    <w:t>Ελληνική Δημοκρατία Πιστοληπτική Αξιολόγηση</w:t>
                                  </w:r>
                                </w:p>
                              </w:tc>
                              <w:tc>
                                <w:tcPr>
                                  <w:tcW w:w="236" w:type="dxa"/>
                                  <w:shd w:val="clear" w:color="auto" w:fill="auto"/>
                                  <w:vAlign w:val="center"/>
                                </w:tcPr>
                                <w:p w14:paraId="6273D84D" w14:textId="77777777" w:rsidR="003545B4" w:rsidRPr="00780B45" w:rsidRDefault="003545B4" w:rsidP="003545B4">
                                  <w:pPr>
                                    <w:jc w:val="center"/>
                                    <w:rPr>
                                      <w:sz w:val="18"/>
                                      <w:szCs w:val="18"/>
                                    </w:rPr>
                                  </w:pPr>
                                </w:p>
                              </w:tc>
                              <w:tc>
                                <w:tcPr>
                                  <w:tcW w:w="1587" w:type="dxa"/>
                                  <w:vAlign w:val="center"/>
                                </w:tcPr>
                                <w:p w14:paraId="113DDF1D" w14:textId="3B3C4D28" w:rsidR="003545B4" w:rsidRPr="002D6850" w:rsidRDefault="003545B4" w:rsidP="003545B4">
                                  <w:pPr>
                                    <w:jc w:val="center"/>
                                    <w:rPr>
                                      <w:rFonts w:asciiTheme="minorHAnsi" w:hAnsiTheme="minorHAnsi"/>
                                      <w:sz w:val="18"/>
                                      <w:szCs w:val="18"/>
                                      <w:lang w:val="el-GR" w:eastAsia="el-GR"/>
                                    </w:rPr>
                                  </w:pPr>
                                  <w:r>
                                    <w:rPr>
                                      <w:sz w:val="18"/>
                                      <w:szCs w:val="18"/>
                                      <w:lang w:val="el-GR" w:eastAsia="el-GR"/>
                                    </w:rPr>
                                    <w:t>Τράπεζα Πειραιώς Μακροπρόθεσμη</w:t>
                                  </w:r>
                                  <w:r w:rsidR="002D6850">
                                    <w:rPr>
                                      <w:rFonts w:asciiTheme="minorHAnsi" w:hAnsiTheme="minorHAnsi"/>
                                      <w:sz w:val="18"/>
                                      <w:szCs w:val="18"/>
                                      <w:lang w:val="el-GR" w:eastAsia="el-GR"/>
                                    </w:rPr>
                                    <w:t xml:space="preserve"> </w:t>
                                  </w:r>
                                  <w:r w:rsidR="002D6850" w:rsidRPr="002D6850">
                                    <w:rPr>
                                      <w:sz w:val="18"/>
                                      <w:szCs w:val="18"/>
                                      <w:lang w:val="el-GR" w:eastAsia="el-GR"/>
                                    </w:rPr>
                                    <w:t>Αξιολόγηση</w:t>
                                  </w:r>
                                </w:p>
                              </w:tc>
                              <w:tc>
                                <w:tcPr>
                                  <w:tcW w:w="236" w:type="dxa"/>
                                  <w:shd w:val="clear" w:color="auto" w:fill="auto"/>
                                  <w:vAlign w:val="center"/>
                                </w:tcPr>
                                <w:p w14:paraId="0DA5068C" w14:textId="77777777" w:rsidR="003545B4" w:rsidRPr="003545B4" w:rsidRDefault="003545B4" w:rsidP="003545B4">
                                  <w:pPr>
                                    <w:jc w:val="center"/>
                                    <w:rPr>
                                      <w:sz w:val="18"/>
                                      <w:szCs w:val="18"/>
                                      <w:lang w:val="el-GR"/>
                                    </w:rPr>
                                  </w:pPr>
                                </w:p>
                              </w:tc>
                              <w:tc>
                                <w:tcPr>
                                  <w:tcW w:w="1603" w:type="dxa"/>
                                  <w:vAlign w:val="center"/>
                                </w:tcPr>
                                <w:p w14:paraId="0EF8E661" w14:textId="626D997F" w:rsidR="003545B4" w:rsidRPr="003545B4" w:rsidRDefault="003545B4" w:rsidP="003545B4">
                                  <w:pPr>
                                    <w:jc w:val="center"/>
                                    <w:rPr>
                                      <w:sz w:val="18"/>
                                      <w:szCs w:val="18"/>
                                      <w:lang w:val="el-GR" w:eastAsia="el-GR"/>
                                    </w:rPr>
                                  </w:pPr>
                                  <w:r>
                                    <w:rPr>
                                      <w:sz w:val="18"/>
                                      <w:szCs w:val="18"/>
                                      <w:lang w:val="el-GR" w:eastAsia="el-GR"/>
                                    </w:rPr>
                                    <w:t>Τράπεζα Πειραιώς Προοπτικές</w:t>
                                  </w:r>
                                </w:p>
                              </w:tc>
                              <w:tc>
                                <w:tcPr>
                                  <w:tcW w:w="236" w:type="dxa"/>
                                  <w:shd w:val="clear" w:color="auto" w:fill="auto"/>
                                  <w:vAlign w:val="center"/>
                                </w:tcPr>
                                <w:p w14:paraId="7DAACF95" w14:textId="77777777" w:rsidR="003545B4" w:rsidRPr="00780B45" w:rsidRDefault="003545B4" w:rsidP="003545B4">
                                  <w:pPr>
                                    <w:jc w:val="center"/>
                                    <w:rPr>
                                      <w:sz w:val="18"/>
                                      <w:szCs w:val="18"/>
                                    </w:rPr>
                                  </w:pPr>
                                </w:p>
                              </w:tc>
                              <w:tc>
                                <w:tcPr>
                                  <w:tcW w:w="1587" w:type="dxa"/>
                                  <w:vAlign w:val="center"/>
                                </w:tcPr>
                                <w:p w14:paraId="1CEA77C0" w14:textId="73BB09AF" w:rsidR="003545B4" w:rsidRPr="00780B45" w:rsidRDefault="003545B4" w:rsidP="003545B4">
                                  <w:pPr>
                                    <w:jc w:val="center"/>
                                    <w:rPr>
                                      <w:sz w:val="18"/>
                                      <w:szCs w:val="18"/>
                                      <w:lang w:eastAsia="el-GR"/>
                                    </w:rPr>
                                  </w:pPr>
                                  <w:r>
                                    <w:rPr>
                                      <w:sz w:val="18"/>
                                      <w:szCs w:val="18"/>
                                      <w:lang w:val="el-GR" w:eastAsia="el-GR"/>
                                    </w:rPr>
                                    <w:t>Τράπεζα Πειραιώς Υψηλής Εξασφάλισης</w:t>
                                  </w:r>
                                </w:p>
                              </w:tc>
                            </w:tr>
                            <w:tr w:rsidR="008C2FA5" w14:paraId="173DA8A7" w14:textId="77777777" w:rsidTr="00780B45">
                              <w:trPr>
                                <w:trHeight w:val="794"/>
                                <w:jc w:val="center"/>
                              </w:trPr>
                              <w:tc>
                                <w:tcPr>
                                  <w:tcW w:w="2454" w:type="dxa"/>
                                  <w:shd w:val="clear" w:color="auto" w:fill="FFFFFF" w:themeFill="background1"/>
                                  <w:vAlign w:val="center"/>
                                </w:tcPr>
                                <w:p w14:paraId="381A663A" w14:textId="77777777" w:rsidR="008C2FA5" w:rsidRPr="00780B45" w:rsidRDefault="008C2FA5" w:rsidP="006311A4">
                                  <w:pPr>
                                    <w:rPr>
                                      <w:sz w:val="18"/>
                                      <w:szCs w:val="18"/>
                                    </w:rPr>
                                  </w:pPr>
                                  <w:r w:rsidRPr="00780B45">
                                    <w:rPr>
                                      <w:noProof/>
                                      <w:sz w:val="18"/>
                                      <w:szCs w:val="18"/>
                                      <w:lang w:eastAsia="el-GR"/>
                                    </w:rPr>
                                    <w:drawing>
                                      <wp:inline distT="0" distB="0" distL="0" distR="0" wp14:anchorId="1833B2BD" wp14:editId="125CC040">
                                        <wp:extent cx="620973" cy="181651"/>
                                        <wp:effectExtent l="0" t="0" r="8255" b="8890"/>
                                        <wp:docPr id="2110127056" name="Picture 2110127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3923" cy="182514"/>
                                                </a:xfrm>
                                                <a:prstGeom prst="rect">
                                                  <a:avLst/>
                                                </a:prstGeom>
                                                <a:noFill/>
                                              </pic:spPr>
                                            </pic:pic>
                                          </a:graphicData>
                                        </a:graphic>
                                      </wp:inline>
                                    </w:drawing>
                                  </w:r>
                                </w:p>
                                <w:p w14:paraId="67D087F9" w14:textId="74154B51" w:rsidR="008C2FA5" w:rsidRPr="00630B4C" w:rsidRDefault="00630B4C" w:rsidP="006311A4">
                                  <w:pPr>
                                    <w:rPr>
                                      <w:rFonts w:asciiTheme="minorHAnsi" w:hAnsiTheme="minorHAnsi"/>
                                      <w:sz w:val="18"/>
                                      <w:szCs w:val="18"/>
                                      <w:lang w:val="el-GR" w:eastAsia="el-GR"/>
                                    </w:rPr>
                                  </w:pPr>
                                  <w:r w:rsidRPr="00630B4C">
                                    <w:rPr>
                                      <w:sz w:val="18"/>
                                      <w:szCs w:val="18"/>
                                      <w:lang w:eastAsia="el-GR"/>
                                    </w:rPr>
                                    <w:t>1</w:t>
                                  </w:r>
                                  <w:r w:rsidR="006653CD" w:rsidRPr="00630B4C">
                                    <w:rPr>
                                      <w:sz w:val="18"/>
                                      <w:szCs w:val="18"/>
                                      <w:lang w:eastAsia="el-GR"/>
                                    </w:rPr>
                                    <w:t>8</w:t>
                                  </w:r>
                                  <w:r w:rsidR="008C2FA5" w:rsidRPr="006653CD">
                                    <w:rPr>
                                      <w:sz w:val="18"/>
                                      <w:szCs w:val="18"/>
                                      <w:lang w:eastAsia="el-GR"/>
                                    </w:rPr>
                                    <w:t xml:space="preserve"> </w:t>
                                  </w:r>
                                  <w:r w:rsidRPr="00630B4C">
                                    <w:rPr>
                                      <w:sz w:val="18"/>
                                      <w:szCs w:val="18"/>
                                      <w:lang w:eastAsia="el-GR"/>
                                    </w:rPr>
                                    <w:t>Μα</w:t>
                                  </w:r>
                                  <w:proofErr w:type="spellStart"/>
                                  <w:r w:rsidRPr="00630B4C">
                                    <w:rPr>
                                      <w:sz w:val="18"/>
                                      <w:szCs w:val="18"/>
                                      <w:lang w:eastAsia="el-GR"/>
                                    </w:rPr>
                                    <w:t>ρτίου</w:t>
                                  </w:r>
                                  <w:proofErr w:type="spellEnd"/>
                                  <w:r w:rsidRPr="00630B4C">
                                    <w:rPr>
                                      <w:sz w:val="18"/>
                                      <w:szCs w:val="18"/>
                                      <w:lang w:eastAsia="el-GR"/>
                                    </w:rPr>
                                    <w:t xml:space="preserve"> </w:t>
                                  </w:r>
                                  <w:r w:rsidR="008C2FA5" w:rsidRPr="006653CD">
                                    <w:rPr>
                                      <w:sz w:val="18"/>
                                      <w:szCs w:val="18"/>
                                      <w:lang w:eastAsia="el-GR"/>
                                    </w:rPr>
                                    <w:t>202</w:t>
                                  </w:r>
                                  <w:r w:rsidRPr="00630B4C">
                                    <w:rPr>
                                      <w:sz w:val="18"/>
                                      <w:szCs w:val="18"/>
                                      <w:lang w:eastAsia="el-GR"/>
                                    </w:rPr>
                                    <w:t>5</w:t>
                                  </w:r>
                                </w:p>
                              </w:tc>
                              <w:tc>
                                <w:tcPr>
                                  <w:tcW w:w="1587" w:type="dxa"/>
                                  <w:shd w:val="clear" w:color="auto" w:fill="286ED5"/>
                                  <w:vAlign w:val="center"/>
                                </w:tcPr>
                                <w:p w14:paraId="45FD518B" w14:textId="32DFBFD9" w:rsidR="008C2FA5" w:rsidRPr="00780B45" w:rsidRDefault="008C2FA5" w:rsidP="00780B45">
                                  <w:pPr>
                                    <w:jc w:val="center"/>
                                    <w:rPr>
                                      <w:color w:val="FFFFFF" w:themeColor="background1"/>
                                      <w:sz w:val="22"/>
                                      <w:szCs w:val="22"/>
                                      <w:lang w:eastAsia="el-GR"/>
                                    </w:rPr>
                                  </w:pPr>
                                  <w:r w:rsidRPr="00780B45">
                                    <w:rPr>
                                      <w:color w:val="FFFFFF" w:themeColor="background1"/>
                                      <w:sz w:val="22"/>
                                      <w:szCs w:val="22"/>
                                      <w:lang w:eastAsia="el-GR"/>
                                    </w:rPr>
                                    <w:t>Ba</w:t>
                                  </w:r>
                                  <w:r w:rsidR="0012435E" w:rsidRPr="00780B45">
                                    <w:rPr>
                                      <w:color w:val="FFFFFF" w:themeColor="background1"/>
                                      <w:sz w:val="22"/>
                                      <w:szCs w:val="22"/>
                                      <w:lang w:eastAsia="el-GR"/>
                                    </w:rPr>
                                    <w:t>1</w:t>
                                  </w:r>
                                </w:p>
                              </w:tc>
                              <w:tc>
                                <w:tcPr>
                                  <w:tcW w:w="236" w:type="dxa"/>
                                  <w:shd w:val="clear" w:color="auto" w:fill="auto"/>
                                  <w:vAlign w:val="center"/>
                                </w:tcPr>
                                <w:p w14:paraId="222E2587" w14:textId="77777777" w:rsidR="008C2FA5" w:rsidRPr="00780B45" w:rsidRDefault="008C2FA5" w:rsidP="00780B45">
                                  <w:pPr>
                                    <w:jc w:val="center"/>
                                    <w:rPr>
                                      <w:color w:val="FFFFFF" w:themeColor="background1"/>
                                      <w:sz w:val="22"/>
                                      <w:szCs w:val="22"/>
                                      <w:lang w:eastAsia="el-GR"/>
                                    </w:rPr>
                                  </w:pPr>
                                </w:p>
                              </w:tc>
                              <w:tc>
                                <w:tcPr>
                                  <w:tcW w:w="1587" w:type="dxa"/>
                                  <w:shd w:val="clear" w:color="auto" w:fill="286ED5"/>
                                  <w:vAlign w:val="center"/>
                                </w:tcPr>
                                <w:p w14:paraId="5F627253" w14:textId="7F16FD19" w:rsidR="008C2FA5" w:rsidRPr="00630B4C" w:rsidRDefault="008C2FA5" w:rsidP="00780B45">
                                  <w:pPr>
                                    <w:jc w:val="center"/>
                                    <w:rPr>
                                      <w:rFonts w:asciiTheme="minorHAnsi" w:hAnsiTheme="minorHAnsi"/>
                                      <w:color w:val="FFFFFF" w:themeColor="background1"/>
                                      <w:sz w:val="22"/>
                                      <w:szCs w:val="22"/>
                                      <w:lang w:val="el-GR" w:eastAsia="el-GR"/>
                                    </w:rPr>
                                  </w:pPr>
                                  <w:r w:rsidRPr="00780B45">
                                    <w:rPr>
                                      <w:color w:val="FFFFFF" w:themeColor="background1"/>
                                      <w:sz w:val="22"/>
                                      <w:szCs w:val="22"/>
                                      <w:lang w:eastAsia="el-GR"/>
                                    </w:rPr>
                                    <w:t>Ba</w:t>
                                  </w:r>
                                  <w:r w:rsidR="006653CD">
                                    <w:rPr>
                                      <w:color w:val="FFFFFF" w:themeColor="background1"/>
                                      <w:sz w:val="22"/>
                                      <w:szCs w:val="22"/>
                                      <w:lang w:eastAsia="el-GR"/>
                                    </w:rPr>
                                    <w:t>a</w:t>
                                  </w:r>
                                  <w:r w:rsidR="00630B4C" w:rsidRPr="00630B4C">
                                    <w:rPr>
                                      <w:color w:val="FFFFFF" w:themeColor="background1"/>
                                      <w:sz w:val="22"/>
                                      <w:szCs w:val="22"/>
                                      <w:lang w:eastAsia="el-GR"/>
                                    </w:rPr>
                                    <w:t>2</w:t>
                                  </w:r>
                                </w:p>
                              </w:tc>
                              <w:tc>
                                <w:tcPr>
                                  <w:tcW w:w="236" w:type="dxa"/>
                                  <w:shd w:val="clear" w:color="auto" w:fill="auto"/>
                                  <w:vAlign w:val="center"/>
                                </w:tcPr>
                                <w:p w14:paraId="5EC8C287" w14:textId="77777777" w:rsidR="008C2FA5" w:rsidRPr="00780B45" w:rsidRDefault="008C2FA5" w:rsidP="00780B45">
                                  <w:pPr>
                                    <w:jc w:val="center"/>
                                    <w:rPr>
                                      <w:color w:val="FFFFFF" w:themeColor="background1"/>
                                      <w:sz w:val="22"/>
                                      <w:szCs w:val="22"/>
                                      <w:lang w:eastAsia="el-GR"/>
                                    </w:rPr>
                                  </w:pPr>
                                </w:p>
                              </w:tc>
                              <w:tc>
                                <w:tcPr>
                                  <w:tcW w:w="1603" w:type="dxa"/>
                                  <w:shd w:val="clear" w:color="auto" w:fill="286ED5"/>
                                  <w:vAlign w:val="center"/>
                                </w:tcPr>
                                <w:p w14:paraId="56DB8FDB" w14:textId="017CFD8F" w:rsidR="008C2FA5" w:rsidRPr="00060619" w:rsidRDefault="00630B4C" w:rsidP="00780B45">
                                  <w:pPr>
                                    <w:jc w:val="center"/>
                                    <w:rPr>
                                      <w:color w:val="FFFFFF" w:themeColor="background1"/>
                                      <w:sz w:val="22"/>
                                      <w:szCs w:val="22"/>
                                      <w:lang w:val="el-GR" w:eastAsia="el-GR"/>
                                    </w:rPr>
                                  </w:pPr>
                                  <w:r>
                                    <w:rPr>
                                      <w:rFonts w:asciiTheme="minorHAnsi" w:hAnsiTheme="minorHAnsi"/>
                                      <w:color w:val="FFFFFF" w:themeColor="background1"/>
                                      <w:sz w:val="22"/>
                                      <w:szCs w:val="22"/>
                                      <w:lang w:val="el-GR" w:eastAsia="el-GR"/>
                                    </w:rPr>
                                    <w:t>Σταθερές</w:t>
                                  </w:r>
                                </w:p>
                              </w:tc>
                              <w:tc>
                                <w:tcPr>
                                  <w:tcW w:w="236" w:type="dxa"/>
                                  <w:shd w:val="clear" w:color="auto" w:fill="auto"/>
                                  <w:vAlign w:val="center"/>
                                </w:tcPr>
                                <w:p w14:paraId="402AA418" w14:textId="77777777" w:rsidR="008C2FA5" w:rsidRPr="00780B45" w:rsidRDefault="008C2FA5" w:rsidP="00780B45">
                                  <w:pPr>
                                    <w:jc w:val="center"/>
                                    <w:rPr>
                                      <w:color w:val="FFFFFF" w:themeColor="background1"/>
                                      <w:sz w:val="22"/>
                                      <w:szCs w:val="22"/>
                                      <w:lang w:eastAsia="el-GR"/>
                                    </w:rPr>
                                  </w:pPr>
                                </w:p>
                              </w:tc>
                              <w:tc>
                                <w:tcPr>
                                  <w:tcW w:w="1587" w:type="dxa"/>
                                  <w:shd w:val="clear" w:color="auto" w:fill="286ED5"/>
                                  <w:vAlign w:val="center"/>
                                </w:tcPr>
                                <w:p w14:paraId="3EE5F6E6" w14:textId="3CB964BF" w:rsidR="008C2FA5" w:rsidRPr="00630B4C" w:rsidRDefault="008C2FA5" w:rsidP="00780B45">
                                  <w:pPr>
                                    <w:jc w:val="center"/>
                                    <w:rPr>
                                      <w:rFonts w:asciiTheme="minorHAnsi" w:hAnsiTheme="minorHAnsi"/>
                                      <w:color w:val="FFFFFF" w:themeColor="background1"/>
                                      <w:sz w:val="22"/>
                                      <w:szCs w:val="22"/>
                                      <w:lang w:val="el-GR" w:eastAsia="el-GR"/>
                                    </w:rPr>
                                  </w:pPr>
                                  <w:r w:rsidRPr="00780B45">
                                    <w:rPr>
                                      <w:color w:val="FFFFFF" w:themeColor="background1"/>
                                      <w:sz w:val="22"/>
                                      <w:szCs w:val="22"/>
                                      <w:lang w:eastAsia="el-GR"/>
                                    </w:rPr>
                                    <w:t>B</w:t>
                                  </w:r>
                                  <w:r w:rsidR="0012435E" w:rsidRPr="00780B45">
                                    <w:rPr>
                                      <w:color w:val="FFFFFF" w:themeColor="background1"/>
                                      <w:sz w:val="22"/>
                                      <w:szCs w:val="22"/>
                                      <w:lang w:eastAsia="el-GR"/>
                                    </w:rPr>
                                    <w:t>a</w:t>
                                  </w:r>
                                  <w:r w:rsidR="006653CD">
                                    <w:rPr>
                                      <w:color w:val="FFFFFF" w:themeColor="background1"/>
                                      <w:sz w:val="22"/>
                                      <w:szCs w:val="22"/>
                                      <w:lang w:eastAsia="el-GR"/>
                                    </w:rPr>
                                    <w:t>a</w:t>
                                  </w:r>
                                  <w:r w:rsidR="00630B4C" w:rsidRPr="00630B4C">
                                    <w:rPr>
                                      <w:color w:val="FFFFFF" w:themeColor="background1"/>
                                      <w:sz w:val="22"/>
                                      <w:szCs w:val="22"/>
                                      <w:lang w:eastAsia="el-GR"/>
                                    </w:rPr>
                                    <w:t>2</w:t>
                                  </w:r>
                                </w:p>
                              </w:tc>
                            </w:tr>
                            <w:tr w:rsidR="008C2FA5" w14:paraId="1E320E35" w14:textId="77777777" w:rsidTr="000D67C1">
                              <w:trPr>
                                <w:trHeight w:val="66"/>
                                <w:jc w:val="center"/>
                              </w:trPr>
                              <w:tc>
                                <w:tcPr>
                                  <w:tcW w:w="2454" w:type="dxa"/>
                                </w:tcPr>
                                <w:p w14:paraId="337BD301" w14:textId="77777777" w:rsidR="008C2FA5" w:rsidRDefault="008C2FA5" w:rsidP="006311A4"/>
                              </w:tc>
                              <w:tc>
                                <w:tcPr>
                                  <w:tcW w:w="1587" w:type="dxa"/>
                                  <w:vAlign w:val="center"/>
                                </w:tcPr>
                                <w:p w14:paraId="305A9A04" w14:textId="77777777" w:rsidR="008C2FA5" w:rsidRPr="006A02A1" w:rsidRDefault="008C2FA5" w:rsidP="006311A4">
                                  <w:pPr>
                                    <w:rPr>
                                      <w:lang w:eastAsia="el-GR"/>
                                    </w:rPr>
                                  </w:pPr>
                                </w:p>
                              </w:tc>
                              <w:tc>
                                <w:tcPr>
                                  <w:tcW w:w="236" w:type="dxa"/>
                                  <w:shd w:val="clear" w:color="auto" w:fill="auto"/>
                                  <w:vAlign w:val="center"/>
                                </w:tcPr>
                                <w:p w14:paraId="1ED35E53" w14:textId="77777777" w:rsidR="008C2FA5" w:rsidRPr="006A02A1" w:rsidRDefault="008C2FA5" w:rsidP="006311A4">
                                  <w:pPr>
                                    <w:rPr>
                                      <w:lang w:eastAsia="el-GR"/>
                                    </w:rPr>
                                  </w:pPr>
                                </w:p>
                              </w:tc>
                              <w:tc>
                                <w:tcPr>
                                  <w:tcW w:w="1587" w:type="dxa"/>
                                  <w:vAlign w:val="center"/>
                                </w:tcPr>
                                <w:p w14:paraId="2DD66BF2" w14:textId="77777777" w:rsidR="008C2FA5" w:rsidRPr="006A02A1" w:rsidRDefault="008C2FA5" w:rsidP="006311A4">
                                  <w:pPr>
                                    <w:rPr>
                                      <w:lang w:eastAsia="el-GR"/>
                                    </w:rPr>
                                  </w:pPr>
                                </w:p>
                              </w:tc>
                              <w:tc>
                                <w:tcPr>
                                  <w:tcW w:w="236" w:type="dxa"/>
                                  <w:shd w:val="clear" w:color="auto" w:fill="auto"/>
                                  <w:vAlign w:val="center"/>
                                </w:tcPr>
                                <w:p w14:paraId="15F7FBEF" w14:textId="77777777" w:rsidR="008C2FA5" w:rsidRPr="006A02A1" w:rsidRDefault="008C2FA5" w:rsidP="006311A4">
                                  <w:pPr>
                                    <w:rPr>
                                      <w:lang w:eastAsia="el-GR"/>
                                    </w:rPr>
                                  </w:pPr>
                                </w:p>
                              </w:tc>
                              <w:tc>
                                <w:tcPr>
                                  <w:tcW w:w="1603" w:type="dxa"/>
                                  <w:vAlign w:val="center"/>
                                </w:tcPr>
                                <w:p w14:paraId="6588AB35" w14:textId="77777777" w:rsidR="008C2FA5" w:rsidRPr="006A02A1" w:rsidRDefault="008C2FA5" w:rsidP="006311A4">
                                  <w:pPr>
                                    <w:rPr>
                                      <w:lang w:eastAsia="el-GR"/>
                                    </w:rPr>
                                  </w:pPr>
                                </w:p>
                              </w:tc>
                              <w:tc>
                                <w:tcPr>
                                  <w:tcW w:w="236" w:type="dxa"/>
                                  <w:shd w:val="clear" w:color="auto" w:fill="auto"/>
                                  <w:vAlign w:val="center"/>
                                </w:tcPr>
                                <w:p w14:paraId="471CF09D" w14:textId="77777777" w:rsidR="008C2FA5" w:rsidRPr="006A02A1" w:rsidRDefault="008C2FA5" w:rsidP="006311A4">
                                  <w:pPr>
                                    <w:rPr>
                                      <w:lang w:eastAsia="el-GR"/>
                                    </w:rPr>
                                  </w:pPr>
                                </w:p>
                              </w:tc>
                              <w:tc>
                                <w:tcPr>
                                  <w:tcW w:w="1587" w:type="dxa"/>
                                  <w:vAlign w:val="center"/>
                                </w:tcPr>
                                <w:p w14:paraId="3C478124" w14:textId="77777777" w:rsidR="008C2FA5" w:rsidRPr="006A02A1" w:rsidRDefault="008C2FA5" w:rsidP="006311A4">
                                  <w:pPr>
                                    <w:rPr>
                                      <w:lang w:eastAsia="el-GR"/>
                                    </w:rPr>
                                  </w:pPr>
                                </w:p>
                              </w:tc>
                            </w:tr>
                            <w:tr w:rsidR="008C2FA5" w14:paraId="0342455C" w14:textId="77777777" w:rsidTr="00780B45">
                              <w:trPr>
                                <w:trHeight w:val="794"/>
                                <w:jc w:val="center"/>
                              </w:trPr>
                              <w:tc>
                                <w:tcPr>
                                  <w:tcW w:w="2454" w:type="dxa"/>
                                  <w:shd w:val="clear" w:color="auto" w:fill="FFFFFF" w:themeFill="background1"/>
                                  <w:vAlign w:val="center"/>
                                </w:tcPr>
                                <w:p w14:paraId="0157CFB7" w14:textId="77777777" w:rsidR="008C2FA5" w:rsidRPr="00780B45" w:rsidRDefault="008C2FA5" w:rsidP="006311A4">
                                  <w:pPr>
                                    <w:rPr>
                                      <w:sz w:val="18"/>
                                      <w:szCs w:val="18"/>
                                    </w:rPr>
                                  </w:pPr>
                                  <w:r w:rsidRPr="00780B45">
                                    <w:rPr>
                                      <w:noProof/>
                                      <w:sz w:val="18"/>
                                      <w:szCs w:val="18"/>
                                      <w:lang w:eastAsia="el-GR"/>
                                    </w:rPr>
                                    <w:drawing>
                                      <wp:inline distT="0" distB="0" distL="0" distR="0" wp14:anchorId="0B480496" wp14:editId="64E49DD8">
                                        <wp:extent cx="548253" cy="327546"/>
                                        <wp:effectExtent l="0" t="0" r="4445" b="0"/>
                                        <wp:docPr id="1058590531" name="Picture 1058590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b="14418"/>
                                                <a:stretch>
                                                  <a:fillRect/>
                                                </a:stretch>
                                              </pic:blipFill>
                                              <pic:spPr bwMode="auto">
                                                <a:xfrm>
                                                  <a:off x="0" y="0"/>
                                                  <a:ext cx="552892" cy="330318"/>
                                                </a:xfrm>
                                                <a:prstGeom prst="rect">
                                                  <a:avLst/>
                                                </a:prstGeom>
                                                <a:noFill/>
                                              </pic:spPr>
                                            </pic:pic>
                                          </a:graphicData>
                                        </a:graphic>
                                      </wp:inline>
                                    </w:drawing>
                                  </w:r>
                                </w:p>
                                <w:p w14:paraId="20C84565" w14:textId="34905B01" w:rsidR="008C2FA5" w:rsidRPr="007348BE" w:rsidRDefault="007348BE" w:rsidP="006311A4">
                                  <w:pPr>
                                    <w:rPr>
                                      <w:sz w:val="18"/>
                                      <w:szCs w:val="18"/>
                                      <w:lang w:val="el-GR"/>
                                    </w:rPr>
                                  </w:pPr>
                                  <w:r w:rsidRPr="007348BE">
                                    <w:rPr>
                                      <w:sz w:val="18"/>
                                      <w:szCs w:val="18"/>
                                      <w:lang w:eastAsia="el-GR"/>
                                    </w:rPr>
                                    <w:t>31</w:t>
                                  </w:r>
                                  <w:r w:rsidR="008C2FA5" w:rsidRPr="007348BE">
                                    <w:rPr>
                                      <w:sz w:val="18"/>
                                      <w:szCs w:val="18"/>
                                      <w:lang w:eastAsia="el-GR"/>
                                    </w:rPr>
                                    <w:t xml:space="preserve"> </w:t>
                                  </w:r>
                                  <w:r w:rsidRPr="007348BE">
                                    <w:rPr>
                                      <w:sz w:val="18"/>
                                      <w:szCs w:val="18"/>
                                      <w:lang w:val="el-GR" w:eastAsia="el-GR"/>
                                    </w:rPr>
                                    <w:t>Ιανουαρίου</w:t>
                                  </w:r>
                                  <w:r w:rsidR="006653CD" w:rsidRPr="007348BE">
                                    <w:rPr>
                                      <w:sz w:val="18"/>
                                      <w:szCs w:val="18"/>
                                      <w:lang w:val="el-GR" w:eastAsia="el-GR"/>
                                    </w:rPr>
                                    <w:t xml:space="preserve"> </w:t>
                                  </w:r>
                                  <w:r w:rsidR="008C2FA5" w:rsidRPr="007348BE">
                                    <w:rPr>
                                      <w:sz w:val="18"/>
                                      <w:szCs w:val="18"/>
                                      <w:lang w:eastAsia="el-GR"/>
                                    </w:rPr>
                                    <w:t>202</w:t>
                                  </w:r>
                                  <w:r w:rsidRPr="007348BE">
                                    <w:rPr>
                                      <w:sz w:val="18"/>
                                      <w:szCs w:val="18"/>
                                      <w:lang w:val="el-GR" w:eastAsia="el-GR"/>
                                    </w:rPr>
                                    <w:t>5</w:t>
                                  </w:r>
                                </w:p>
                              </w:tc>
                              <w:tc>
                                <w:tcPr>
                                  <w:tcW w:w="1587" w:type="dxa"/>
                                  <w:shd w:val="clear" w:color="auto" w:fill="286ED5"/>
                                  <w:vAlign w:val="center"/>
                                </w:tcPr>
                                <w:p w14:paraId="3E1B0A16" w14:textId="1E38A9DD" w:rsidR="008C2FA5" w:rsidRPr="00780B45" w:rsidRDefault="008C2FA5" w:rsidP="00780B45">
                                  <w:pPr>
                                    <w:jc w:val="center"/>
                                    <w:rPr>
                                      <w:color w:val="FFFFFF" w:themeColor="background1"/>
                                      <w:sz w:val="22"/>
                                      <w:szCs w:val="22"/>
                                      <w:lang w:eastAsia="el-GR"/>
                                    </w:rPr>
                                  </w:pPr>
                                  <w:r w:rsidRPr="00780B45">
                                    <w:rPr>
                                      <w:color w:val="FFFFFF" w:themeColor="background1"/>
                                      <w:sz w:val="22"/>
                                      <w:szCs w:val="22"/>
                                      <w:lang w:eastAsia="el-GR"/>
                                    </w:rPr>
                                    <w:t>BB</w:t>
                                  </w:r>
                                  <w:r w:rsidR="0012435E" w:rsidRPr="00780B45">
                                    <w:rPr>
                                      <w:color w:val="FFFFFF" w:themeColor="background1"/>
                                      <w:sz w:val="22"/>
                                      <w:szCs w:val="22"/>
                                      <w:lang w:eastAsia="el-GR"/>
                                    </w:rPr>
                                    <w:t>B</w:t>
                                  </w:r>
                                </w:p>
                              </w:tc>
                              <w:tc>
                                <w:tcPr>
                                  <w:tcW w:w="236" w:type="dxa"/>
                                  <w:shd w:val="clear" w:color="auto" w:fill="auto"/>
                                  <w:vAlign w:val="center"/>
                                </w:tcPr>
                                <w:p w14:paraId="2E5EBD88" w14:textId="77777777" w:rsidR="008C2FA5" w:rsidRPr="00780B45" w:rsidRDefault="008C2FA5" w:rsidP="00780B45">
                                  <w:pPr>
                                    <w:jc w:val="center"/>
                                    <w:rPr>
                                      <w:color w:val="FFFFFF" w:themeColor="background1"/>
                                      <w:sz w:val="22"/>
                                      <w:szCs w:val="22"/>
                                      <w:lang w:eastAsia="el-GR"/>
                                    </w:rPr>
                                  </w:pPr>
                                </w:p>
                              </w:tc>
                              <w:tc>
                                <w:tcPr>
                                  <w:tcW w:w="1587" w:type="dxa"/>
                                  <w:shd w:val="clear" w:color="auto" w:fill="286ED5"/>
                                  <w:vAlign w:val="center"/>
                                </w:tcPr>
                                <w:p w14:paraId="0399C9CD" w14:textId="5FC9FA30" w:rsidR="008C2FA5" w:rsidRPr="007348BE" w:rsidRDefault="008C2FA5" w:rsidP="00780B45">
                                  <w:pPr>
                                    <w:jc w:val="center"/>
                                    <w:rPr>
                                      <w:rFonts w:asciiTheme="minorHAnsi" w:hAnsiTheme="minorHAnsi"/>
                                      <w:color w:val="FFFFFF" w:themeColor="background1"/>
                                      <w:sz w:val="22"/>
                                      <w:szCs w:val="22"/>
                                      <w:lang w:val="el-GR" w:eastAsia="el-GR"/>
                                    </w:rPr>
                                  </w:pPr>
                                  <w:r w:rsidRPr="00780B45">
                                    <w:rPr>
                                      <w:color w:val="FFFFFF" w:themeColor="background1"/>
                                      <w:sz w:val="22"/>
                                      <w:szCs w:val="22"/>
                                      <w:lang w:eastAsia="el-GR"/>
                                    </w:rPr>
                                    <w:t>B</w:t>
                                  </w:r>
                                  <w:r w:rsidR="006653CD">
                                    <w:rPr>
                                      <w:color w:val="FFFFFF" w:themeColor="background1"/>
                                      <w:sz w:val="22"/>
                                      <w:szCs w:val="22"/>
                                      <w:lang w:eastAsia="el-GR"/>
                                    </w:rPr>
                                    <w:t>B</w:t>
                                  </w:r>
                                  <w:r w:rsidR="007348BE">
                                    <w:rPr>
                                      <w:rFonts w:asciiTheme="minorHAnsi" w:hAnsiTheme="minorHAnsi"/>
                                      <w:color w:val="FFFFFF" w:themeColor="background1"/>
                                      <w:sz w:val="22"/>
                                      <w:szCs w:val="22"/>
                                      <w:lang w:val="el-GR" w:eastAsia="el-GR"/>
                                    </w:rPr>
                                    <w:t>+</w:t>
                                  </w:r>
                                </w:p>
                              </w:tc>
                              <w:tc>
                                <w:tcPr>
                                  <w:tcW w:w="236" w:type="dxa"/>
                                  <w:shd w:val="clear" w:color="auto" w:fill="auto"/>
                                  <w:vAlign w:val="center"/>
                                </w:tcPr>
                                <w:p w14:paraId="3DDF6436" w14:textId="77777777" w:rsidR="008C2FA5" w:rsidRPr="00780B45" w:rsidRDefault="008C2FA5" w:rsidP="00780B45">
                                  <w:pPr>
                                    <w:jc w:val="center"/>
                                    <w:rPr>
                                      <w:color w:val="FFFFFF" w:themeColor="background1"/>
                                      <w:sz w:val="22"/>
                                      <w:szCs w:val="22"/>
                                      <w:lang w:eastAsia="el-GR"/>
                                    </w:rPr>
                                  </w:pPr>
                                </w:p>
                              </w:tc>
                              <w:tc>
                                <w:tcPr>
                                  <w:tcW w:w="1603" w:type="dxa"/>
                                  <w:shd w:val="clear" w:color="auto" w:fill="286ED5"/>
                                  <w:vAlign w:val="center"/>
                                </w:tcPr>
                                <w:p w14:paraId="3E1441EF" w14:textId="362099B5" w:rsidR="008C2FA5" w:rsidRPr="007348BE" w:rsidRDefault="007348BE" w:rsidP="00780B45">
                                  <w:pPr>
                                    <w:jc w:val="center"/>
                                    <w:rPr>
                                      <w:rFonts w:asciiTheme="minorHAnsi" w:hAnsiTheme="minorHAnsi"/>
                                      <w:color w:val="FFFFFF" w:themeColor="background1"/>
                                      <w:sz w:val="22"/>
                                      <w:szCs w:val="22"/>
                                      <w:lang w:eastAsia="el-GR"/>
                                    </w:rPr>
                                  </w:pPr>
                                  <w:r>
                                    <w:rPr>
                                      <w:rFonts w:asciiTheme="minorHAnsi" w:hAnsiTheme="minorHAnsi"/>
                                      <w:color w:val="FFFFFF" w:themeColor="background1"/>
                                      <w:sz w:val="22"/>
                                      <w:szCs w:val="22"/>
                                      <w:lang w:val="el-GR" w:eastAsia="el-GR"/>
                                    </w:rPr>
                                    <w:t>Σταθερές</w:t>
                                  </w:r>
                                </w:p>
                              </w:tc>
                              <w:tc>
                                <w:tcPr>
                                  <w:tcW w:w="236" w:type="dxa"/>
                                  <w:shd w:val="clear" w:color="auto" w:fill="auto"/>
                                  <w:vAlign w:val="center"/>
                                </w:tcPr>
                                <w:p w14:paraId="2A325141" w14:textId="77777777" w:rsidR="008C2FA5" w:rsidRPr="00780B45" w:rsidRDefault="008C2FA5" w:rsidP="00780B45">
                                  <w:pPr>
                                    <w:jc w:val="center"/>
                                    <w:rPr>
                                      <w:color w:val="FFFFFF" w:themeColor="background1"/>
                                      <w:sz w:val="22"/>
                                      <w:szCs w:val="22"/>
                                      <w:lang w:eastAsia="el-GR"/>
                                    </w:rPr>
                                  </w:pPr>
                                </w:p>
                              </w:tc>
                              <w:tc>
                                <w:tcPr>
                                  <w:tcW w:w="1587" w:type="dxa"/>
                                  <w:shd w:val="clear" w:color="auto" w:fill="286ED5"/>
                                  <w:vAlign w:val="center"/>
                                </w:tcPr>
                                <w:p w14:paraId="676405E0" w14:textId="1BB5780B" w:rsidR="008C2FA5" w:rsidRPr="007348BE" w:rsidRDefault="008C2FA5" w:rsidP="00780B45">
                                  <w:pPr>
                                    <w:jc w:val="center"/>
                                    <w:rPr>
                                      <w:rFonts w:asciiTheme="minorHAnsi" w:hAnsiTheme="minorHAnsi"/>
                                      <w:color w:val="FFFFFF" w:themeColor="background1"/>
                                      <w:sz w:val="22"/>
                                      <w:szCs w:val="22"/>
                                      <w:lang w:val="el-GR" w:eastAsia="el-GR"/>
                                    </w:rPr>
                                  </w:pPr>
                                  <w:r w:rsidRPr="00780B45">
                                    <w:rPr>
                                      <w:color w:val="FFFFFF" w:themeColor="background1"/>
                                      <w:sz w:val="22"/>
                                      <w:szCs w:val="22"/>
                                      <w:lang w:eastAsia="el-GR"/>
                                    </w:rPr>
                                    <w:t>B</w:t>
                                  </w:r>
                                  <w:r w:rsidR="006653CD">
                                    <w:rPr>
                                      <w:color w:val="FFFFFF" w:themeColor="background1"/>
                                      <w:sz w:val="22"/>
                                      <w:szCs w:val="22"/>
                                      <w:lang w:eastAsia="el-GR"/>
                                    </w:rPr>
                                    <w:t>B</w:t>
                                  </w:r>
                                  <w:r w:rsidR="007348BE">
                                    <w:rPr>
                                      <w:rFonts w:asciiTheme="minorHAnsi" w:hAnsiTheme="minorHAnsi"/>
                                      <w:color w:val="FFFFFF" w:themeColor="background1"/>
                                      <w:sz w:val="22"/>
                                      <w:szCs w:val="22"/>
                                      <w:lang w:val="el-GR" w:eastAsia="el-GR"/>
                                    </w:rPr>
                                    <w:t>+</w:t>
                                  </w:r>
                                </w:p>
                              </w:tc>
                            </w:tr>
                            <w:tr w:rsidR="008C2FA5" w14:paraId="487544F3" w14:textId="77777777" w:rsidTr="00780B45">
                              <w:trPr>
                                <w:trHeight w:val="20"/>
                                <w:jc w:val="center"/>
                              </w:trPr>
                              <w:tc>
                                <w:tcPr>
                                  <w:tcW w:w="2454" w:type="dxa"/>
                                  <w:shd w:val="clear" w:color="auto" w:fill="auto"/>
                                </w:tcPr>
                                <w:p w14:paraId="206B8BE0" w14:textId="77777777" w:rsidR="008C2FA5" w:rsidRDefault="008C2FA5" w:rsidP="006311A4"/>
                              </w:tc>
                              <w:tc>
                                <w:tcPr>
                                  <w:tcW w:w="1587" w:type="dxa"/>
                                  <w:shd w:val="clear" w:color="auto" w:fill="auto"/>
                                  <w:vAlign w:val="center"/>
                                </w:tcPr>
                                <w:p w14:paraId="58E1E5B8" w14:textId="77777777" w:rsidR="008C2FA5" w:rsidRPr="00780B45" w:rsidRDefault="008C2FA5" w:rsidP="00780B45">
                                  <w:pPr>
                                    <w:jc w:val="center"/>
                                    <w:rPr>
                                      <w:color w:val="FFFFFF" w:themeColor="background1"/>
                                      <w:sz w:val="22"/>
                                      <w:szCs w:val="22"/>
                                      <w:lang w:eastAsia="el-GR"/>
                                    </w:rPr>
                                  </w:pPr>
                                </w:p>
                              </w:tc>
                              <w:tc>
                                <w:tcPr>
                                  <w:tcW w:w="236" w:type="dxa"/>
                                  <w:shd w:val="clear" w:color="auto" w:fill="auto"/>
                                  <w:vAlign w:val="center"/>
                                </w:tcPr>
                                <w:p w14:paraId="6D36B06A" w14:textId="77777777" w:rsidR="008C2FA5" w:rsidRPr="00780B45" w:rsidRDefault="008C2FA5" w:rsidP="00780B45">
                                  <w:pPr>
                                    <w:jc w:val="center"/>
                                    <w:rPr>
                                      <w:color w:val="FFFFFF" w:themeColor="background1"/>
                                      <w:sz w:val="22"/>
                                      <w:szCs w:val="22"/>
                                      <w:lang w:eastAsia="el-GR"/>
                                    </w:rPr>
                                  </w:pPr>
                                </w:p>
                              </w:tc>
                              <w:tc>
                                <w:tcPr>
                                  <w:tcW w:w="1587" w:type="dxa"/>
                                  <w:shd w:val="clear" w:color="auto" w:fill="auto"/>
                                  <w:vAlign w:val="center"/>
                                </w:tcPr>
                                <w:p w14:paraId="661AB3EA" w14:textId="77777777" w:rsidR="008C2FA5" w:rsidRPr="00780B45" w:rsidRDefault="008C2FA5" w:rsidP="00780B45">
                                  <w:pPr>
                                    <w:jc w:val="center"/>
                                    <w:rPr>
                                      <w:color w:val="FFFFFF" w:themeColor="background1"/>
                                      <w:sz w:val="22"/>
                                      <w:szCs w:val="22"/>
                                      <w:lang w:eastAsia="el-GR"/>
                                    </w:rPr>
                                  </w:pPr>
                                </w:p>
                              </w:tc>
                              <w:tc>
                                <w:tcPr>
                                  <w:tcW w:w="236" w:type="dxa"/>
                                  <w:shd w:val="clear" w:color="auto" w:fill="auto"/>
                                  <w:vAlign w:val="center"/>
                                </w:tcPr>
                                <w:p w14:paraId="2974F6F2" w14:textId="77777777" w:rsidR="008C2FA5" w:rsidRPr="00780B45" w:rsidRDefault="008C2FA5" w:rsidP="00780B45">
                                  <w:pPr>
                                    <w:jc w:val="center"/>
                                    <w:rPr>
                                      <w:color w:val="FFFFFF" w:themeColor="background1"/>
                                      <w:sz w:val="22"/>
                                      <w:szCs w:val="22"/>
                                      <w:lang w:eastAsia="el-GR"/>
                                    </w:rPr>
                                  </w:pPr>
                                </w:p>
                              </w:tc>
                              <w:tc>
                                <w:tcPr>
                                  <w:tcW w:w="1603" w:type="dxa"/>
                                  <w:shd w:val="clear" w:color="auto" w:fill="auto"/>
                                  <w:vAlign w:val="center"/>
                                </w:tcPr>
                                <w:p w14:paraId="07325AB7" w14:textId="77777777" w:rsidR="008C2FA5" w:rsidRPr="00780B45" w:rsidRDefault="008C2FA5" w:rsidP="00780B45">
                                  <w:pPr>
                                    <w:jc w:val="center"/>
                                    <w:rPr>
                                      <w:color w:val="FFFFFF" w:themeColor="background1"/>
                                      <w:sz w:val="22"/>
                                      <w:szCs w:val="22"/>
                                      <w:lang w:eastAsia="el-GR"/>
                                    </w:rPr>
                                  </w:pPr>
                                </w:p>
                              </w:tc>
                              <w:tc>
                                <w:tcPr>
                                  <w:tcW w:w="236" w:type="dxa"/>
                                  <w:shd w:val="clear" w:color="auto" w:fill="auto"/>
                                  <w:vAlign w:val="center"/>
                                </w:tcPr>
                                <w:p w14:paraId="31CEC5D2" w14:textId="77777777" w:rsidR="008C2FA5" w:rsidRPr="00780B45" w:rsidRDefault="008C2FA5" w:rsidP="00780B45">
                                  <w:pPr>
                                    <w:jc w:val="center"/>
                                    <w:rPr>
                                      <w:color w:val="FFFFFF" w:themeColor="background1"/>
                                      <w:sz w:val="22"/>
                                      <w:szCs w:val="22"/>
                                      <w:lang w:eastAsia="el-GR"/>
                                    </w:rPr>
                                  </w:pPr>
                                </w:p>
                              </w:tc>
                              <w:tc>
                                <w:tcPr>
                                  <w:tcW w:w="1587" w:type="dxa"/>
                                  <w:shd w:val="clear" w:color="auto" w:fill="auto"/>
                                  <w:vAlign w:val="center"/>
                                </w:tcPr>
                                <w:p w14:paraId="6487CAA0" w14:textId="77777777" w:rsidR="008C2FA5" w:rsidRPr="00780B45" w:rsidRDefault="008C2FA5" w:rsidP="00780B45">
                                  <w:pPr>
                                    <w:jc w:val="center"/>
                                    <w:rPr>
                                      <w:color w:val="FFFFFF" w:themeColor="background1"/>
                                      <w:sz w:val="22"/>
                                      <w:szCs w:val="22"/>
                                      <w:lang w:eastAsia="el-GR"/>
                                    </w:rPr>
                                  </w:pPr>
                                </w:p>
                              </w:tc>
                            </w:tr>
                            <w:tr w:rsidR="008C2FA5" w14:paraId="58BD29A7" w14:textId="77777777" w:rsidTr="00780B45">
                              <w:trPr>
                                <w:trHeight w:val="794"/>
                                <w:jc w:val="center"/>
                              </w:trPr>
                              <w:tc>
                                <w:tcPr>
                                  <w:tcW w:w="2454" w:type="dxa"/>
                                  <w:shd w:val="clear" w:color="auto" w:fill="FFFFFF" w:themeFill="background1"/>
                                  <w:vAlign w:val="center"/>
                                </w:tcPr>
                                <w:p w14:paraId="55E2FC89" w14:textId="77777777" w:rsidR="008C2FA5" w:rsidRPr="00780B45" w:rsidRDefault="008C2FA5" w:rsidP="006311A4">
                                  <w:pPr>
                                    <w:rPr>
                                      <w:sz w:val="18"/>
                                      <w:szCs w:val="18"/>
                                    </w:rPr>
                                  </w:pPr>
                                  <w:r w:rsidRPr="00780B45">
                                    <w:rPr>
                                      <w:noProof/>
                                      <w:sz w:val="18"/>
                                      <w:szCs w:val="18"/>
                                      <w:lang w:eastAsia="el-GR"/>
                                    </w:rPr>
                                    <w:drawing>
                                      <wp:inline distT="0" distB="0" distL="0" distR="0" wp14:anchorId="31885FE1" wp14:editId="57D3109B">
                                        <wp:extent cx="776377" cy="207034"/>
                                        <wp:effectExtent l="0" t="0" r="5080" b="2540"/>
                                        <wp:docPr id="732016413" name="Picture 732016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9">
                                                  <a:extLst>
                                                    <a:ext uri="{28A0092B-C50C-407E-A947-70E740481C1C}">
                                                      <a14:useLocalDpi xmlns:a14="http://schemas.microsoft.com/office/drawing/2010/main" val="0"/>
                                                    </a:ext>
                                                  </a:extLst>
                                                </a:blip>
                                                <a:srcRect t="-2" b="15306"/>
                                                <a:stretch/>
                                              </pic:blipFill>
                                              <pic:spPr bwMode="auto">
                                                <a:xfrm>
                                                  <a:off x="0" y="0"/>
                                                  <a:ext cx="776569" cy="207085"/>
                                                </a:xfrm>
                                                <a:prstGeom prst="rect">
                                                  <a:avLst/>
                                                </a:prstGeom>
                                                <a:noFill/>
                                                <a:ln>
                                                  <a:noFill/>
                                                </a:ln>
                                                <a:extLst>
                                                  <a:ext uri="{53640926-AAD7-44D8-BBD7-CCE9431645EC}">
                                                    <a14:shadowObscured xmlns:a14="http://schemas.microsoft.com/office/drawing/2010/main"/>
                                                  </a:ext>
                                                </a:extLst>
                                              </pic:spPr>
                                            </pic:pic>
                                          </a:graphicData>
                                        </a:graphic>
                                      </wp:inline>
                                    </w:drawing>
                                  </w:r>
                                </w:p>
                                <w:p w14:paraId="7FFF00F0" w14:textId="7B6D3C34" w:rsidR="008C2FA5" w:rsidRPr="00630B4C" w:rsidRDefault="00630B4C" w:rsidP="006311A4">
                                  <w:pPr>
                                    <w:rPr>
                                      <w:rFonts w:asciiTheme="minorHAnsi" w:hAnsiTheme="minorHAnsi"/>
                                      <w:sz w:val="18"/>
                                      <w:szCs w:val="18"/>
                                      <w:lang w:val="el-GR"/>
                                    </w:rPr>
                                  </w:pPr>
                                  <w:r w:rsidRPr="00630B4C">
                                    <w:rPr>
                                      <w:sz w:val="18"/>
                                      <w:szCs w:val="18"/>
                                      <w:lang w:eastAsia="el-GR"/>
                                    </w:rPr>
                                    <w:t>01</w:t>
                                  </w:r>
                                  <w:r w:rsidR="006653CD" w:rsidRPr="00630B4C">
                                    <w:rPr>
                                      <w:sz w:val="18"/>
                                      <w:szCs w:val="18"/>
                                      <w:lang w:eastAsia="el-GR"/>
                                    </w:rPr>
                                    <w:t xml:space="preserve"> </w:t>
                                  </w:r>
                                  <w:r w:rsidRPr="00630B4C">
                                    <w:rPr>
                                      <w:sz w:val="18"/>
                                      <w:szCs w:val="18"/>
                                      <w:lang w:eastAsia="el-GR"/>
                                    </w:rPr>
                                    <w:t>Απ</w:t>
                                  </w:r>
                                  <w:proofErr w:type="spellStart"/>
                                  <w:r w:rsidRPr="00630B4C">
                                    <w:rPr>
                                      <w:sz w:val="18"/>
                                      <w:szCs w:val="18"/>
                                      <w:lang w:eastAsia="el-GR"/>
                                    </w:rPr>
                                    <w:t>ριλίου</w:t>
                                  </w:r>
                                  <w:proofErr w:type="spellEnd"/>
                                  <w:r w:rsidRPr="00630B4C">
                                    <w:rPr>
                                      <w:sz w:val="18"/>
                                      <w:szCs w:val="18"/>
                                      <w:lang w:eastAsia="el-GR"/>
                                    </w:rPr>
                                    <w:t xml:space="preserve"> </w:t>
                                  </w:r>
                                  <w:r w:rsidR="008C2FA5" w:rsidRPr="00060619">
                                    <w:rPr>
                                      <w:sz w:val="18"/>
                                      <w:szCs w:val="18"/>
                                      <w:lang w:eastAsia="el-GR"/>
                                    </w:rPr>
                                    <w:t>202</w:t>
                                  </w:r>
                                  <w:r w:rsidRPr="00630B4C">
                                    <w:rPr>
                                      <w:sz w:val="18"/>
                                      <w:szCs w:val="18"/>
                                      <w:lang w:eastAsia="el-GR"/>
                                    </w:rPr>
                                    <w:t>5</w:t>
                                  </w:r>
                                </w:p>
                              </w:tc>
                              <w:tc>
                                <w:tcPr>
                                  <w:tcW w:w="1587" w:type="dxa"/>
                                  <w:shd w:val="clear" w:color="auto" w:fill="286ED5"/>
                                  <w:vAlign w:val="center"/>
                                </w:tcPr>
                                <w:p w14:paraId="74D3E9FA" w14:textId="2B466DE6" w:rsidR="008C2FA5" w:rsidRPr="00780B45" w:rsidRDefault="008C2FA5" w:rsidP="00780B45">
                                  <w:pPr>
                                    <w:jc w:val="center"/>
                                    <w:rPr>
                                      <w:color w:val="FFFFFF" w:themeColor="background1"/>
                                      <w:sz w:val="22"/>
                                      <w:szCs w:val="22"/>
                                      <w:lang w:eastAsia="el-GR"/>
                                    </w:rPr>
                                  </w:pPr>
                                  <w:r w:rsidRPr="00780B45">
                                    <w:rPr>
                                      <w:color w:val="FFFFFF" w:themeColor="background1"/>
                                      <w:sz w:val="22"/>
                                      <w:szCs w:val="22"/>
                                      <w:lang w:eastAsia="el-GR"/>
                                    </w:rPr>
                                    <w:t>BB</w:t>
                                  </w:r>
                                  <w:r w:rsidR="00B129F5">
                                    <w:rPr>
                                      <w:color w:val="FFFFFF" w:themeColor="background1"/>
                                      <w:sz w:val="22"/>
                                      <w:szCs w:val="22"/>
                                      <w:lang w:eastAsia="el-GR"/>
                                    </w:rPr>
                                    <w:t>B-</w:t>
                                  </w:r>
                                </w:p>
                              </w:tc>
                              <w:tc>
                                <w:tcPr>
                                  <w:tcW w:w="236" w:type="dxa"/>
                                  <w:shd w:val="clear" w:color="auto" w:fill="auto"/>
                                  <w:vAlign w:val="center"/>
                                </w:tcPr>
                                <w:p w14:paraId="00C40027" w14:textId="77777777" w:rsidR="008C2FA5" w:rsidRPr="00780B45" w:rsidRDefault="008C2FA5" w:rsidP="00780B45">
                                  <w:pPr>
                                    <w:jc w:val="center"/>
                                    <w:rPr>
                                      <w:color w:val="FFFFFF" w:themeColor="background1"/>
                                      <w:sz w:val="22"/>
                                      <w:szCs w:val="22"/>
                                      <w:lang w:eastAsia="el-GR"/>
                                    </w:rPr>
                                  </w:pPr>
                                </w:p>
                              </w:tc>
                              <w:tc>
                                <w:tcPr>
                                  <w:tcW w:w="1587" w:type="dxa"/>
                                  <w:shd w:val="clear" w:color="auto" w:fill="286ED5"/>
                                  <w:vAlign w:val="center"/>
                                </w:tcPr>
                                <w:p w14:paraId="7A469408" w14:textId="28ABA422" w:rsidR="008C2FA5" w:rsidRPr="00630B4C" w:rsidRDefault="008C2FA5" w:rsidP="00780B45">
                                  <w:pPr>
                                    <w:jc w:val="center"/>
                                    <w:rPr>
                                      <w:rFonts w:asciiTheme="minorHAnsi" w:hAnsiTheme="minorHAnsi"/>
                                      <w:color w:val="FFFFFF" w:themeColor="background1"/>
                                      <w:sz w:val="22"/>
                                      <w:szCs w:val="22"/>
                                      <w:lang w:val="el-GR" w:eastAsia="el-GR"/>
                                    </w:rPr>
                                  </w:pPr>
                                  <w:r w:rsidRPr="00780B45">
                                    <w:rPr>
                                      <w:color w:val="FFFFFF" w:themeColor="background1"/>
                                      <w:sz w:val="22"/>
                                      <w:szCs w:val="22"/>
                                      <w:lang w:eastAsia="el-GR"/>
                                    </w:rPr>
                                    <w:t>B</w:t>
                                  </w:r>
                                  <w:r w:rsidR="0012435E" w:rsidRPr="00780B45">
                                    <w:rPr>
                                      <w:color w:val="FFFFFF" w:themeColor="background1"/>
                                      <w:sz w:val="22"/>
                                      <w:szCs w:val="22"/>
                                      <w:lang w:eastAsia="el-GR"/>
                                    </w:rPr>
                                    <w:t>B</w:t>
                                  </w:r>
                                  <w:r w:rsidR="00630B4C">
                                    <w:rPr>
                                      <w:rFonts w:asciiTheme="minorHAnsi" w:hAnsiTheme="minorHAnsi"/>
                                      <w:color w:val="FFFFFF" w:themeColor="background1"/>
                                      <w:sz w:val="22"/>
                                      <w:szCs w:val="22"/>
                                      <w:lang w:val="el-GR" w:eastAsia="el-GR"/>
                                    </w:rPr>
                                    <w:t>+</w:t>
                                  </w:r>
                                </w:p>
                              </w:tc>
                              <w:tc>
                                <w:tcPr>
                                  <w:tcW w:w="236" w:type="dxa"/>
                                  <w:shd w:val="clear" w:color="auto" w:fill="auto"/>
                                  <w:vAlign w:val="center"/>
                                </w:tcPr>
                                <w:p w14:paraId="00A9FC22" w14:textId="77777777" w:rsidR="008C2FA5" w:rsidRPr="00780B45" w:rsidRDefault="008C2FA5" w:rsidP="00780B45">
                                  <w:pPr>
                                    <w:jc w:val="center"/>
                                    <w:rPr>
                                      <w:color w:val="FFFFFF" w:themeColor="background1"/>
                                      <w:sz w:val="22"/>
                                      <w:szCs w:val="22"/>
                                      <w:lang w:eastAsia="el-GR"/>
                                    </w:rPr>
                                  </w:pPr>
                                </w:p>
                              </w:tc>
                              <w:tc>
                                <w:tcPr>
                                  <w:tcW w:w="1603" w:type="dxa"/>
                                  <w:shd w:val="clear" w:color="auto" w:fill="286ED5"/>
                                  <w:vAlign w:val="center"/>
                                </w:tcPr>
                                <w:p w14:paraId="143A61B9" w14:textId="4EE6B52F" w:rsidR="008C2FA5" w:rsidRPr="00060619" w:rsidRDefault="00524381" w:rsidP="00780B45">
                                  <w:pPr>
                                    <w:jc w:val="center"/>
                                    <w:rPr>
                                      <w:color w:val="FFFFFF" w:themeColor="background1"/>
                                      <w:sz w:val="22"/>
                                      <w:szCs w:val="22"/>
                                      <w:lang w:eastAsia="el-GR"/>
                                    </w:rPr>
                                  </w:pPr>
                                  <w:r w:rsidRPr="00060619">
                                    <w:rPr>
                                      <w:color w:val="FFFFFF" w:themeColor="background1"/>
                                      <w:sz w:val="22"/>
                                      <w:szCs w:val="22"/>
                                      <w:lang w:val="el-GR" w:eastAsia="el-GR"/>
                                    </w:rPr>
                                    <w:t>Θετικ</w:t>
                                  </w:r>
                                  <w:r w:rsidR="000747FF" w:rsidRPr="00060619">
                                    <w:rPr>
                                      <w:color w:val="FFFFFF" w:themeColor="background1"/>
                                      <w:sz w:val="22"/>
                                      <w:szCs w:val="22"/>
                                      <w:lang w:val="el-GR" w:eastAsia="el-GR"/>
                                    </w:rPr>
                                    <w:t>ές</w:t>
                                  </w:r>
                                </w:p>
                              </w:tc>
                              <w:tc>
                                <w:tcPr>
                                  <w:tcW w:w="236" w:type="dxa"/>
                                  <w:shd w:val="clear" w:color="auto" w:fill="auto"/>
                                  <w:vAlign w:val="center"/>
                                </w:tcPr>
                                <w:p w14:paraId="1EC3A09F" w14:textId="77777777" w:rsidR="008C2FA5" w:rsidRPr="00780B45" w:rsidRDefault="008C2FA5" w:rsidP="00780B45">
                                  <w:pPr>
                                    <w:jc w:val="center"/>
                                    <w:rPr>
                                      <w:color w:val="FFFFFF" w:themeColor="background1"/>
                                      <w:sz w:val="22"/>
                                      <w:szCs w:val="22"/>
                                      <w:lang w:eastAsia="el-GR"/>
                                    </w:rPr>
                                  </w:pPr>
                                </w:p>
                              </w:tc>
                              <w:tc>
                                <w:tcPr>
                                  <w:tcW w:w="1587" w:type="dxa"/>
                                  <w:shd w:val="clear" w:color="auto" w:fill="286ED5"/>
                                  <w:vAlign w:val="center"/>
                                </w:tcPr>
                                <w:p w14:paraId="51F5AB65" w14:textId="5BC46EF6" w:rsidR="008C2FA5" w:rsidRPr="00630B4C" w:rsidRDefault="008C2FA5" w:rsidP="00780B45">
                                  <w:pPr>
                                    <w:jc w:val="center"/>
                                    <w:rPr>
                                      <w:rFonts w:asciiTheme="minorHAnsi" w:hAnsiTheme="minorHAnsi"/>
                                      <w:color w:val="FFFFFF" w:themeColor="background1"/>
                                      <w:sz w:val="22"/>
                                      <w:szCs w:val="22"/>
                                      <w:lang w:val="el-GR" w:eastAsia="el-GR"/>
                                    </w:rPr>
                                  </w:pPr>
                                  <w:r w:rsidRPr="00780B45">
                                    <w:rPr>
                                      <w:color w:val="FFFFFF" w:themeColor="background1"/>
                                      <w:sz w:val="22"/>
                                      <w:szCs w:val="22"/>
                                      <w:lang w:eastAsia="el-GR"/>
                                    </w:rPr>
                                    <w:t>B</w:t>
                                  </w:r>
                                  <w:r w:rsidR="0012435E" w:rsidRPr="00780B45">
                                    <w:rPr>
                                      <w:color w:val="FFFFFF" w:themeColor="background1"/>
                                      <w:sz w:val="22"/>
                                      <w:szCs w:val="22"/>
                                      <w:lang w:eastAsia="el-GR"/>
                                    </w:rPr>
                                    <w:t>B</w:t>
                                  </w:r>
                                  <w:r w:rsidR="00630B4C">
                                    <w:rPr>
                                      <w:rFonts w:asciiTheme="minorHAnsi" w:hAnsiTheme="minorHAnsi"/>
                                      <w:color w:val="FFFFFF" w:themeColor="background1"/>
                                      <w:sz w:val="22"/>
                                      <w:szCs w:val="22"/>
                                      <w:lang w:val="el-GR" w:eastAsia="el-GR"/>
                                    </w:rPr>
                                    <w:t>+</w:t>
                                  </w:r>
                                </w:p>
                              </w:tc>
                            </w:tr>
                            <w:tr w:rsidR="008C2FA5" w14:paraId="7DE3E2F3" w14:textId="77777777" w:rsidTr="00780B45">
                              <w:trPr>
                                <w:trHeight w:val="57"/>
                                <w:jc w:val="center"/>
                              </w:trPr>
                              <w:tc>
                                <w:tcPr>
                                  <w:tcW w:w="2454" w:type="dxa"/>
                                  <w:shd w:val="clear" w:color="auto" w:fill="auto"/>
                                </w:tcPr>
                                <w:p w14:paraId="6BF3D9A9" w14:textId="77777777" w:rsidR="008C2FA5" w:rsidRDefault="008C2FA5" w:rsidP="006311A4"/>
                              </w:tc>
                              <w:tc>
                                <w:tcPr>
                                  <w:tcW w:w="1587" w:type="dxa"/>
                                  <w:shd w:val="clear" w:color="auto" w:fill="auto"/>
                                  <w:vAlign w:val="center"/>
                                </w:tcPr>
                                <w:p w14:paraId="04F21B1D" w14:textId="77777777" w:rsidR="008C2FA5" w:rsidRPr="00780B45" w:rsidRDefault="008C2FA5" w:rsidP="00780B45">
                                  <w:pPr>
                                    <w:jc w:val="center"/>
                                    <w:rPr>
                                      <w:color w:val="FFFFFF" w:themeColor="background1"/>
                                      <w:sz w:val="22"/>
                                      <w:szCs w:val="22"/>
                                      <w:lang w:eastAsia="el-GR"/>
                                    </w:rPr>
                                  </w:pPr>
                                </w:p>
                              </w:tc>
                              <w:tc>
                                <w:tcPr>
                                  <w:tcW w:w="236" w:type="dxa"/>
                                  <w:shd w:val="clear" w:color="auto" w:fill="auto"/>
                                  <w:vAlign w:val="center"/>
                                </w:tcPr>
                                <w:p w14:paraId="5706DE9B" w14:textId="77777777" w:rsidR="008C2FA5" w:rsidRPr="00780B45" w:rsidRDefault="008C2FA5" w:rsidP="00780B45">
                                  <w:pPr>
                                    <w:jc w:val="center"/>
                                    <w:rPr>
                                      <w:color w:val="FFFFFF" w:themeColor="background1"/>
                                      <w:sz w:val="22"/>
                                      <w:szCs w:val="22"/>
                                      <w:lang w:eastAsia="el-GR"/>
                                    </w:rPr>
                                  </w:pPr>
                                </w:p>
                              </w:tc>
                              <w:tc>
                                <w:tcPr>
                                  <w:tcW w:w="1587" w:type="dxa"/>
                                  <w:shd w:val="clear" w:color="auto" w:fill="auto"/>
                                  <w:vAlign w:val="center"/>
                                </w:tcPr>
                                <w:p w14:paraId="3D96CD8E" w14:textId="77777777" w:rsidR="008C2FA5" w:rsidRPr="00780B45" w:rsidRDefault="008C2FA5" w:rsidP="00780B45">
                                  <w:pPr>
                                    <w:jc w:val="center"/>
                                    <w:rPr>
                                      <w:color w:val="FFFFFF" w:themeColor="background1"/>
                                      <w:sz w:val="22"/>
                                      <w:szCs w:val="22"/>
                                      <w:lang w:eastAsia="el-GR"/>
                                    </w:rPr>
                                  </w:pPr>
                                </w:p>
                              </w:tc>
                              <w:tc>
                                <w:tcPr>
                                  <w:tcW w:w="236" w:type="dxa"/>
                                  <w:shd w:val="clear" w:color="auto" w:fill="auto"/>
                                  <w:vAlign w:val="center"/>
                                </w:tcPr>
                                <w:p w14:paraId="5D5893FB" w14:textId="77777777" w:rsidR="008C2FA5" w:rsidRPr="00780B45" w:rsidRDefault="008C2FA5" w:rsidP="00780B45">
                                  <w:pPr>
                                    <w:jc w:val="center"/>
                                    <w:rPr>
                                      <w:color w:val="FFFFFF" w:themeColor="background1"/>
                                      <w:sz w:val="22"/>
                                      <w:szCs w:val="22"/>
                                      <w:lang w:eastAsia="el-GR"/>
                                    </w:rPr>
                                  </w:pPr>
                                </w:p>
                              </w:tc>
                              <w:tc>
                                <w:tcPr>
                                  <w:tcW w:w="1603" w:type="dxa"/>
                                  <w:shd w:val="clear" w:color="auto" w:fill="auto"/>
                                  <w:vAlign w:val="center"/>
                                </w:tcPr>
                                <w:p w14:paraId="2A31E465" w14:textId="77777777" w:rsidR="008C2FA5" w:rsidRPr="00780B45" w:rsidRDefault="008C2FA5" w:rsidP="00780B45">
                                  <w:pPr>
                                    <w:jc w:val="center"/>
                                    <w:rPr>
                                      <w:color w:val="FFFFFF" w:themeColor="background1"/>
                                      <w:sz w:val="22"/>
                                      <w:szCs w:val="22"/>
                                      <w:lang w:eastAsia="el-GR"/>
                                    </w:rPr>
                                  </w:pPr>
                                </w:p>
                              </w:tc>
                              <w:tc>
                                <w:tcPr>
                                  <w:tcW w:w="236" w:type="dxa"/>
                                  <w:shd w:val="clear" w:color="auto" w:fill="auto"/>
                                  <w:vAlign w:val="center"/>
                                </w:tcPr>
                                <w:p w14:paraId="5713B2DC" w14:textId="77777777" w:rsidR="008C2FA5" w:rsidRPr="00780B45" w:rsidRDefault="008C2FA5" w:rsidP="00780B45">
                                  <w:pPr>
                                    <w:jc w:val="center"/>
                                    <w:rPr>
                                      <w:color w:val="FFFFFF" w:themeColor="background1"/>
                                      <w:sz w:val="22"/>
                                      <w:szCs w:val="22"/>
                                      <w:lang w:eastAsia="el-GR"/>
                                    </w:rPr>
                                  </w:pPr>
                                </w:p>
                              </w:tc>
                              <w:tc>
                                <w:tcPr>
                                  <w:tcW w:w="1587" w:type="dxa"/>
                                  <w:shd w:val="clear" w:color="auto" w:fill="auto"/>
                                  <w:vAlign w:val="center"/>
                                </w:tcPr>
                                <w:p w14:paraId="29C1764B" w14:textId="77777777" w:rsidR="008C2FA5" w:rsidRPr="00780B45" w:rsidRDefault="008C2FA5" w:rsidP="00780B45">
                                  <w:pPr>
                                    <w:jc w:val="center"/>
                                    <w:rPr>
                                      <w:color w:val="FFFFFF" w:themeColor="background1"/>
                                      <w:sz w:val="22"/>
                                      <w:szCs w:val="22"/>
                                      <w:lang w:eastAsia="el-GR"/>
                                    </w:rPr>
                                  </w:pPr>
                                </w:p>
                              </w:tc>
                            </w:tr>
                            <w:tr w:rsidR="008C2FA5" w14:paraId="114C8F60" w14:textId="77777777" w:rsidTr="00780B45">
                              <w:trPr>
                                <w:trHeight w:val="794"/>
                                <w:jc w:val="center"/>
                              </w:trPr>
                              <w:tc>
                                <w:tcPr>
                                  <w:tcW w:w="2454" w:type="dxa"/>
                                  <w:shd w:val="clear" w:color="auto" w:fill="FFFFFF" w:themeFill="background1"/>
                                  <w:vAlign w:val="center"/>
                                </w:tcPr>
                                <w:p w14:paraId="2A867DF6" w14:textId="77777777" w:rsidR="008C2FA5" w:rsidRPr="00780B45" w:rsidRDefault="008C2FA5" w:rsidP="006311A4">
                                  <w:pPr>
                                    <w:rPr>
                                      <w:rFonts w:ascii="Calibri" w:eastAsia="Times New Roman" w:hAnsi="Calibri" w:cs="Calibri"/>
                                      <w:color w:val="023E87"/>
                                      <w:kern w:val="28"/>
                                      <w:sz w:val="18"/>
                                      <w:szCs w:val="18"/>
                                      <w:lang w:eastAsia="el-GR"/>
                                      <w14:cntxtAlts/>
                                    </w:rPr>
                                  </w:pPr>
                                  <w:r w:rsidRPr="00780B45">
                                    <w:rPr>
                                      <w:noProof/>
                                      <w:sz w:val="18"/>
                                      <w:szCs w:val="18"/>
                                      <w:lang w:eastAsia="el-GR"/>
                                    </w:rPr>
                                    <w:drawing>
                                      <wp:inline distT="0" distB="0" distL="0" distR="0" wp14:anchorId="5730EA4A" wp14:editId="0A990CE0">
                                        <wp:extent cx="871268" cy="183425"/>
                                        <wp:effectExtent l="0" t="0" r="5080" b="7620"/>
                                        <wp:docPr id="1097124390" name="Picture 1097124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0">
                                                  <a:extLst>
                                                    <a:ext uri="{28A0092B-C50C-407E-A947-70E740481C1C}">
                                                      <a14:useLocalDpi xmlns:a14="http://schemas.microsoft.com/office/drawing/2010/main" val="0"/>
                                                    </a:ext>
                                                  </a:extLst>
                                                </a:blip>
                                                <a:srcRect t="20050" b="22667"/>
                                                <a:stretch/>
                                              </pic:blipFill>
                                              <pic:spPr bwMode="auto">
                                                <a:xfrm>
                                                  <a:off x="0" y="0"/>
                                                  <a:ext cx="868861" cy="182918"/>
                                                </a:xfrm>
                                                <a:prstGeom prst="rect">
                                                  <a:avLst/>
                                                </a:prstGeom>
                                                <a:noFill/>
                                                <a:ln>
                                                  <a:noFill/>
                                                </a:ln>
                                                <a:extLst>
                                                  <a:ext uri="{53640926-AAD7-44D8-BBD7-CCE9431645EC}">
                                                    <a14:shadowObscured xmlns:a14="http://schemas.microsoft.com/office/drawing/2010/main"/>
                                                  </a:ext>
                                                </a:extLst>
                                              </pic:spPr>
                                            </pic:pic>
                                          </a:graphicData>
                                        </a:graphic>
                                      </wp:inline>
                                    </w:drawing>
                                  </w:r>
                                </w:p>
                                <w:p w14:paraId="049B1F9C" w14:textId="4F642E2E" w:rsidR="008C2FA5" w:rsidRPr="00630B4C" w:rsidRDefault="00630B4C" w:rsidP="006311A4">
                                  <w:pPr>
                                    <w:rPr>
                                      <w:rFonts w:asciiTheme="minorHAnsi" w:hAnsiTheme="minorHAnsi"/>
                                      <w:sz w:val="18"/>
                                      <w:szCs w:val="18"/>
                                      <w:lang w:val="el-GR"/>
                                    </w:rPr>
                                  </w:pPr>
                                  <w:r w:rsidRPr="00630B4C">
                                    <w:rPr>
                                      <w:sz w:val="18"/>
                                      <w:szCs w:val="18"/>
                                      <w:lang w:eastAsia="el-GR"/>
                                    </w:rPr>
                                    <w:t>01 Απ</w:t>
                                  </w:r>
                                  <w:proofErr w:type="spellStart"/>
                                  <w:r w:rsidRPr="00630B4C">
                                    <w:rPr>
                                      <w:sz w:val="18"/>
                                      <w:szCs w:val="18"/>
                                      <w:lang w:eastAsia="el-GR"/>
                                    </w:rPr>
                                    <w:t>ριλίου</w:t>
                                  </w:r>
                                  <w:proofErr w:type="spellEnd"/>
                                  <w:r w:rsidRPr="00630B4C">
                                    <w:rPr>
                                      <w:sz w:val="18"/>
                                      <w:szCs w:val="18"/>
                                      <w:lang w:eastAsia="el-GR"/>
                                    </w:rPr>
                                    <w:t xml:space="preserve"> </w:t>
                                  </w:r>
                                  <w:r w:rsidR="008C2FA5" w:rsidRPr="00060619">
                                    <w:rPr>
                                      <w:sz w:val="18"/>
                                      <w:szCs w:val="18"/>
                                      <w:lang w:eastAsia="el-GR"/>
                                    </w:rPr>
                                    <w:t>202</w:t>
                                  </w:r>
                                  <w:r w:rsidRPr="00630B4C">
                                    <w:rPr>
                                      <w:sz w:val="18"/>
                                      <w:szCs w:val="18"/>
                                      <w:lang w:eastAsia="el-GR"/>
                                    </w:rPr>
                                    <w:t>5</w:t>
                                  </w:r>
                                </w:p>
                              </w:tc>
                              <w:tc>
                                <w:tcPr>
                                  <w:tcW w:w="1587" w:type="dxa"/>
                                  <w:shd w:val="clear" w:color="auto" w:fill="286ED5"/>
                                  <w:vAlign w:val="center"/>
                                </w:tcPr>
                                <w:p w14:paraId="4E1863F6" w14:textId="3433B7E6" w:rsidR="008C2FA5" w:rsidRPr="00780B45" w:rsidRDefault="008C2FA5" w:rsidP="00780B45">
                                  <w:pPr>
                                    <w:jc w:val="center"/>
                                    <w:rPr>
                                      <w:color w:val="FFFFFF" w:themeColor="background1"/>
                                      <w:sz w:val="22"/>
                                      <w:szCs w:val="22"/>
                                      <w:lang w:eastAsia="el-GR"/>
                                    </w:rPr>
                                  </w:pPr>
                                  <w:r w:rsidRPr="00780B45">
                                    <w:rPr>
                                      <w:color w:val="FFFFFF" w:themeColor="background1"/>
                                      <w:sz w:val="22"/>
                                      <w:szCs w:val="22"/>
                                      <w:lang w:eastAsia="el-GR"/>
                                    </w:rPr>
                                    <w:t>BB</w:t>
                                  </w:r>
                                  <w:r w:rsidR="0012435E" w:rsidRPr="00780B45">
                                    <w:rPr>
                                      <w:color w:val="FFFFFF" w:themeColor="background1"/>
                                      <w:sz w:val="22"/>
                                      <w:szCs w:val="22"/>
                                      <w:lang w:eastAsia="el-GR"/>
                                    </w:rPr>
                                    <w:t>B</w:t>
                                  </w:r>
                                  <w:r w:rsidRPr="00780B45">
                                    <w:rPr>
                                      <w:color w:val="FFFFFF" w:themeColor="background1"/>
                                      <w:sz w:val="22"/>
                                      <w:szCs w:val="22"/>
                                      <w:lang w:eastAsia="el-GR"/>
                                    </w:rPr>
                                    <w:t xml:space="preserve"> </w:t>
                                  </w:r>
                                  <w:r w:rsidR="0012435E" w:rsidRPr="00780B45">
                                    <w:rPr>
                                      <w:color w:val="FFFFFF" w:themeColor="background1"/>
                                      <w:sz w:val="22"/>
                                      <w:szCs w:val="22"/>
                                      <w:lang w:eastAsia="el-GR"/>
                                    </w:rPr>
                                    <w:t>low</w:t>
                                  </w:r>
                                </w:p>
                              </w:tc>
                              <w:tc>
                                <w:tcPr>
                                  <w:tcW w:w="236" w:type="dxa"/>
                                  <w:shd w:val="clear" w:color="auto" w:fill="auto"/>
                                  <w:vAlign w:val="center"/>
                                </w:tcPr>
                                <w:p w14:paraId="18BFA85D" w14:textId="77777777" w:rsidR="008C2FA5" w:rsidRPr="00780B45" w:rsidRDefault="008C2FA5" w:rsidP="00780B45">
                                  <w:pPr>
                                    <w:jc w:val="center"/>
                                    <w:rPr>
                                      <w:color w:val="FFFFFF" w:themeColor="background1"/>
                                      <w:sz w:val="22"/>
                                      <w:szCs w:val="22"/>
                                      <w:lang w:eastAsia="el-GR"/>
                                    </w:rPr>
                                  </w:pPr>
                                </w:p>
                              </w:tc>
                              <w:tc>
                                <w:tcPr>
                                  <w:tcW w:w="1587" w:type="dxa"/>
                                  <w:shd w:val="clear" w:color="auto" w:fill="286ED5"/>
                                  <w:vAlign w:val="center"/>
                                </w:tcPr>
                                <w:p w14:paraId="0BAAC304" w14:textId="09B25A8C" w:rsidR="008C2FA5" w:rsidRPr="00630B4C" w:rsidRDefault="008C2FA5" w:rsidP="00780B45">
                                  <w:pPr>
                                    <w:jc w:val="center"/>
                                    <w:rPr>
                                      <w:rFonts w:asciiTheme="minorHAnsi" w:hAnsiTheme="minorHAnsi"/>
                                      <w:color w:val="FFFFFF" w:themeColor="background1"/>
                                      <w:sz w:val="22"/>
                                      <w:szCs w:val="22"/>
                                      <w:lang w:val="el-GR" w:eastAsia="el-GR"/>
                                    </w:rPr>
                                  </w:pPr>
                                  <w:r w:rsidRPr="00060619">
                                    <w:rPr>
                                      <w:color w:val="FFFFFF" w:themeColor="background1"/>
                                      <w:sz w:val="22"/>
                                      <w:szCs w:val="22"/>
                                      <w:lang w:eastAsia="el-GR"/>
                                    </w:rPr>
                                    <w:t>B</w:t>
                                  </w:r>
                                  <w:r w:rsidR="006653CD" w:rsidRPr="00630B4C">
                                    <w:rPr>
                                      <w:color w:val="FFFFFF" w:themeColor="background1"/>
                                      <w:sz w:val="22"/>
                                      <w:szCs w:val="22"/>
                                      <w:lang w:eastAsia="el-GR"/>
                                    </w:rPr>
                                    <w:t>Β</w:t>
                                  </w:r>
                                  <w:r w:rsidR="00630B4C" w:rsidRPr="00630B4C">
                                    <w:rPr>
                                      <w:color w:val="FFFFFF" w:themeColor="background1"/>
                                      <w:sz w:val="22"/>
                                      <w:szCs w:val="22"/>
                                      <w:lang w:eastAsia="el-GR"/>
                                    </w:rPr>
                                    <w:t>Β</w:t>
                                  </w:r>
                                </w:p>
                              </w:tc>
                              <w:tc>
                                <w:tcPr>
                                  <w:tcW w:w="236" w:type="dxa"/>
                                  <w:shd w:val="clear" w:color="auto" w:fill="auto"/>
                                  <w:vAlign w:val="center"/>
                                </w:tcPr>
                                <w:p w14:paraId="31083204" w14:textId="77777777" w:rsidR="008C2FA5" w:rsidRPr="00780B45" w:rsidRDefault="008C2FA5" w:rsidP="00780B45">
                                  <w:pPr>
                                    <w:jc w:val="center"/>
                                    <w:rPr>
                                      <w:color w:val="FFFFFF" w:themeColor="background1"/>
                                      <w:sz w:val="22"/>
                                      <w:szCs w:val="22"/>
                                      <w:lang w:eastAsia="el-GR"/>
                                    </w:rPr>
                                  </w:pPr>
                                </w:p>
                              </w:tc>
                              <w:tc>
                                <w:tcPr>
                                  <w:tcW w:w="1603" w:type="dxa"/>
                                  <w:shd w:val="clear" w:color="auto" w:fill="286ED5"/>
                                  <w:vAlign w:val="center"/>
                                </w:tcPr>
                                <w:p w14:paraId="22739AD2" w14:textId="22366587" w:rsidR="008C2FA5" w:rsidRPr="00060619" w:rsidRDefault="00630B4C" w:rsidP="00780B45">
                                  <w:pPr>
                                    <w:jc w:val="center"/>
                                    <w:rPr>
                                      <w:color w:val="FFFFFF" w:themeColor="background1"/>
                                      <w:sz w:val="22"/>
                                      <w:szCs w:val="22"/>
                                      <w:lang w:eastAsia="el-GR"/>
                                    </w:rPr>
                                  </w:pPr>
                                  <w:r>
                                    <w:rPr>
                                      <w:rFonts w:asciiTheme="minorHAnsi" w:hAnsiTheme="minorHAnsi"/>
                                      <w:color w:val="FFFFFF" w:themeColor="background1"/>
                                      <w:sz w:val="22"/>
                                      <w:szCs w:val="22"/>
                                      <w:lang w:val="el-GR" w:eastAsia="el-GR"/>
                                    </w:rPr>
                                    <w:t>Σταθερές</w:t>
                                  </w:r>
                                </w:p>
                              </w:tc>
                              <w:tc>
                                <w:tcPr>
                                  <w:tcW w:w="236" w:type="dxa"/>
                                  <w:shd w:val="clear" w:color="auto" w:fill="auto"/>
                                  <w:vAlign w:val="center"/>
                                </w:tcPr>
                                <w:p w14:paraId="48073C2F" w14:textId="77777777" w:rsidR="008C2FA5" w:rsidRPr="00780B45" w:rsidRDefault="008C2FA5" w:rsidP="00780B45">
                                  <w:pPr>
                                    <w:jc w:val="center"/>
                                    <w:rPr>
                                      <w:color w:val="FFFFFF" w:themeColor="background1"/>
                                      <w:sz w:val="22"/>
                                      <w:szCs w:val="22"/>
                                      <w:lang w:eastAsia="el-GR"/>
                                    </w:rPr>
                                  </w:pPr>
                                </w:p>
                              </w:tc>
                              <w:tc>
                                <w:tcPr>
                                  <w:tcW w:w="1587" w:type="dxa"/>
                                  <w:shd w:val="clear" w:color="auto" w:fill="286ED5"/>
                                  <w:vAlign w:val="center"/>
                                </w:tcPr>
                                <w:p w14:paraId="589CC55E" w14:textId="4BFE430F" w:rsidR="008C2FA5" w:rsidRPr="00630B4C" w:rsidRDefault="00060619" w:rsidP="00780B45">
                                  <w:pPr>
                                    <w:jc w:val="center"/>
                                    <w:rPr>
                                      <w:rFonts w:asciiTheme="minorHAnsi" w:hAnsiTheme="minorHAnsi"/>
                                      <w:color w:val="FFFFFF" w:themeColor="background1"/>
                                      <w:sz w:val="22"/>
                                      <w:szCs w:val="22"/>
                                      <w:lang w:eastAsia="el-GR"/>
                                    </w:rPr>
                                  </w:pPr>
                                  <w:r w:rsidRPr="00060619">
                                    <w:rPr>
                                      <w:color w:val="FFFFFF" w:themeColor="background1"/>
                                      <w:sz w:val="22"/>
                                      <w:szCs w:val="22"/>
                                      <w:lang w:eastAsia="el-GR"/>
                                    </w:rPr>
                                    <w:t>B</w:t>
                                  </w:r>
                                  <w:r w:rsidRPr="00630B4C">
                                    <w:rPr>
                                      <w:color w:val="FFFFFF" w:themeColor="background1"/>
                                      <w:sz w:val="22"/>
                                      <w:szCs w:val="22"/>
                                      <w:lang w:eastAsia="el-GR"/>
                                    </w:rPr>
                                    <w:t>Β</w:t>
                                  </w:r>
                                  <w:r w:rsidR="00630B4C">
                                    <w:rPr>
                                      <w:color w:val="FFFFFF" w:themeColor="background1"/>
                                      <w:sz w:val="22"/>
                                      <w:szCs w:val="22"/>
                                      <w:lang w:eastAsia="el-GR"/>
                                    </w:rPr>
                                    <w:t>B</w:t>
                                  </w:r>
                                </w:p>
                              </w:tc>
                            </w:tr>
                          </w:tbl>
                          <w:p w14:paraId="72FC726B" w14:textId="3877A77E" w:rsidR="003545B4" w:rsidRPr="003545B4" w:rsidRDefault="003545B4" w:rsidP="00412FCC">
                            <w:pPr>
                              <w:spacing w:before="100"/>
                              <w:ind w:left="420" w:right="397"/>
                              <w:jc w:val="both"/>
                              <w:rPr>
                                <w:rStyle w:val="FootnoteReference"/>
                                <w:color w:val="002F30"/>
                                <w:sz w:val="24"/>
                              </w:rPr>
                            </w:pPr>
                            <w:r w:rsidRPr="003545B4">
                              <w:rPr>
                                <w:rStyle w:val="FootnoteReference"/>
                              </w:rPr>
                              <w:t>Η α</w:t>
                            </w:r>
                            <w:proofErr w:type="spellStart"/>
                            <w:r w:rsidRPr="003545B4">
                              <w:rPr>
                                <w:rStyle w:val="FootnoteReference"/>
                              </w:rPr>
                              <w:t>ξιολόγηση</w:t>
                            </w:r>
                            <w:proofErr w:type="spellEnd"/>
                            <w:r w:rsidRPr="003545B4">
                              <w:rPr>
                                <w:rStyle w:val="FootnoteReference"/>
                              </w:rPr>
                              <w:t xml:space="preserve"> Moody's ανα</w:t>
                            </w:r>
                            <w:proofErr w:type="spellStart"/>
                            <w:r w:rsidRPr="003545B4">
                              <w:rPr>
                                <w:rStyle w:val="FootnoteReference"/>
                              </w:rPr>
                              <w:t>φέρετ</w:t>
                            </w:r>
                            <w:proofErr w:type="spellEnd"/>
                            <w:r w:rsidRPr="003545B4">
                              <w:rPr>
                                <w:rStyle w:val="FootnoteReference"/>
                              </w:rPr>
                              <w:t xml:space="preserve">αι </w:t>
                            </w:r>
                            <w:proofErr w:type="spellStart"/>
                            <w:r w:rsidRPr="003545B4">
                              <w:rPr>
                                <w:rStyle w:val="FootnoteReference"/>
                              </w:rPr>
                              <w:t>σε</w:t>
                            </w:r>
                            <w:proofErr w:type="spellEnd"/>
                            <w:r w:rsidRPr="003545B4">
                              <w:rPr>
                                <w:rStyle w:val="FootnoteReference"/>
                              </w:rPr>
                              <w:t xml:space="preserve"> α</w:t>
                            </w:r>
                            <w:proofErr w:type="spellStart"/>
                            <w:r w:rsidRPr="003545B4">
                              <w:rPr>
                                <w:rStyle w:val="FootnoteReference"/>
                              </w:rPr>
                              <w:t>ξιολόγηση</w:t>
                            </w:r>
                            <w:proofErr w:type="spellEnd"/>
                            <w:r w:rsidRPr="003545B4">
                              <w:rPr>
                                <w:rStyle w:val="FootnoteReference"/>
                              </w:rPr>
                              <w:t xml:space="preserve"> μα</w:t>
                            </w:r>
                            <w:proofErr w:type="spellStart"/>
                            <w:r w:rsidRPr="003545B4">
                              <w:rPr>
                                <w:rStyle w:val="FootnoteReference"/>
                              </w:rPr>
                              <w:t>κρο</w:t>
                            </w:r>
                            <w:proofErr w:type="spellEnd"/>
                            <w:r w:rsidRPr="003545B4">
                              <w:rPr>
                                <w:rStyle w:val="FootnoteReference"/>
                              </w:rPr>
                              <w:t>πρόθεσμων κατα</w:t>
                            </w:r>
                            <w:proofErr w:type="spellStart"/>
                            <w:r w:rsidRPr="003545B4">
                              <w:rPr>
                                <w:rStyle w:val="FootnoteReference"/>
                              </w:rPr>
                              <w:t>θέσεων</w:t>
                            </w:r>
                            <w:proofErr w:type="spellEnd"/>
                            <w:r w:rsidRPr="003545B4">
                              <w:rPr>
                                <w:rStyle w:val="FootnoteReference"/>
                              </w:rPr>
                              <w:t xml:space="preserve">. </w:t>
                            </w:r>
                            <w:proofErr w:type="spellStart"/>
                            <w:r w:rsidRPr="003545B4">
                              <w:rPr>
                                <w:rStyle w:val="FootnoteReference"/>
                              </w:rPr>
                              <w:t>Οι</w:t>
                            </w:r>
                            <w:proofErr w:type="spellEnd"/>
                            <w:r w:rsidRPr="003545B4">
                              <w:rPr>
                                <w:rStyle w:val="FootnoteReference"/>
                              </w:rPr>
                              <w:t xml:space="preserve"> </w:t>
                            </w:r>
                            <w:proofErr w:type="spellStart"/>
                            <w:r w:rsidRPr="003545B4">
                              <w:rPr>
                                <w:rStyle w:val="FootnoteReference"/>
                              </w:rPr>
                              <w:t>ημερομηνίες</w:t>
                            </w:r>
                            <w:proofErr w:type="spellEnd"/>
                            <w:r w:rsidRPr="003545B4">
                              <w:rPr>
                                <w:rStyle w:val="FootnoteReference"/>
                              </w:rPr>
                              <w:t xml:space="preserve"> ανα</w:t>
                            </w:r>
                            <w:proofErr w:type="spellStart"/>
                            <w:r w:rsidRPr="003545B4">
                              <w:rPr>
                                <w:rStyle w:val="FootnoteReference"/>
                              </w:rPr>
                              <w:t>φέροντ</w:t>
                            </w:r>
                            <w:proofErr w:type="spellEnd"/>
                            <w:r w:rsidRPr="003545B4">
                              <w:rPr>
                                <w:rStyle w:val="FootnoteReference"/>
                              </w:rPr>
                              <w:t xml:space="preserve">αι </w:t>
                            </w:r>
                            <w:proofErr w:type="spellStart"/>
                            <w:r w:rsidRPr="003545B4">
                              <w:rPr>
                                <w:rStyle w:val="FootnoteReference"/>
                              </w:rPr>
                              <w:t>στην</w:t>
                            </w:r>
                            <w:proofErr w:type="spellEnd"/>
                            <w:r w:rsidRPr="003545B4">
                              <w:rPr>
                                <w:rStyle w:val="FootnoteReference"/>
                              </w:rPr>
                              <w:t xml:space="preserve"> </w:t>
                            </w:r>
                            <w:proofErr w:type="spellStart"/>
                            <w:r w:rsidRPr="003545B4">
                              <w:rPr>
                                <w:rStyle w:val="FootnoteReference"/>
                              </w:rPr>
                              <w:t>ημερομηνί</w:t>
                            </w:r>
                            <w:proofErr w:type="spellEnd"/>
                            <w:r w:rsidRPr="003545B4">
                              <w:rPr>
                                <w:rStyle w:val="FootnoteReference"/>
                              </w:rPr>
                              <w:t xml:space="preserve">α </w:t>
                            </w:r>
                            <w:proofErr w:type="spellStart"/>
                            <w:r w:rsidRPr="003545B4">
                              <w:rPr>
                                <w:rStyle w:val="FootnoteReference"/>
                              </w:rPr>
                              <w:t>της</w:t>
                            </w:r>
                            <w:proofErr w:type="spellEnd"/>
                            <w:r w:rsidRPr="003545B4">
                              <w:rPr>
                                <w:rStyle w:val="FootnoteReference"/>
                              </w:rPr>
                              <w:t xml:space="preserve"> </w:t>
                            </w:r>
                            <w:proofErr w:type="spellStart"/>
                            <w:r w:rsidRPr="003545B4">
                              <w:rPr>
                                <w:rStyle w:val="FootnoteReference"/>
                              </w:rPr>
                              <w:t>τελευτ</w:t>
                            </w:r>
                            <w:proofErr w:type="spellEnd"/>
                            <w:r w:rsidRPr="003545B4">
                              <w:rPr>
                                <w:rStyle w:val="FootnoteReference"/>
                              </w:rPr>
                              <w:t xml:space="preserve">αίας </w:t>
                            </w:r>
                            <w:proofErr w:type="spellStart"/>
                            <w:r w:rsidRPr="003545B4">
                              <w:rPr>
                                <w:rStyle w:val="FootnoteReference"/>
                              </w:rPr>
                              <w:t>δημοσιευμένης</w:t>
                            </w:r>
                            <w:proofErr w:type="spellEnd"/>
                            <w:r w:rsidRPr="003545B4">
                              <w:rPr>
                                <w:rStyle w:val="FootnoteReference"/>
                              </w:rPr>
                              <w:t xml:space="preserve"> </w:t>
                            </w:r>
                            <w:proofErr w:type="spellStart"/>
                            <w:r w:rsidRPr="003545B4">
                              <w:rPr>
                                <w:rStyle w:val="FootnoteReference"/>
                              </w:rPr>
                              <w:t>έκθεσης</w:t>
                            </w:r>
                            <w:proofErr w:type="spellEnd"/>
                            <w:r w:rsidRPr="003545B4">
                              <w:rPr>
                                <w:rStyle w:val="FootnoteReference"/>
                              </w:rPr>
                              <w:t xml:space="preserve"> </w:t>
                            </w:r>
                            <w:proofErr w:type="spellStart"/>
                            <w:r w:rsidRPr="003545B4">
                              <w:rPr>
                                <w:rStyle w:val="FootnoteReference"/>
                              </w:rPr>
                              <w:t>γι</w:t>
                            </w:r>
                            <w:proofErr w:type="spellEnd"/>
                            <w:r w:rsidRPr="003545B4">
                              <w:rPr>
                                <w:rStyle w:val="FootnoteReference"/>
                              </w:rPr>
                              <w:t xml:space="preserve">α </w:t>
                            </w:r>
                            <w:proofErr w:type="spellStart"/>
                            <w:r w:rsidRPr="003545B4">
                              <w:rPr>
                                <w:rStyle w:val="FootnoteReference"/>
                              </w:rPr>
                              <w:t>την</w:t>
                            </w:r>
                            <w:proofErr w:type="spellEnd"/>
                            <w:r w:rsidRPr="003545B4">
                              <w:rPr>
                                <w:rStyle w:val="FootnoteReference"/>
                              </w:rPr>
                              <w:t xml:space="preserve"> </w:t>
                            </w:r>
                            <w:proofErr w:type="spellStart"/>
                            <w:r w:rsidRPr="003545B4">
                              <w:rPr>
                                <w:rStyle w:val="FootnoteReference"/>
                              </w:rPr>
                              <w:t>Πειρ</w:t>
                            </w:r>
                            <w:proofErr w:type="spellEnd"/>
                            <w:r w:rsidRPr="003545B4">
                              <w:rPr>
                                <w:rStyle w:val="FootnoteReference"/>
                              </w:rPr>
                              <w:t>αιώς</w:t>
                            </w:r>
                          </w:p>
                          <w:p w14:paraId="48B30787" w14:textId="59BE64FC" w:rsidR="008C2FA5" w:rsidRPr="00780B45" w:rsidRDefault="008C2FA5" w:rsidP="003545B4">
                            <w:pPr>
                              <w:ind w:right="397"/>
                              <w:jc w:val="right"/>
                              <w:rPr>
                                <w:rStyle w:val="FootnoteReference"/>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inline>
            </w:drawing>
          </mc:Choice>
          <mc:Fallback>
            <w:pict>
              <v:rect w14:anchorId="736EA29A" id="Ορθογώνιο 18" o:spid="_x0000_s1092" style="width:523.3pt;height:302.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" fillcolor="#f2f0eb" stroked="f" strokeweight="2pt">
                <v:textbox inset="1mm,1mm,1mm,1mm">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4"/>
                        <w:gridCol w:w="1587"/>
                        <w:gridCol w:w="236"/>
                        <w:gridCol w:w="1587"/>
                        <w:gridCol w:w="236"/>
                        <w:gridCol w:w="1603"/>
                        <w:gridCol w:w="236"/>
                        <w:gridCol w:w="1587"/>
                      </w:tblGrid>
                      <w:tr w:rsidR="003545B4" w14:paraId="6A00B486" w14:textId="77777777" w:rsidTr="00780B45">
                        <w:trPr>
                          <w:trHeight w:val="510"/>
                          <w:jc w:val="center"/>
                        </w:trPr>
                        <w:tc>
                          <w:tcPr>
                            <w:tcW w:w="2454" w:type="dxa"/>
                            <w:vAlign w:val="center"/>
                          </w:tcPr>
                          <w:p w14:paraId="2A48196E" w14:textId="77777777" w:rsidR="003545B4" w:rsidRDefault="003545B4" w:rsidP="003545B4"/>
                        </w:tc>
                        <w:tc>
                          <w:tcPr>
                            <w:tcW w:w="1587" w:type="dxa"/>
                            <w:vAlign w:val="center"/>
                          </w:tcPr>
                          <w:p w14:paraId="2B0463C2" w14:textId="4DD10A2E" w:rsidR="003545B4" w:rsidRPr="003545B4" w:rsidRDefault="003545B4" w:rsidP="003545B4">
                            <w:pPr>
                              <w:jc w:val="center"/>
                              <w:rPr>
                                <w:sz w:val="18"/>
                                <w:szCs w:val="18"/>
                                <w:lang w:val="el-GR" w:eastAsia="el-GR"/>
                              </w:rPr>
                            </w:pPr>
                            <w:r>
                              <w:rPr>
                                <w:sz w:val="18"/>
                                <w:szCs w:val="18"/>
                                <w:lang w:val="el-GR" w:eastAsia="el-GR"/>
                              </w:rPr>
                              <w:t>Ελληνική Δημοκρατία Πιστοληπτική Αξιολόγηση</w:t>
                            </w:r>
                          </w:p>
                        </w:tc>
                        <w:tc>
                          <w:tcPr>
                            <w:tcW w:w="236" w:type="dxa"/>
                            <w:shd w:val="clear" w:color="auto" w:fill="auto"/>
                            <w:vAlign w:val="center"/>
                          </w:tcPr>
                          <w:p w14:paraId="6273D84D" w14:textId="77777777" w:rsidR="003545B4" w:rsidRPr="00780B45" w:rsidRDefault="003545B4" w:rsidP="003545B4">
                            <w:pPr>
                              <w:jc w:val="center"/>
                              <w:rPr>
                                <w:sz w:val="18"/>
                                <w:szCs w:val="18"/>
                              </w:rPr>
                            </w:pPr>
                          </w:p>
                        </w:tc>
                        <w:tc>
                          <w:tcPr>
                            <w:tcW w:w="1587" w:type="dxa"/>
                            <w:vAlign w:val="center"/>
                          </w:tcPr>
                          <w:p w14:paraId="113DDF1D" w14:textId="3B3C4D28" w:rsidR="003545B4" w:rsidRPr="002D6850" w:rsidRDefault="003545B4" w:rsidP="003545B4">
                            <w:pPr>
                              <w:jc w:val="center"/>
                              <w:rPr>
                                <w:rFonts w:asciiTheme="minorHAnsi" w:hAnsiTheme="minorHAnsi"/>
                                <w:sz w:val="18"/>
                                <w:szCs w:val="18"/>
                                <w:lang w:val="el-GR" w:eastAsia="el-GR"/>
                              </w:rPr>
                            </w:pPr>
                            <w:r>
                              <w:rPr>
                                <w:sz w:val="18"/>
                                <w:szCs w:val="18"/>
                                <w:lang w:val="el-GR" w:eastAsia="el-GR"/>
                              </w:rPr>
                              <w:t>Τράπεζα Πειραιώς Μακροπρόθεσμη</w:t>
                            </w:r>
                            <w:r w:rsidR="002D6850">
                              <w:rPr>
                                <w:rFonts w:asciiTheme="minorHAnsi" w:hAnsiTheme="minorHAnsi"/>
                                <w:sz w:val="18"/>
                                <w:szCs w:val="18"/>
                                <w:lang w:val="el-GR" w:eastAsia="el-GR"/>
                              </w:rPr>
                              <w:t xml:space="preserve"> </w:t>
                            </w:r>
                            <w:r w:rsidR="002D6850" w:rsidRPr="002D6850">
                              <w:rPr>
                                <w:sz w:val="18"/>
                                <w:szCs w:val="18"/>
                                <w:lang w:val="el-GR" w:eastAsia="el-GR"/>
                              </w:rPr>
                              <w:t>Αξιολόγηση</w:t>
                            </w:r>
                          </w:p>
                        </w:tc>
                        <w:tc>
                          <w:tcPr>
                            <w:tcW w:w="236" w:type="dxa"/>
                            <w:shd w:val="clear" w:color="auto" w:fill="auto"/>
                            <w:vAlign w:val="center"/>
                          </w:tcPr>
                          <w:p w14:paraId="0DA5068C" w14:textId="77777777" w:rsidR="003545B4" w:rsidRPr="003545B4" w:rsidRDefault="003545B4" w:rsidP="003545B4">
                            <w:pPr>
                              <w:jc w:val="center"/>
                              <w:rPr>
                                <w:sz w:val="18"/>
                                <w:szCs w:val="18"/>
                                <w:lang w:val="el-GR"/>
                              </w:rPr>
                            </w:pPr>
                          </w:p>
                        </w:tc>
                        <w:tc>
                          <w:tcPr>
                            <w:tcW w:w="1603" w:type="dxa"/>
                            <w:vAlign w:val="center"/>
                          </w:tcPr>
                          <w:p w14:paraId="0EF8E661" w14:textId="626D997F" w:rsidR="003545B4" w:rsidRPr="003545B4" w:rsidRDefault="003545B4" w:rsidP="003545B4">
                            <w:pPr>
                              <w:jc w:val="center"/>
                              <w:rPr>
                                <w:sz w:val="18"/>
                                <w:szCs w:val="18"/>
                                <w:lang w:val="el-GR" w:eastAsia="el-GR"/>
                              </w:rPr>
                            </w:pPr>
                            <w:r>
                              <w:rPr>
                                <w:sz w:val="18"/>
                                <w:szCs w:val="18"/>
                                <w:lang w:val="el-GR" w:eastAsia="el-GR"/>
                              </w:rPr>
                              <w:t>Τράπεζα Πειραιώς Προοπτικές</w:t>
                            </w:r>
                          </w:p>
                        </w:tc>
                        <w:tc>
                          <w:tcPr>
                            <w:tcW w:w="236" w:type="dxa"/>
                            <w:shd w:val="clear" w:color="auto" w:fill="auto"/>
                            <w:vAlign w:val="center"/>
                          </w:tcPr>
                          <w:p w14:paraId="7DAACF95" w14:textId="77777777" w:rsidR="003545B4" w:rsidRPr="00780B45" w:rsidRDefault="003545B4" w:rsidP="003545B4">
                            <w:pPr>
                              <w:jc w:val="center"/>
                              <w:rPr>
                                <w:sz w:val="18"/>
                                <w:szCs w:val="18"/>
                              </w:rPr>
                            </w:pPr>
                          </w:p>
                        </w:tc>
                        <w:tc>
                          <w:tcPr>
                            <w:tcW w:w="1587" w:type="dxa"/>
                            <w:vAlign w:val="center"/>
                          </w:tcPr>
                          <w:p w14:paraId="1CEA77C0" w14:textId="73BB09AF" w:rsidR="003545B4" w:rsidRPr="00780B45" w:rsidRDefault="003545B4" w:rsidP="003545B4">
                            <w:pPr>
                              <w:jc w:val="center"/>
                              <w:rPr>
                                <w:sz w:val="18"/>
                                <w:szCs w:val="18"/>
                                <w:lang w:eastAsia="el-GR"/>
                              </w:rPr>
                            </w:pPr>
                            <w:r>
                              <w:rPr>
                                <w:sz w:val="18"/>
                                <w:szCs w:val="18"/>
                                <w:lang w:val="el-GR" w:eastAsia="el-GR"/>
                              </w:rPr>
                              <w:t>Τράπεζα Πειραιώς Υψηλής Εξασφάλισης</w:t>
                            </w:r>
                          </w:p>
                        </w:tc>
                      </w:tr>
                      <w:tr w:rsidR="008C2FA5" w14:paraId="173DA8A7" w14:textId="77777777" w:rsidTr="00780B45">
                        <w:trPr>
                          <w:trHeight w:val="794"/>
                          <w:jc w:val="center"/>
                        </w:trPr>
                        <w:tc>
                          <w:tcPr>
                            <w:tcW w:w="2454" w:type="dxa"/>
                            <w:shd w:val="clear" w:color="auto" w:fill="FFFFFF" w:themeFill="background1"/>
                            <w:vAlign w:val="center"/>
                          </w:tcPr>
                          <w:p w14:paraId="381A663A" w14:textId="77777777" w:rsidR="008C2FA5" w:rsidRPr="00780B45" w:rsidRDefault="008C2FA5" w:rsidP="006311A4">
                            <w:pPr>
                              <w:rPr>
                                <w:sz w:val="18"/>
                                <w:szCs w:val="18"/>
                              </w:rPr>
                            </w:pPr>
                            <w:r w:rsidRPr="00780B45">
                              <w:rPr>
                                <w:noProof/>
                                <w:sz w:val="18"/>
                                <w:szCs w:val="18"/>
                                <w:lang w:eastAsia="el-GR"/>
                              </w:rPr>
                              <w:drawing>
                                <wp:inline distT="0" distB="0" distL="0" distR="0" wp14:anchorId="1833B2BD" wp14:editId="125CC040">
                                  <wp:extent cx="620973" cy="181651"/>
                                  <wp:effectExtent l="0" t="0" r="8255" b="8890"/>
                                  <wp:docPr id="2110127056" name="Picture 2110127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3923" cy="182514"/>
                                          </a:xfrm>
                                          <a:prstGeom prst="rect">
                                            <a:avLst/>
                                          </a:prstGeom>
                                          <a:noFill/>
                                        </pic:spPr>
                                      </pic:pic>
                                    </a:graphicData>
                                  </a:graphic>
                                </wp:inline>
                              </w:drawing>
                            </w:r>
                          </w:p>
                          <w:p w14:paraId="67D087F9" w14:textId="74154B51" w:rsidR="008C2FA5" w:rsidRPr="00630B4C" w:rsidRDefault="00630B4C" w:rsidP="006311A4">
                            <w:pPr>
                              <w:rPr>
                                <w:rFonts w:asciiTheme="minorHAnsi" w:hAnsiTheme="minorHAnsi"/>
                                <w:sz w:val="18"/>
                                <w:szCs w:val="18"/>
                                <w:lang w:val="el-GR" w:eastAsia="el-GR"/>
                              </w:rPr>
                            </w:pPr>
                            <w:r w:rsidRPr="00630B4C">
                              <w:rPr>
                                <w:sz w:val="18"/>
                                <w:szCs w:val="18"/>
                                <w:lang w:eastAsia="el-GR"/>
                              </w:rPr>
                              <w:t>1</w:t>
                            </w:r>
                            <w:r w:rsidR="006653CD" w:rsidRPr="00630B4C">
                              <w:rPr>
                                <w:sz w:val="18"/>
                                <w:szCs w:val="18"/>
                                <w:lang w:eastAsia="el-GR"/>
                              </w:rPr>
                              <w:t>8</w:t>
                            </w:r>
                            <w:r w:rsidR="008C2FA5" w:rsidRPr="006653CD">
                              <w:rPr>
                                <w:sz w:val="18"/>
                                <w:szCs w:val="18"/>
                                <w:lang w:eastAsia="el-GR"/>
                              </w:rPr>
                              <w:t xml:space="preserve"> </w:t>
                            </w:r>
                            <w:r w:rsidRPr="00630B4C">
                              <w:rPr>
                                <w:sz w:val="18"/>
                                <w:szCs w:val="18"/>
                                <w:lang w:eastAsia="el-GR"/>
                              </w:rPr>
                              <w:t>Μα</w:t>
                            </w:r>
                            <w:proofErr w:type="spellStart"/>
                            <w:r w:rsidRPr="00630B4C">
                              <w:rPr>
                                <w:sz w:val="18"/>
                                <w:szCs w:val="18"/>
                                <w:lang w:eastAsia="el-GR"/>
                              </w:rPr>
                              <w:t>ρτίου</w:t>
                            </w:r>
                            <w:proofErr w:type="spellEnd"/>
                            <w:r w:rsidRPr="00630B4C">
                              <w:rPr>
                                <w:sz w:val="18"/>
                                <w:szCs w:val="18"/>
                                <w:lang w:eastAsia="el-GR"/>
                              </w:rPr>
                              <w:t xml:space="preserve"> </w:t>
                            </w:r>
                            <w:r w:rsidR="008C2FA5" w:rsidRPr="006653CD">
                              <w:rPr>
                                <w:sz w:val="18"/>
                                <w:szCs w:val="18"/>
                                <w:lang w:eastAsia="el-GR"/>
                              </w:rPr>
                              <w:t>202</w:t>
                            </w:r>
                            <w:r w:rsidRPr="00630B4C">
                              <w:rPr>
                                <w:sz w:val="18"/>
                                <w:szCs w:val="18"/>
                                <w:lang w:eastAsia="el-GR"/>
                              </w:rPr>
                              <w:t>5</w:t>
                            </w:r>
                          </w:p>
                        </w:tc>
                        <w:tc>
                          <w:tcPr>
                            <w:tcW w:w="1587" w:type="dxa"/>
                            <w:shd w:val="clear" w:color="auto" w:fill="286ED5"/>
                            <w:vAlign w:val="center"/>
                          </w:tcPr>
                          <w:p w14:paraId="45FD518B" w14:textId="32DFBFD9" w:rsidR="008C2FA5" w:rsidRPr="00780B45" w:rsidRDefault="008C2FA5" w:rsidP="00780B45">
                            <w:pPr>
                              <w:jc w:val="center"/>
                              <w:rPr>
                                <w:color w:val="FFFFFF" w:themeColor="background1"/>
                                <w:sz w:val="22"/>
                                <w:szCs w:val="22"/>
                                <w:lang w:eastAsia="el-GR"/>
                              </w:rPr>
                            </w:pPr>
                            <w:r w:rsidRPr="00780B45">
                              <w:rPr>
                                <w:color w:val="FFFFFF" w:themeColor="background1"/>
                                <w:sz w:val="22"/>
                                <w:szCs w:val="22"/>
                                <w:lang w:eastAsia="el-GR"/>
                              </w:rPr>
                              <w:t>Ba</w:t>
                            </w:r>
                            <w:r w:rsidR="0012435E" w:rsidRPr="00780B45">
                              <w:rPr>
                                <w:color w:val="FFFFFF" w:themeColor="background1"/>
                                <w:sz w:val="22"/>
                                <w:szCs w:val="22"/>
                                <w:lang w:eastAsia="el-GR"/>
                              </w:rPr>
                              <w:t>1</w:t>
                            </w:r>
                          </w:p>
                        </w:tc>
                        <w:tc>
                          <w:tcPr>
                            <w:tcW w:w="236" w:type="dxa"/>
                            <w:shd w:val="clear" w:color="auto" w:fill="auto"/>
                            <w:vAlign w:val="center"/>
                          </w:tcPr>
                          <w:p w14:paraId="222E2587" w14:textId="77777777" w:rsidR="008C2FA5" w:rsidRPr="00780B45" w:rsidRDefault="008C2FA5" w:rsidP="00780B45">
                            <w:pPr>
                              <w:jc w:val="center"/>
                              <w:rPr>
                                <w:color w:val="FFFFFF" w:themeColor="background1"/>
                                <w:sz w:val="22"/>
                                <w:szCs w:val="22"/>
                                <w:lang w:eastAsia="el-GR"/>
                              </w:rPr>
                            </w:pPr>
                          </w:p>
                        </w:tc>
                        <w:tc>
                          <w:tcPr>
                            <w:tcW w:w="1587" w:type="dxa"/>
                            <w:shd w:val="clear" w:color="auto" w:fill="286ED5"/>
                            <w:vAlign w:val="center"/>
                          </w:tcPr>
                          <w:p w14:paraId="5F627253" w14:textId="7F16FD19" w:rsidR="008C2FA5" w:rsidRPr="00630B4C" w:rsidRDefault="008C2FA5" w:rsidP="00780B45">
                            <w:pPr>
                              <w:jc w:val="center"/>
                              <w:rPr>
                                <w:rFonts w:asciiTheme="minorHAnsi" w:hAnsiTheme="minorHAnsi"/>
                                <w:color w:val="FFFFFF" w:themeColor="background1"/>
                                <w:sz w:val="22"/>
                                <w:szCs w:val="22"/>
                                <w:lang w:val="el-GR" w:eastAsia="el-GR"/>
                              </w:rPr>
                            </w:pPr>
                            <w:r w:rsidRPr="00780B45">
                              <w:rPr>
                                <w:color w:val="FFFFFF" w:themeColor="background1"/>
                                <w:sz w:val="22"/>
                                <w:szCs w:val="22"/>
                                <w:lang w:eastAsia="el-GR"/>
                              </w:rPr>
                              <w:t>Ba</w:t>
                            </w:r>
                            <w:r w:rsidR="006653CD">
                              <w:rPr>
                                <w:color w:val="FFFFFF" w:themeColor="background1"/>
                                <w:sz w:val="22"/>
                                <w:szCs w:val="22"/>
                                <w:lang w:eastAsia="el-GR"/>
                              </w:rPr>
                              <w:t>a</w:t>
                            </w:r>
                            <w:r w:rsidR="00630B4C" w:rsidRPr="00630B4C">
                              <w:rPr>
                                <w:color w:val="FFFFFF" w:themeColor="background1"/>
                                <w:sz w:val="22"/>
                                <w:szCs w:val="22"/>
                                <w:lang w:eastAsia="el-GR"/>
                              </w:rPr>
                              <w:t>2</w:t>
                            </w:r>
                          </w:p>
                        </w:tc>
                        <w:tc>
                          <w:tcPr>
                            <w:tcW w:w="236" w:type="dxa"/>
                            <w:shd w:val="clear" w:color="auto" w:fill="auto"/>
                            <w:vAlign w:val="center"/>
                          </w:tcPr>
                          <w:p w14:paraId="5EC8C287" w14:textId="77777777" w:rsidR="008C2FA5" w:rsidRPr="00780B45" w:rsidRDefault="008C2FA5" w:rsidP="00780B45">
                            <w:pPr>
                              <w:jc w:val="center"/>
                              <w:rPr>
                                <w:color w:val="FFFFFF" w:themeColor="background1"/>
                                <w:sz w:val="22"/>
                                <w:szCs w:val="22"/>
                                <w:lang w:eastAsia="el-GR"/>
                              </w:rPr>
                            </w:pPr>
                          </w:p>
                        </w:tc>
                        <w:tc>
                          <w:tcPr>
                            <w:tcW w:w="1603" w:type="dxa"/>
                            <w:shd w:val="clear" w:color="auto" w:fill="286ED5"/>
                            <w:vAlign w:val="center"/>
                          </w:tcPr>
                          <w:p w14:paraId="56DB8FDB" w14:textId="017CFD8F" w:rsidR="008C2FA5" w:rsidRPr="00060619" w:rsidRDefault="00630B4C" w:rsidP="00780B45">
                            <w:pPr>
                              <w:jc w:val="center"/>
                              <w:rPr>
                                <w:color w:val="FFFFFF" w:themeColor="background1"/>
                                <w:sz w:val="22"/>
                                <w:szCs w:val="22"/>
                                <w:lang w:val="el-GR" w:eastAsia="el-GR"/>
                              </w:rPr>
                            </w:pPr>
                            <w:r>
                              <w:rPr>
                                <w:rFonts w:asciiTheme="minorHAnsi" w:hAnsiTheme="minorHAnsi"/>
                                <w:color w:val="FFFFFF" w:themeColor="background1"/>
                                <w:sz w:val="22"/>
                                <w:szCs w:val="22"/>
                                <w:lang w:val="el-GR" w:eastAsia="el-GR"/>
                              </w:rPr>
                              <w:t>Σταθερές</w:t>
                            </w:r>
                          </w:p>
                        </w:tc>
                        <w:tc>
                          <w:tcPr>
                            <w:tcW w:w="236" w:type="dxa"/>
                            <w:shd w:val="clear" w:color="auto" w:fill="auto"/>
                            <w:vAlign w:val="center"/>
                          </w:tcPr>
                          <w:p w14:paraId="402AA418" w14:textId="77777777" w:rsidR="008C2FA5" w:rsidRPr="00780B45" w:rsidRDefault="008C2FA5" w:rsidP="00780B45">
                            <w:pPr>
                              <w:jc w:val="center"/>
                              <w:rPr>
                                <w:color w:val="FFFFFF" w:themeColor="background1"/>
                                <w:sz w:val="22"/>
                                <w:szCs w:val="22"/>
                                <w:lang w:eastAsia="el-GR"/>
                              </w:rPr>
                            </w:pPr>
                          </w:p>
                        </w:tc>
                        <w:tc>
                          <w:tcPr>
                            <w:tcW w:w="1587" w:type="dxa"/>
                            <w:shd w:val="clear" w:color="auto" w:fill="286ED5"/>
                            <w:vAlign w:val="center"/>
                          </w:tcPr>
                          <w:p w14:paraId="3EE5F6E6" w14:textId="3CB964BF" w:rsidR="008C2FA5" w:rsidRPr="00630B4C" w:rsidRDefault="008C2FA5" w:rsidP="00780B45">
                            <w:pPr>
                              <w:jc w:val="center"/>
                              <w:rPr>
                                <w:rFonts w:asciiTheme="minorHAnsi" w:hAnsiTheme="minorHAnsi"/>
                                <w:color w:val="FFFFFF" w:themeColor="background1"/>
                                <w:sz w:val="22"/>
                                <w:szCs w:val="22"/>
                                <w:lang w:val="el-GR" w:eastAsia="el-GR"/>
                              </w:rPr>
                            </w:pPr>
                            <w:r w:rsidRPr="00780B45">
                              <w:rPr>
                                <w:color w:val="FFFFFF" w:themeColor="background1"/>
                                <w:sz w:val="22"/>
                                <w:szCs w:val="22"/>
                                <w:lang w:eastAsia="el-GR"/>
                              </w:rPr>
                              <w:t>B</w:t>
                            </w:r>
                            <w:r w:rsidR="0012435E" w:rsidRPr="00780B45">
                              <w:rPr>
                                <w:color w:val="FFFFFF" w:themeColor="background1"/>
                                <w:sz w:val="22"/>
                                <w:szCs w:val="22"/>
                                <w:lang w:eastAsia="el-GR"/>
                              </w:rPr>
                              <w:t>a</w:t>
                            </w:r>
                            <w:r w:rsidR="006653CD">
                              <w:rPr>
                                <w:color w:val="FFFFFF" w:themeColor="background1"/>
                                <w:sz w:val="22"/>
                                <w:szCs w:val="22"/>
                                <w:lang w:eastAsia="el-GR"/>
                              </w:rPr>
                              <w:t>a</w:t>
                            </w:r>
                            <w:r w:rsidR="00630B4C" w:rsidRPr="00630B4C">
                              <w:rPr>
                                <w:color w:val="FFFFFF" w:themeColor="background1"/>
                                <w:sz w:val="22"/>
                                <w:szCs w:val="22"/>
                                <w:lang w:eastAsia="el-GR"/>
                              </w:rPr>
                              <w:t>2</w:t>
                            </w:r>
                          </w:p>
                        </w:tc>
                      </w:tr>
                      <w:tr w:rsidR="008C2FA5" w14:paraId="1E320E35" w14:textId="77777777" w:rsidTr="000D67C1">
                        <w:trPr>
                          <w:trHeight w:val="66"/>
                          <w:jc w:val="center"/>
                        </w:trPr>
                        <w:tc>
                          <w:tcPr>
                            <w:tcW w:w="2454" w:type="dxa"/>
                          </w:tcPr>
                          <w:p w14:paraId="337BD301" w14:textId="77777777" w:rsidR="008C2FA5" w:rsidRDefault="008C2FA5" w:rsidP="006311A4"/>
                        </w:tc>
                        <w:tc>
                          <w:tcPr>
                            <w:tcW w:w="1587" w:type="dxa"/>
                            <w:vAlign w:val="center"/>
                          </w:tcPr>
                          <w:p w14:paraId="305A9A04" w14:textId="77777777" w:rsidR="008C2FA5" w:rsidRPr="006A02A1" w:rsidRDefault="008C2FA5" w:rsidP="006311A4">
                            <w:pPr>
                              <w:rPr>
                                <w:lang w:eastAsia="el-GR"/>
                              </w:rPr>
                            </w:pPr>
                          </w:p>
                        </w:tc>
                        <w:tc>
                          <w:tcPr>
                            <w:tcW w:w="236" w:type="dxa"/>
                            <w:shd w:val="clear" w:color="auto" w:fill="auto"/>
                            <w:vAlign w:val="center"/>
                          </w:tcPr>
                          <w:p w14:paraId="1ED35E53" w14:textId="77777777" w:rsidR="008C2FA5" w:rsidRPr="006A02A1" w:rsidRDefault="008C2FA5" w:rsidP="006311A4">
                            <w:pPr>
                              <w:rPr>
                                <w:lang w:eastAsia="el-GR"/>
                              </w:rPr>
                            </w:pPr>
                          </w:p>
                        </w:tc>
                        <w:tc>
                          <w:tcPr>
                            <w:tcW w:w="1587" w:type="dxa"/>
                            <w:vAlign w:val="center"/>
                          </w:tcPr>
                          <w:p w14:paraId="2DD66BF2" w14:textId="77777777" w:rsidR="008C2FA5" w:rsidRPr="006A02A1" w:rsidRDefault="008C2FA5" w:rsidP="006311A4">
                            <w:pPr>
                              <w:rPr>
                                <w:lang w:eastAsia="el-GR"/>
                              </w:rPr>
                            </w:pPr>
                          </w:p>
                        </w:tc>
                        <w:tc>
                          <w:tcPr>
                            <w:tcW w:w="236" w:type="dxa"/>
                            <w:shd w:val="clear" w:color="auto" w:fill="auto"/>
                            <w:vAlign w:val="center"/>
                          </w:tcPr>
                          <w:p w14:paraId="15F7FBEF" w14:textId="77777777" w:rsidR="008C2FA5" w:rsidRPr="006A02A1" w:rsidRDefault="008C2FA5" w:rsidP="006311A4">
                            <w:pPr>
                              <w:rPr>
                                <w:lang w:eastAsia="el-GR"/>
                              </w:rPr>
                            </w:pPr>
                          </w:p>
                        </w:tc>
                        <w:tc>
                          <w:tcPr>
                            <w:tcW w:w="1603" w:type="dxa"/>
                            <w:vAlign w:val="center"/>
                          </w:tcPr>
                          <w:p w14:paraId="6588AB35" w14:textId="77777777" w:rsidR="008C2FA5" w:rsidRPr="006A02A1" w:rsidRDefault="008C2FA5" w:rsidP="006311A4">
                            <w:pPr>
                              <w:rPr>
                                <w:lang w:eastAsia="el-GR"/>
                              </w:rPr>
                            </w:pPr>
                          </w:p>
                        </w:tc>
                        <w:tc>
                          <w:tcPr>
                            <w:tcW w:w="236" w:type="dxa"/>
                            <w:shd w:val="clear" w:color="auto" w:fill="auto"/>
                            <w:vAlign w:val="center"/>
                          </w:tcPr>
                          <w:p w14:paraId="471CF09D" w14:textId="77777777" w:rsidR="008C2FA5" w:rsidRPr="006A02A1" w:rsidRDefault="008C2FA5" w:rsidP="006311A4">
                            <w:pPr>
                              <w:rPr>
                                <w:lang w:eastAsia="el-GR"/>
                              </w:rPr>
                            </w:pPr>
                          </w:p>
                        </w:tc>
                        <w:tc>
                          <w:tcPr>
                            <w:tcW w:w="1587" w:type="dxa"/>
                            <w:vAlign w:val="center"/>
                          </w:tcPr>
                          <w:p w14:paraId="3C478124" w14:textId="77777777" w:rsidR="008C2FA5" w:rsidRPr="006A02A1" w:rsidRDefault="008C2FA5" w:rsidP="006311A4">
                            <w:pPr>
                              <w:rPr>
                                <w:lang w:eastAsia="el-GR"/>
                              </w:rPr>
                            </w:pPr>
                          </w:p>
                        </w:tc>
                      </w:tr>
                      <w:tr w:rsidR="008C2FA5" w14:paraId="0342455C" w14:textId="77777777" w:rsidTr="00780B45">
                        <w:trPr>
                          <w:trHeight w:val="794"/>
                          <w:jc w:val="center"/>
                        </w:trPr>
                        <w:tc>
                          <w:tcPr>
                            <w:tcW w:w="2454" w:type="dxa"/>
                            <w:shd w:val="clear" w:color="auto" w:fill="FFFFFF" w:themeFill="background1"/>
                            <w:vAlign w:val="center"/>
                          </w:tcPr>
                          <w:p w14:paraId="0157CFB7" w14:textId="77777777" w:rsidR="008C2FA5" w:rsidRPr="00780B45" w:rsidRDefault="008C2FA5" w:rsidP="006311A4">
                            <w:pPr>
                              <w:rPr>
                                <w:sz w:val="18"/>
                                <w:szCs w:val="18"/>
                              </w:rPr>
                            </w:pPr>
                            <w:r w:rsidRPr="00780B45">
                              <w:rPr>
                                <w:noProof/>
                                <w:sz w:val="18"/>
                                <w:szCs w:val="18"/>
                                <w:lang w:eastAsia="el-GR"/>
                              </w:rPr>
                              <w:drawing>
                                <wp:inline distT="0" distB="0" distL="0" distR="0" wp14:anchorId="0B480496" wp14:editId="64E49DD8">
                                  <wp:extent cx="548253" cy="327546"/>
                                  <wp:effectExtent l="0" t="0" r="4445" b="0"/>
                                  <wp:docPr id="1058590531" name="Picture 1058590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b="14418"/>
                                          <a:stretch>
                                            <a:fillRect/>
                                          </a:stretch>
                                        </pic:blipFill>
                                        <pic:spPr bwMode="auto">
                                          <a:xfrm>
                                            <a:off x="0" y="0"/>
                                            <a:ext cx="552892" cy="330318"/>
                                          </a:xfrm>
                                          <a:prstGeom prst="rect">
                                            <a:avLst/>
                                          </a:prstGeom>
                                          <a:noFill/>
                                        </pic:spPr>
                                      </pic:pic>
                                    </a:graphicData>
                                  </a:graphic>
                                </wp:inline>
                              </w:drawing>
                            </w:r>
                          </w:p>
                          <w:p w14:paraId="20C84565" w14:textId="34905B01" w:rsidR="008C2FA5" w:rsidRPr="007348BE" w:rsidRDefault="007348BE" w:rsidP="006311A4">
                            <w:pPr>
                              <w:rPr>
                                <w:sz w:val="18"/>
                                <w:szCs w:val="18"/>
                                <w:lang w:val="el-GR"/>
                              </w:rPr>
                            </w:pPr>
                            <w:r w:rsidRPr="007348BE">
                              <w:rPr>
                                <w:sz w:val="18"/>
                                <w:szCs w:val="18"/>
                                <w:lang w:eastAsia="el-GR"/>
                              </w:rPr>
                              <w:t>31</w:t>
                            </w:r>
                            <w:r w:rsidR="008C2FA5" w:rsidRPr="007348BE">
                              <w:rPr>
                                <w:sz w:val="18"/>
                                <w:szCs w:val="18"/>
                                <w:lang w:eastAsia="el-GR"/>
                              </w:rPr>
                              <w:t xml:space="preserve"> </w:t>
                            </w:r>
                            <w:r w:rsidRPr="007348BE">
                              <w:rPr>
                                <w:sz w:val="18"/>
                                <w:szCs w:val="18"/>
                                <w:lang w:val="el-GR" w:eastAsia="el-GR"/>
                              </w:rPr>
                              <w:t>Ιανουαρίου</w:t>
                            </w:r>
                            <w:r w:rsidR="006653CD" w:rsidRPr="007348BE">
                              <w:rPr>
                                <w:sz w:val="18"/>
                                <w:szCs w:val="18"/>
                                <w:lang w:val="el-GR" w:eastAsia="el-GR"/>
                              </w:rPr>
                              <w:t xml:space="preserve"> </w:t>
                            </w:r>
                            <w:r w:rsidR="008C2FA5" w:rsidRPr="007348BE">
                              <w:rPr>
                                <w:sz w:val="18"/>
                                <w:szCs w:val="18"/>
                                <w:lang w:eastAsia="el-GR"/>
                              </w:rPr>
                              <w:t>202</w:t>
                            </w:r>
                            <w:r w:rsidRPr="007348BE">
                              <w:rPr>
                                <w:sz w:val="18"/>
                                <w:szCs w:val="18"/>
                                <w:lang w:val="el-GR" w:eastAsia="el-GR"/>
                              </w:rPr>
                              <w:t>5</w:t>
                            </w:r>
                          </w:p>
                        </w:tc>
                        <w:tc>
                          <w:tcPr>
                            <w:tcW w:w="1587" w:type="dxa"/>
                            <w:shd w:val="clear" w:color="auto" w:fill="286ED5"/>
                            <w:vAlign w:val="center"/>
                          </w:tcPr>
                          <w:p w14:paraId="3E1B0A16" w14:textId="1E38A9DD" w:rsidR="008C2FA5" w:rsidRPr="00780B45" w:rsidRDefault="008C2FA5" w:rsidP="00780B45">
                            <w:pPr>
                              <w:jc w:val="center"/>
                              <w:rPr>
                                <w:color w:val="FFFFFF" w:themeColor="background1"/>
                                <w:sz w:val="22"/>
                                <w:szCs w:val="22"/>
                                <w:lang w:eastAsia="el-GR"/>
                              </w:rPr>
                            </w:pPr>
                            <w:r w:rsidRPr="00780B45">
                              <w:rPr>
                                <w:color w:val="FFFFFF" w:themeColor="background1"/>
                                <w:sz w:val="22"/>
                                <w:szCs w:val="22"/>
                                <w:lang w:eastAsia="el-GR"/>
                              </w:rPr>
                              <w:t>BB</w:t>
                            </w:r>
                            <w:r w:rsidR="0012435E" w:rsidRPr="00780B45">
                              <w:rPr>
                                <w:color w:val="FFFFFF" w:themeColor="background1"/>
                                <w:sz w:val="22"/>
                                <w:szCs w:val="22"/>
                                <w:lang w:eastAsia="el-GR"/>
                              </w:rPr>
                              <w:t>B</w:t>
                            </w:r>
                          </w:p>
                        </w:tc>
                        <w:tc>
                          <w:tcPr>
                            <w:tcW w:w="236" w:type="dxa"/>
                            <w:shd w:val="clear" w:color="auto" w:fill="auto"/>
                            <w:vAlign w:val="center"/>
                          </w:tcPr>
                          <w:p w14:paraId="2E5EBD88" w14:textId="77777777" w:rsidR="008C2FA5" w:rsidRPr="00780B45" w:rsidRDefault="008C2FA5" w:rsidP="00780B45">
                            <w:pPr>
                              <w:jc w:val="center"/>
                              <w:rPr>
                                <w:color w:val="FFFFFF" w:themeColor="background1"/>
                                <w:sz w:val="22"/>
                                <w:szCs w:val="22"/>
                                <w:lang w:eastAsia="el-GR"/>
                              </w:rPr>
                            </w:pPr>
                          </w:p>
                        </w:tc>
                        <w:tc>
                          <w:tcPr>
                            <w:tcW w:w="1587" w:type="dxa"/>
                            <w:shd w:val="clear" w:color="auto" w:fill="286ED5"/>
                            <w:vAlign w:val="center"/>
                          </w:tcPr>
                          <w:p w14:paraId="0399C9CD" w14:textId="5FC9FA30" w:rsidR="008C2FA5" w:rsidRPr="007348BE" w:rsidRDefault="008C2FA5" w:rsidP="00780B45">
                            <w:pPr>
                              <w:jc w:val="center"/>
                              <w:rPr>
                                <w:rFonts w:asciiTheme="minorHAnsi" w:hAnsiTheme="minorHAnsi"/>
                                <w:color w:val="FFFFFF" w:themeColor="background1"/>
                                <w:sz w:val="22"/>
                                <w:szCs w:val="22"/>
                                <w:lang w:val="el-GR" w:eastAsia="el-GR"/>
                              </w:rPr>
                            </w:pPr>
                            <w:r w:rsidRPr="00780B45">
                              <w:rPr>
                                <w:color w:val="FFFFFF" w:themeColor="background1"/>
                                <w:sz w:val="22"/>
                                <w:szCs w:val="22"/>
                                <w:lang w:eastAsia="el-GR"/>
                              </w:rPr>
                              <w:t>B</w:t>
                            </w:r>
                            <w:r w:rsidR="006653CD">
                              <w:rPr>
                                <w:color w:val="FFFFFF" w:themeColor="background1"/>
                                <w:sz w:val="22"/>
                                <w:szCs w:val="22"/>
                                <w:lang w:eastAsia="el-GR"/>
                              </w:rPr>
                              <w:t>B</w:t>
                            </w:r>
                            <w:r w:rsidR="007348BE">
                              <w:rPr>
                                <w:rFonts w:asciiTheme="minorHAnsi" w:hAnsiTheme="minorHAnsi"/>
                                <w:color w:val="FFFFFF" w:themeColor="background1"/>
                                <w:sz w:val="22"/>
                                <w:szCs w:val="22"/>
                                <w:lang w:val="el-GR" w:eastAsia="el-GR"/>
                              </w:rPr>
                              <w:t>+</w:t>
                            </w:r>
                          </w:p>
                        </w:tc>
                        <w:tc>
                          <w:tcPr>
                            <w:tcW w:w="236" w:type="dxa"/>
                            <w:shd w:val="clear" w:color="auto" w:fill="auto"/>
                            <w:vAlign w:val="center"/>
                          </w:tcPr>
                          <w:p w14:paraId="3DDF6436" w14:textId="77777777" w:rsidR="008C2FA5" w:rsidRPr="00780B45" w:rsidRDefault="008C2FA5" w:rsidP="00780B45">
                            <w:pPr>
                              <w:jc w:val="center"/>
                              <w:rPr>
                                <w:color w:val="FFFFFF" w:themeColor="background1"/>
                                <w:sz w:val="22"/>
                                <w:szCs w:val="22"/>
                                <w:lang w:eastAsia="el-GR"/>
                              </w:rPr>
                            </w:pPr>
                          </w:p>
                        </w:tc>
                        <w:tc>
                          <w:tcPr>
                            <w:tcW w:w="1603" w:type="dxa"/>
                            <w:shd w:val="clear" w:color="auto" w:fill="286ED5"/>
                            <w:vAlign w:val="center"/>
                          </w:tcPr>
                          <w:p w14:paraId="3E1441EF" w14:textId="362099B5" w:rsidR="008C2FA5" w:rsidRPr="007348BE" w:rsidRDefault="007348BE" w:rsidP="00780B45">
                            <w:pPr>
                              <w:jc w:val="center"/>
                              <w:rPr>
                                <w:rFonts w:asciiTheme="minorHAnsi" w:hAnsiTheme="minorHAnsi"/>
                                <w:color w:val="FFFFFF" w:themeColor="background1"/>
                                <w:sz w:val="22"/>
                                <w:szCs w:val="22"/>
                                <w:lang w:eastAsia="el-GR"/>
                              </w:rPr>
                            </w:pPr>
                            <w:r>
                              <w:rPr>
                                <w:rFonts w:asciiTheme="minorHAnsi" w:hAnsiTheme="minorHAnsi"/>
                                <w:color w:val="FFFFFF" w:themeColor="background1"/>
                                <w:sz w:val="22"/>
                                <w:szCs w:val="22"/>
                                <w:lang w:val="el-GR" w:eastAsia="el-GR"/>
                              </w:rPr>
                              <w:t>Σταθερές</w:t>
                            </w:r>
                          </w:p>
                        </w:tc>
                        <w:tc>
                          <w:tcPr>
                            <w:tcW w:w="236" w:type="dxa"/>
                            <w:shd w:val="clear" w:color="auto" w:fill="auto"/>
                            <w:vAlign w:val="center"/>
                          </w:tcPr>
                          <w:p w14:paraId="2A325141" w14:textId="77777777" w:rsidR="008C2FA5" w:rsidRPr="00780B45" w:rsidRDefault="008C2FA5" w:rsidP="00780B45">
                            <w:pPr>
                              <w:jc w:val="center"/>
                              <w:rPr>
                                <w:color w:val="FFFFFF" w:themeColor="background1"/>
                                <w:sz w:val="22"/>
                                <w:szCs w:val="22"/>
                                <w:lang w:eastAsia="el-GR"/>
                              </w:rPr>
                            </w:pPr>
                          </w:p>
                        </w:tc>
                        <w:tc>
                          <w:tcPr>
                            <w:tcW w:w="1587" w:type="dxa"/>
                            <w:shd w:val="clear" w:color="auto" w:fill="286ED5"/>
                            <w:vAlign w:val="center"/>
                          </w:tcPr>
                          <w:p w14:paraId="676405E0" w14:textId="1BB5780B" w:rsidR="008C2FA5" w:rsidRPr="007348BE" w:rsidRDefault="008C2FA5" w:rsidP="00780B45">
                            <w:pPr>
                              <w:jc w:val="center"/>
                              <w:rPr>
                                <w:rFonts w:asciiTheme="minorHAnsi" w:hAnsiTheme="minorHAnsi"/>
                                <w:color w:val="FFFFFF" w:themeColor="background1"/>
                                <w:sz w:val="22"/>
                                <w:szCs w:val="22"/>
                                <w:lang w:val="el-GR" w:eastAsia="el-GR"/>
                              </w:rPr>
                            </w:pPr>
                            <w:r w:rsidRPr="00780B45">
                              <w:rPr>
                                <w:color w:val="FFFFFF" w:themeColor="background1"/>
                                <w:sz w:val="22"/>
                                <w:szCs w:val="22"/>
                                <w:lang w:eastAsia="el-GR"/>
                              </w:rPr>
                              <w:t>B</w:t>
                            </w:r>
                            <w:r w:rsidR="006653CD">
                              <w:rPr>
                                <w:color w:val="FFFFFF" w:themeColor="background1"/>
                                <w:sz w:val="22"/>
                                <w:szCs w:val="22"/>
                                <w:lang w:eastAsia="el-GR"/>
                              </w:rPr>
                              <w:t>B</w:t>
                            </w:r>
                            <w:r w:rsidR="007348BE">
                              <w:rPr>
                                <w:rFonts w:asciiTheme="minorHAnsi" w:hAnsiTheme="minorHAnsi"/>
                                <w:color w:val="FFFFFF" w:themeColor="background1"/>
                                <w:sz w:val="22"/>
                                <w:szCs w:val="22"/>
                                <w:lang w:val="el-GR" w:eastAsia="el-GR"/>
                              </w:rPr>
                              <w:t>+</w:t>
                            </w:r>
                          </w:p>
                        </w:tc>
                      </w:tr>
                      <w:tr w:rsidR="008C2FA5" w14:paraId="487544F3" w14:textId="77777777" w:rsidTr="00780B45">
                        <w:trPr>
                          <w:trHeight w:val="20"/>
                          <w:jc w:val="center"/>
                        </w:trPr>
                        <w:tc>
                          <w:tcPr>
                            <w:tcW w:w="2454" w:type="dxa"/>
                            <w:shd w:val="clear" w:color="auto" w:fill="auto"/>
                          </w:tcPr>
                          <w:p w14:paraId="206B8BE0" w14:textId="77777777" w:rsidR="008C2FA5" w:rsidRDefault="008C2FA5" w:rsidP="006311A4"/>
                        </w:tc>
                        <w:tc>
                          <w:tcPr>
                            <w:tcW w:w="1587" w:type="dxa"/>
                            <w:shd w:val="clear" w:color="auto" w:fill="auto"/>
                            <w:vAlign w:val="center"/>
                          </w:tcPr>
                          <w:p w14:paraId="58E1E5B8" w14:textId="77777777" w:rsidR="008C2FA5" w:rsidRPr="00780B45" w:rsidRDefault="008C2FA5" w:rsidP="00780B45">
                            <w:pPr>
                              <w:jc w:val="center"/>
                              <w:rPr>
                                <w:color w:val="FFFFFF" w:themeColor="background1"/>
                                <w:sz w:val="22"/>
                                <w:szCs w:val="22"/>
                                <w:lang w:eastAsia="el-GR"/>
                              </w:rPr>
                            </w:pPr>
                          </w:p>
                        </w:tc>
                        <w:tc>
                          <w:tcPr>
                            <w:tcW w:w="236" w:type="dxa"/>
                            <w:shd w:val="clear" w:color="auto" w:fill="auto"/>
                            <w:vAlign w:val="center"/>
                          </w:tcPr>
                          <w:p w14:paraId="6D36B06A" w14:textId="77777777" w:rsidR="008C2FA5" w:rsidRPr="00780B45" w:rsidRDefault="008C2FA5" w:rsidP="00780B45">
                            <w:pPr>
                              <w:jc w:val="center"/>
                              <w:rPr>
                                <w:color w:val="FFFFFF" w:themeColor="background1"/>
                                <w:sz w:val="22"/>
                                <w:szCs w:val="22"/>
                                <w:lang w:eastAsia="el-GR"/>
                              </w:rPr>
                            </w:pPr>
                          </w:p>
                        </w:tc>
                        <w:tc>
                          <w:tcPr>
                            <w:tcW w:w="1587" w:type="dxa"/>
                            <w:shd w:val="clear" w:color="auto" w:fill="auto"/>
                            <w:vAlign w:val="center"/>
                          </w:tcPr>
                          <w:p w14:paraId="661AB3EA" w14:textId="77777777" w:rsidR="008C2FA5" w:rsidRPr="00780B45" w:rsidRDefault="008C2FA5" w:rsidP="00780B45">
                            <w:pPr>
                              <w:jc w:val="center"/>
                              <w:rPr>
                                <w:color w:val="FFFFFF" w:themeColor="background1"/>
                                <w:sz w:val="22"/>
                                <w:szCs w:val="22"/>
                                <w:lang w:eastAsia="el-GR"/>
                              </w:rPr>
                            </w:pPr>
                          </w:p>
                        </w:tc>
                        <w:tc>
                          <w:tcPr>
                            <w:tcW w:w="236" w:type="dxa"/>
                            <w:shd w:val="clear" w:color="auto" w:fill="auto"/>
                            <w:vAlign w:val="center"/>
                          </w:tcPr>
                          <w:p w14:paraId="2974F6F2" w14:textId="77777777" w:rsidR="008C2FA5" w:rsidRPr="00780B45" w:rsidRDefault="008C2FA5" w:rsidP="00780B45">
                            <w:pPr>
                              <w:jc w:val="center"/>
                              <w:rPr>
                                <w:color w:val="FFFFFF" w:themeColor="background1"/>
                                <w:sz w:val="22"/>
                                <w:szCs w:val="22"/>
                                <w:lang w:eastAsia="el-GR"/>
                              </w:rPr>
                            </w:pPr>
                          </w:p>
                        </w:tc>
                        <w:tc>
                          <w:tcPr>
                            <w:tcW w:w="1603" w:type="dxa"/>
                            <w:shd w:val="clear" w:color="auto" w:fill="auto"/>
                            <w:vAlign w:val="center"/>
                          </w:tcPr>
                          <w:p w14:paraId="07325AB7" w14:textId="77777777" w:rsidR="008C2FA5" w:rsidRPr="00780B45" w:rsidRDefault="008C2FA5" w:rsidP="00780B45">
                            <w:pPr>
                              <w:jc w:val="center"/>
                              <w:rPr>
                                <w:color w:val="FFFFFF" w:themeColor="background1"/>
                                <w:sz w:val="22"/>
                                <w:szCs w:val="22"/>
                                <w:lang w:eastAsia="el-GR"/>
                              </w:rPr>
                            </w:pPr>
                          </w:p>
                        </w:tc>
                        <w:tc>
                          <w:tcPr>
                            <w:tcW w:w="236" w:type="dxa"/>
                            <w:shd w:val="clear" w:color="auto" w:fill="auto"/>
                            <w:vAlign w:val="center"/>
                          </w:tcPr>
                          <w:p w14:paraId="31CEC5D2" w14:textId="77777777" w:rsidR="008C2FA5" w:rsidRPr="00780B45" w:rsidRDefault="008C2FA5" w:rsidP="00780B45">
                            <w:pPr>
                              <w:jc w:val="center"/>
                              <w:rPr>
                                <w:color w:val="FFFFFF" w:themeColor="background1"/>
                                <w:sz w:val="22"/>
                                <w:szCs w:val="22"/>
                                <w:lang w:eastAsia="el-GR"/>
                              </w:rPr>
                            </w:pPr>
                          </w:p>
                        </w:tc>
                        <w:tc>
                          <w:tcPr>
                            <w:tcW w:w="1587" w:type="dxa"/>
                            <w:shd w:val="clear" w:color="auto" w:fill="auto"/>
                            <w:vAlign w:val="center"/>
                          </w:tcPr>
                          <w:p w14:paraId="6487CAA0" w14:textId="77777777" w:rsidR="008C2FA5" w:rsidRPr="00780B45" w:rsidRDefault="008C2FA5" w:rsidP="00780B45">
                            <w:pPr>
                              <w:jc w:val="center"/>
                              <w:rPr>
                                <w:color w:val="FFFFFF" w:themeColor="background1"/>
                                <w:sz w:val="22"/>
                                <w:szCs w:val="22"/>
                                <w:lang w:eastAsia="el-GR"/>
                              </w:rPr>
                            </w:pPr>
                          </w:p>
                        </w:tc>
                      </w:tr>
                      <w:tr w:rsidR="008C2FA5" w14:paraId="58BD29A7" w14:textId="77777777" w:rsidTr="00780B45">
                        <w:trPr>
                          <w:trHeight w:val="794"/>
                          <w:jc w:val="center"/>
                        </w:trPr>
                        <w:tc>
                          <w:tcPr>
                            <w:tcW w:w="2454" w:type="dxa"/>
                            <w:shd w:val="clear" w:color="auto" w:fill="FFFFFF" w:themeFill="background1"/>
                            <w:vAlign w:val="center"/>
                          </w:tcPr>
                          <w:p w14:paraId="55E2FC89" w14:textId="77777777" w:rsidR="008C2FA5" w:rsidRPr="00780B45" w:rsidRDefault="008C2FA5" w:rsidP="006311A4">
                            <w:pPr>
                              <w:rPr>
                                <w:sz w:val="18"/>
                                <w:szCs w:val="18"/>
                              </w:rPr>
                            </w:pPr>
                            <w:r w:rsidRPr="00780B45">
                              <w:rPr>
                                <w:noProof/>
                                <w:sz w:val="18"/>
                                <w:szCs w:val="18"/>
                                <w:lang w:eastAsia="el-GR"/>
                              </w:rPr>
                              <w:drawing>
                                <wp:inline distT="0" distB="0" distL="0" distR="0" wp14:anchorId="31885FE1" wp14:editId="57D3109B">
                                  <wp:extent cx="776377" cy="207034"/>
                                  <wp:effectExtent l="0" t="0" r="5080" b="2540"/>
                                  <wp:docPr id="732016413" name="Picture 732016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9">
                                            <a:extLst>
                                              <a:ext uri="{28A0092B-C50C-407E-A947-70E740481C1C}">
                                                <a14:useLocalDpi xmlns:a14="http://schemas.microsoft.com/office/drawing/2010/main" val="0"/>
                                              </a:ext>
                                            </a:extLst>
                                          </a:blip>
                                          <a:srcRect t="-2" b="15306"/>
                                          <a:stretch/>
                                        </pic:blipFill>
                                        <pic:spPr bwMode="auto">
                                          <a:xfrm>
                                            <a:off x="0" y="0"/>
                                            <a:ext cx="776569" cy="207085"/>
                                          </a:xfrm>
                                          <a:prstGeom prst="rect">
                                            <a:avLst/>
                                          </a:prstGeom>
                                          <a:noFill/>
                                          <a:ln>
                                            <a:noFill/>
                                          </a:ln>
                                          <a:extLst>
                                            <a:ext uri="{53640926-AAD7-44D8-BBD7-CCE9431645EC}">
                                              <a14:shadowObscured xmlns:a14="http://schemas.microsoft.com/office/drawing/2010/main"/>
                                            </a:ext>
                                          </a:extLst>
                                        </pic:spPr>
                                      </pic:pic>
                                    </a:graphicData>
                                  </a:graphic>
                                </wp:inline>
                              </w:drawing>
                            </w:r>
                          </w:p>
                          <w:p w14:paraId="7FFF00F0" w14:textId="7B6D3C34" w:rsidR="008C2FA5" w:rsidRPr="00630B4C" w:rsidRDefault="00630B4C" w:rsidP="006311A4">
                            <w:pPr>
                              <w:rPr>
                                <w:rFonts w:asciiTheme="minorHAnsi" w:hAnsiTheme="minorHAnsi"/>
                                <w:sz w:val="18"/>
                                <w:szCs w:val="18"/>
                                <w:lang w:val="el-GR"/>
                              </w:rPr>
                            </w:pPr>
                            <w:r w:rsidRPr="00630B4C">
                              <w:rPr>
                                <w:sz w:val="18"/>
                                <w:szCs w:val="18"/>
                                <w:lang w:eastAsia="el-GR"/>
                              </w:rPr>
                              <w:t>01</w:t>
                            </w:r>
                            <w:r w:rsidR="006653CD" w:rsidRPr="00630B4C">
                              <w:rPr>
                                <w:sz w:val="18"/>
                                <w:szCs w:val="18"/>
                                <w:lang w:eastAsia="el-GR"/>
                              </w:rPr>
                              <w:t xml:space="preserve"> </w:t>
                            </w:r>
                            <w:r w:rsidRPr="00630B4C">
                              <w:rPr>
                                <w:sz w:val="18"/>
                                <w:szCs w:val="18"/>
                                <w:lang w:eastAsia="el-GR"/>
                              </w:rPr>
                              <w:t>Απ</w:t>
                            </w:r>
                            <w:proofErr w:type="spellStart"/>
                            <w:r w:rsidRPr="00630B4C">
                              <w:rPr>
                                <w:sz w:val="18"/>
                                <w:szCs w:val="18"/>
                                <w:lang w:eastAsia="el-GR"/>
                              </w:rPr>
                              <w:t>ριλίου</w:t>
                            </w:r>
                            <w:proofErr w:type="spellEnd"/>
                            <w:r w:rsidRPr="00630B4C">
                              <w:rPr>
                                <w:sz w:val="18"/>
                                <w:szCs w:val="18"/>
                                <w:lang w:eastAsia="el-GR"/>
                              </w:rPr>
                              <w:t xml:space="preserve"> </w:t>
                            </w:r>
                            <w:r w:rsidR="008C2FA5" w:rsidRPr="00060619">
                              <w:rPr>
                                <w:sz w:val="18"/>
                                <w:szCs w:val="18"/>
                                <w:lang w:eastAsia="el-GR"/>
                              </w:rPr>
                              <w:t>202</w:t>
                            </w:r>
                            <w:r w:rsidRPr="00630B4C">
                              <w:rPr>
                                <w:sz w:val="18"/>
                                <w:szCs w:val="18"/>
                                <w:lang w:eastAsia="el-GR"/>
                              </w:rPr>
                              <w:t>5</w:t>
                            </w:r>
                          </w:p>
                        </w:tc>
                        <w:tc>
                          <w:tcPr>
                            <w:tcW w:w="1587" w:type="dxa"/>
                            <w:shd w:val="clear" w:color="auto" w:fill="286ED5"/>
                            <w:vAlign w:val="center"/>
                          </w:tcPr>
                          <w:p w14:paraId="74D3E9FA" w14:textId="2B466DE6" w:rsidR="008C2FA5" w:rsidRPr="00780B45" w:rsidRDefault="008C2FA5" w:rsidP="00780B45">
                            <w:pPr>
                              <w:jc w:val="center"/>
                              <w:rPr>
                                <w:color w:val="FFFFFF" w:themeColor="background1"/>
                                <w:sz w:val="22"/>
                                <w:szCs w:val="22"/>
                                <w:lang w:eastAsia="el-GR"/>
                              </w:rPr>
                            </w:pPr>
                            <w:r w:rsidRPr="00780B45">
                              <w:rPr>
                                <w:color w:val="FFFFFF" w:themeColor="background1"/>
                                <w:sz w:val="22"/>
                                <w:szCs w:val="22"/>
                                <w:lang w:eastAsia="el-GR"/>
                              </w:rPr>
                              <w:t>BB</w:t>
                            </w:r>
                            <w:r w:rsidR="00B129F5">
                              <w:rPr>
                                <w:color w:val="FFFFFF" w:themeColor="background1"/>
                                <w:sz w:val="22"/>
                                <w:szCs w:val="22"/>
                                <w:lang w:eastAsia="el-GR"/>
                              </w:rPr>
                              <w:t>B-</w:t>
                            </w:r>
                          </w:p>
                        </w:tc>
                        <w:tc>
                          <w:tcPr>
                            <w:tcW w:w="236" w:type="dxa"/>
                            <w:shd w:val="clear" w:color="auto" w:fill="auto"/>
                            <w:vAlign w:val="center"/>
                          </w:tcPr>
                          <w:p w14:paraId="00C40027" w14:textId="77777777" w:rsidR="008C2FA5" w:rsidRPr="00780B45" w:rsidRDefault="008C2FA5" w:rsidP="00780B45">
                            <w:pPr>
                              <w:jc w:val="center"/>
                              <w:rPr>
                                <w:color w:val="FFFFFF" w:themeColor="background1"/>
                                <w:sz w:val="22"/>
                                <w:szCs w:val="22"/>
                                <w:lang w:eastAsia="el-GR"/>
                              </w:rPr>
                            </w:pPr>
                          </w:p>
                        </w:tc>
                        <w:tc>
                          <w:tcPr>
                            <w:tcW w:w="1587" w:type="dxa"/>
                            <w:shd w:val="clear" w:color="auto" w:fill="286ED5"/>
                            <w:vAlign w:val="center"/>
                          </w:tcPr>
                          <w:p w14:paraId="7A469408" w14:textId="28ABA422" w:rsidR="008C2FA5" w:rsidRPr="00630B4C" w:rsidRDefault="008C2FA5" w:rsidP="00780B45">
                            <w:pPr>
                              <w:jc w:val="center"/>
                              <w:rPr>
                                <w:rFonts w:asciiTheme="minorHAnsi" w:hAnsiTheme="minorHAnsi"/>
                                <w:color w:val="FFFFFF" w:themeColor="background1"/>
                                <w:sz w:val="22"/>
                                <w:szCs w:val="22"/>
                                <w:lang w:val="el-GR" w:eastAsia="el-GR"/>
                              </w:rPr>
                            </w:pPr>
                            <w:r w:rsidRPr="00780B45">
                              <w:rPr>
                                <w:color w:val="FFFFFF" w:themeColor="background1"/>
                                <w:sz w:val="22"/>
                                <w:szCs w:val="22"/>
                                <w:lang w:eastAsia="el-GR"/>
                              </w:rPr>
                              <w:t>B</w:t>
                            </w:r>
                            <w:r w:rsidR="0012435E" w:rsidRPr="00780B45">
                              <w:rPr>
                                <w:color w:val="FFFFFF" w:themeColor="background1"/>
                                <w:sz w:val="22"/>
                                <w:szCs w:val="22"/>
                                <w:lang w:eastAsia="el-GR"/>
                              </w:rPr>
                              <w:t>B</w:t>
                            </w:r>
                            <w:r w:rsidR="00630B4C">
                              <w:rPr>
                                <w:rFonts w:asciiTheme="minorHAnsi" w:hAnsiTheme="minorHAnsi"/>
                                <w:color w:val="FFFFFF" w:themeColor="background1"/>
                                <w:sz w:val="22"/>
                                <w:szCs w:val="22"/>
                                <w:lang w:val="el-GR" w:eastAsia="el-GR"/>
                              </w:rPr>
                              <w:t>+</w:t>
                            </w:r>
                          </w:p>
                        </w:tc>
                        <w:tc>
                          <w:tcPr>
                            <w:tcW w:w="236" w:type="dxa"/>
                            <w:shd w:val="clear" w:color="auto" w:fill="auto"/>
                            <w:vAlign w:val="center"/>
                          </w:tcPr>
                          <w:p w14:paraId="00A9FC22" w14:textId="77777777" w:rsidR="008C2FA5" w:rsidRPr="00780B45" w:rsidRDefault="008C2FA5" w:rsidP="00780B45">
                            <w:pPr>
                              <w:jc w:val="center"/>
                              <w:rPr>
                                <w:color w:val="FFFFFF" w:themeColor="background1"/>
                                <w:sz w:val="22"/>
                                <w:szCs w:val="22"/>
                                <w:lang w:eastAsia="el-GR"/>
                              </w:rPr>
                            </w:pPr>
                          </w:p>
                        </w:tc>
                        <w:tc>
                          <w:tcPr>
                            <w:tcW w:w="1603" w:type="dxa"/>
                            <w:shd w:val="clear" w:color="auto" w:fill="286ED5"/>
                            <w:vAlign w:val="center"/>
                          </w:tcPr>
                          <w:p w14:paraId="143A61B9" w14:textId="4EE6B52F" w:rsidR="008C2FA5" w:rsidRPr="00060619" w:rsidRDefault="00524381" w:rsidP="00780B45">
                            <w:pPr>
                              <w:jc w:val="center"/>
                              <w:rPr>
                                <w:color w:val="FFFFFF" w:themeColor="background1"/>
                                <w:sz w:val="22"/>
                                <w:szCs w:val="22"/>
                                <w:lang w:eastAsia="el-GR"/>
                              </w:rPr>
                            </w:pPr>
                            <w:r w:rsidRPr="00060619">
                              <w:rPr>
                                <w:color w:val="FFFFFF" w:themeColor="background1"/>
                                <w:sz w:val="22"/>
                                <w:szCs w:val="22"/>
                                <w:lang w:val="el-GR" w:eastAsia="el-GR"/>
                              </w:rPr>
                              <w:t>Θετικ</w:t>
                            </w:r>
                            <w:r w:rsidR="000747FF" w:rsidRPr="00060619">
                              <w:rPr>
                                <w:color w:val="FFFFFF" w:themeColor="background1"/>
                                <w:sz w:val="22"/>
                                <w:szCs w:val="22"/>
                                <w:lang w:val="el-GR" w:eastAsia="el-GR"/>
                              </w:rPr>
                              <w:t>ές</w:t>
                            </w:r>
                          </w:p>
                        </w:tc>
                        <w:tc>
                          <w:tcPr>
                            <w:tcW w:w="236" w:type="dxa"/>
                            <w:shd w:val="clear" w:color="auto" w:fill="auto"/>
                            <w:vAlign w:val="center"/>
                          </w:tcPr>
                          <w:p w14:paraId="1EC3A09F" w14:textId="77777777" w:rsidR="008C2FA5" w:rsidRPr="00780B45" w:rsidRDefault="008C2FA5" w:rsidP="00780B45">
                            <w:pPr>
                              <w:jc w:val="center"/>
                              <w:rPr>
                                <w:color w:val="FFFFFF" w:themeColor="background1"/>
                                <w:sz w:val="22"/>
                                <w:szCs w:val="22"/>
                                <w:lang w:eastAsia="el-GR"/>
                              </w:rPr>
                            </w:pPr>
                          </w:p>
                        </w:tc>
                        <w:tc>
                          <w:tcPr>
                            <w:tcW w:w="1587" w:type="dxa"/>
                            <w:shd w:val="clear" w:color="auto" w:fill="286ED5"/>
                            <w:vAlign w:val="center"/>
                          </w:tcPr>
                          <w:p w14:paraId="51F5AB65" w14:textId="5BC46EF6" w:rsidR="008C2FA5" w:rsidRPr="00630B4C" w:rsidRDefault="008C2FA5" w:rsidP="00780B45">
                            <w:pPr>
                              <w:jc w:val="center"/>
                              <w:rPr>
                                <w:rFonts w:asciiTheme="minorHAnsi" w:hAnsiTheme="minorHAnsi"/>
                                <w:color w:val="FFFFFF" w:themeColor="background1"/>
                                <w:sz w:val="22"/>
                                <w:szCs w:val="22"/>
                                <w:lang w:val="el-GR" w:eastAsia="el-GR"/>
                              </w:rPr>
                            </w:pPr>
                            <w:r w:rsidRPr="00780B45">
                              <w:rPr>
                                <w:color w:val="FFFFFF" w:themeColor="background1"/>
                                <w:sz w:val="22"/>
                                <w:szCs w:val="22"/>
                                <w:lang w:eastAsia="el-GR"/>
                              </w:rPr>
                              <w:t>B</w:t>
                            </w:r>
                            <w:r w:rsidR="0012435E" w:rsidRPr="00780B45">
                              <w:rPr>
                                <w:color w:val="FFFFFF" w:themeColor="background1"/>
                                <w:sz w:val="22"/>
                                <w:szCs w:val="22"/>
                                <w:lang w:eastAsia="el-GR"/>
                              </w:rPr>
                              <w:t>B</w:t>
                            </w:r>
                            <w:r w:rsidR="00630B4C">
                              <w:rPr>
                                <w:rFonts w:asciiTheme="minorHAnsi" w:hAnsiTheme="minorHAnsi"/>
                                <w:color w:val="FFFFFF" w:themeColor="background1"/>
                                <w:sz w:val="22"/>
                                <w:szCs w:val="22"/>
                                <w:lang w:val="el-GR" w:eastAsia="el-GR"/>
                              </w:rPr>
                              <w:t>+</w:t>
                            </w:r>
                          </w:p>
                        </w:tc>
                      </w:tr>
                      <w:tr w:rsidR="008C2FA5" w14:paraId="7DE3E2F3" w14:textId="77777777" w:rsidTr="00780B45">
                        <w:trPr>
                          <w:trHeight w:val="57"/>
                          <w:jc w:val="center"/>
                        </w:trPr>
                        <w:tc>
                          <w:tcPr>
                            <w:tcW w:w="2454" w:type="dxa"/>
                            <w:shd w:val="clear" w:color="auto" w:fill="auto"/>
                          </w:tcPr>
                          <w:p w14:paraId="6BF3D9A9" w14:textId="77777777" w:rsidR="008C2FA5" w:rsidRDefault="008C2FA5" w:rsidP="006311A4"/>
                        </w:tc>
                        <w:tc>
                          <w:tcPr>
                            <w:tcW w:w="1587" w:type="dxa"/>
                            <w:shd w:val="clear" w:color="auto" w:fill="auto"/>
                            <w:vAlign w:val="center"/>
                          </w:tcPr>
                          <w:p w14:paraId="04F21B1D" w14:textId="77777777" w:rsidR="008C2FA5" w:rsidRPr="00780B45" w:rsidRDefault="008C2FA5" w:rsidP="00780B45">
                            <w:pPr>
                              <w:jc w:val="center"/>
                              <w:rPr>
                                <w:color w:val="FFFFFF" w:themeColor="background1"/>
                                <w:sz w:val="22"/>
                                <w:szCs w:val="22"/>
                                <w:lang w:eastAsia="el-GR"/>
                              </w:rPr>
                            </w:pPr>
                          </w:p>
                        </w:tc>
                        <w:tc>
                          <w:tcPr>
                            <w:tcW w:w="236" w:type="dxa"/>
                            <w:shd w:val="clear" w:color="auto" w:fill="auto"/>
                            <w:vAlign w:val="center"/>
                          </w:tcPr>
                          <w:p w14:paraId="5706DE9B" w14:textId="77777777" w:rsidR="008C2FA5" w:rsidRPr="00780B45" w:rsidRDefault="008C2FA5" w:rsidP="00780B45">
                            <w:pPr>
                              <w:jc w:val="center"/>
                              <w:rPr>
                                <w:color w:val="FFFFFF" w:themeColor="background1"/>
                                <w:sz w:val="22"/>
                                <w:szCs w:val="22"/>
                                <w:lang w:eastAsia="el-GR"/>
                              </w:rPr>
                            </w:pPr>
                          </w:p>
                        </w:tc>
                        <w:tc>
                          <w:tcPr>
                            <w:tcW w:w="1587" w:type="dxa"/>
                            <w:shd w:val="clear" w:color="auto" w:fill="auto"/>
                            <w:vAlign w:val="center"/>
                          </w:tcPr>
                          <w:p w14:paraId="3D96CD8E" w14:textId="77777777" w:rsidR="008C2FA5" w:rsidRPr="00780B45" w:rsidRDefault="008C2FA5" w:rsidP="00780B45">
                            <w:pPr>
                              <w:jc w:val="center"/>
                              <w:rPr>
                                <w:color w:val="FFFFFF" w:themeColor="background1"/>
                                <w:sz w:val="22"/>
                                <w:szCs w:val="22"/>
                                <w:lang w:eastAsia="el-GR"/>
                              </w:rPr>
                            </w:pPr>
                          </w:p>
                        </w:tc>
                        <w:tc>
                          <w:tcPr>
                            <w:tcW w:w="236" w:type="dxa"/>
                            <w:shd w:val="clear" w:color="auto" w:fill="auto"/>
                            <w:vAlign w:val="center"/>
                          </w:tcPr>
                          <w:p w14:paraId="5D5893FB" w14:textId="77777777" w:rsidR="008C2FA5" w:rsidRPr="00780B45" w:rsidRDefault="008C2FA5" w:rsidP="00780B45">
                            <w:pPr>
                              <w:jc w:val="center"/>
                              <w:rPr>
                                <w:color w:val="FFFFFF" w:themeColor="background1"/>
                                <w:sz w:val="22"/>
                                <w:szCs w:val="22"/>
                                <w:lang w:eastAsia="el-GR"/>
                              </w:rPr>
                            </w:pPr>
                          </w:p>
                        </w:tc>
                        <w:tc>
                          <w:tcPr>
                            <w:tcW w:w="1603" w:type="dxa"/>
                            <w:shd w:val="clear" w:color="auto" w:fill="auto"/>
                            <w:vAlign w:val="center"/>
                          </w:tcPr>
                          <w:p w14:paraId="2A31E465" w14:textId="77777777" w:rsidR="008C2FA5" w:rsidRPr="00780B45" w:rsidRDefault="008C2FA5" w:rsidP="00780B45">
                            <w:pPr>
                              <w:jc w:val="center"/>
                              <w:rPr>
                                <w:color w:val="FFFFFF" w:themeColor="background1"/>
                                <w:sz w:val="22"/>
                                <w:szCs w:val="22"/>
                                <w:lang w:eastAsia="el-GR"/>
                              </w:rPr>
                            </w:pPr>
                          </w:p>
                        </w:tc>
                        <w:tc>
                          <w:tcPr>
                            <w:tcW w:w="236" w:type="dxa"/>
                            <w:shd w:val="clear" w:color="auto" w:fill="auto"/>
                            <w:vAlign w:val="center"/>
                          </w:tcPr>
                          <w:p w14:paraId="5713B2DC" w14:textId="77777777" w:rsidR="008C2FA5" w:rsidRPr="00780B45" w:rsidRDefault="008C2FA5" w:rsidP="00780B45">
                            <w:pPr>
                              <w:jc w:val="center"/>
                              <w:rPr>
                                <w:color w:val="FFFFFF" w:themeColor="background1"/>
                                <w:sz w:val="22"/>
                                <w:szCs w:val="22"/>
                                <w:lang w:eastAsia="el-GR"/>
                              </w:rPr>
                            </w:pPr>
                          </w:p>
                        </w:tc>
                        <w:tc>
                          <w:tcPr>
                            <w:tcW w:w="1587" w:type="dxa"/>
                            <w:shd w:val="clear" w:color="auto" w:fill="auto"/>
                            <w:vAlign w:val="center"/>
                          </w:tcPr>
                          <w:p w14:paraId="29C1764B" w14:textId="77777777" w:rsidR="008C2FA5" w:rsidRPr="00780B45" w:rsidRDefault="008C2FA5" w:rsidP="00780B45">
                            <w:pPr>
                              <w:jc w:val="center"/>
                              <w:rPr>
                                <w:color w:val="FFFFFF" w:themeColor="background1"/>
                                <w:sz w:val="22"/>
                                <w:szCs w:val="22"/>
                                <w:lang w:eastAsia="el-GR"/>
                              </w:rPr>
                            </w:pPr>
                          </w:p>
                        </w:tc>
                      </w:tr>
                      <w:tr w:rsidR="008C2FA5" w14:paraId="114C8F60" w14:textId="77777777" w:rsidTr="00780B45">
                        <w:trPr>
                          <w:trHeight w:val="794"/>
                          <w:jc w:val="center"/>
                        </w:trPr>
                        <w:tc>
                          <w:tcPr>
                            <w:tcW w:w="2454" w:type="dxa"/>
                            <w:shd w:val="clear" w:color="auto" w:fill="FFFFFF" w:themeFill="background1"/>
                            <w:vAlign w:val="center"/>
                          </w:tcPr>
                          <w:p w14:paraId="2A867DF6" w14:textId="77777777" w:rsidR="008C2FA5" w:rsidRPr="00780B45" w:rsidRDefault="008C2FA5" w:rsidP="006311A4">
                            <w:pPr>
                              <w:rPr>
                                <w:rFonts w:ascii="Calibri" w:eastAsia="Times New Roman" w:hAnsi="Calibri" w:cs="Calibri"/>
                                <w:color w:val="023E87"/>
                                <w:kern w:val="28"/>
                                <w:sz w:val="18"/>
                                <w:szCs w:val="18"/>
                                <w:lang w:eastAsia="el-GR"/>
                                <w14:cntxtAlts/>
                              </w:rPr>
                            </w:pPr>
                            <w:r w:rsidRPr="00780B45">
                              <w:rPr>
                                <w:noProof/>
                                <w:sz w:val="18"/>
                                <w:szCs w:val="18"/>
                                <w:lang w:eastAsia="el-GR"/>
                              </w:rPr>
                              <w:drawing>
                                <wp:inline distT="0" distB="0" distL="0" distR="0" wp14:anchorId="5730EA4A" wp14:editId="0A990CE0">
                                  <wp:extent cx="871268" cy="183425"/>
                                  <wp:effectExtent l="0" t="0" r="5080" b="7620"/>
                                  <wp:docPr id="1097124390" name="Picture 1097124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0">
                                            <a:extLst>
                                              <a:ext uri="{28A0092B-C50C-407E-A947-70E740481C1C}">
                                                <a14:useLocalDpi xmlns:a14="http://schemas.microsoft.com/office/drawing/2010/main" val="0"/>
                                              </a:ext>
                                            </a:extLst>
                                          </a:blip>
                                          <a:srcRect t="20050" b="22667"/>
                                          <a:stretch/>
                                        </pic:blipFill>
                                        <pic:spPr bwMode="auto">
                                          <a:xfrm>
                                            <a:off x="0" y="0"/>
                                            <a:ext cx="868861" cy="182918"/>
                                          </a:xfrm>
                                          <a:prstGeom prst="rect">
                                            <a:avLst/>
                                          </a:prstGeom>
                                          <a:noFill/>
                                          <a:ln>
                                            <a:noFill/>
                                          </a:ln>
                                          <a:extLst>
                                            <a:ext uri="{53640926-AAD7-44D8-BBD7-CCE9431645EC}">
                                              <a14:shadowObscured xmlns:a14="http://schemas.microsoft.com/office/drawing/2010/main"/>
                                            </a:ext>
                                          </a:extLst>
                                        </pic:spPr>
                                      </pic:pic>
                                    </a:graphicData>
                                  </a:graphic>
                                </wp:inline>
                              </w:drawing>
                            </w:r>
                          </w:p>
                          <w:p w14:paraId="049B1F9C" w14:textId="4F642E2E" w:rsidR="008C2FA5" w:rsidRPr="00630B4C" w:rsidRDefault="00630B4C" w:rsidP="006311A4">
                            <w:pPr>
                              <w:rPr>
                                <w:rFonts w:asciiTheme="minorHAnsi" w:hAnsiTheme="minorHAnsi"/>
                                <w:sz w:val="18"/>
                                <w:szCs w:val="18"/>
                                <w:lang w:val="el-GR"/>
                              </w:rPr>
                            </w:pPr>
                            <w:r w:rsidRPr="00630B4C">
                              <w:rPr>
                                <w:sz w:val="18"/>
                                <w:szCs w:val="18"/>
                                <w:lang w:eastAsia="el-GR"/>
                              </w:rPr>
                              <w:t>01 Απ</w:t>
                            </w:r>
                            <w:proofErr w:type="spellStart"/>
                            <w:r w:rsidRPr="00630B4C">
                              <w:rPr>
                                <w:sz w:val="18"/>
                                <w:szCs w:val="18"/>
                                <w:lang w:eastAsia="el-GR"/>
                              </w:rPr>
                              <w:t>ριλίου</w:t>
                            </w:r>
                            <w:proofErr w:type="spellEnd"/>
                            <w:r w:rsidRPr="00630B4C">
                              <w:rPr>
                                <w:sz w:val="18"/>
                                <w:szCs w:val="18"/>
                                <w:lang w:eastAsia="el-GR"/>
                              </w:rPr>
                              <w:t xml:space="preserve"> </w:t>
                            </w:r>
                            <w:r w:rsidR="008C2FA5" w:rsidRPr="00060619">
                              <w:rPr>
                                <w:sz w:val="18"/>
                                <w:szCs w:val="18"/>
                                <w:lang w:eastAsia="el-GR"/>
                              </w:rPr>
                              <w:t>202</w:t>
                            </w:r>
                            <w:r w:rsidRPr="00630B4C">
                              <w:rPr>
                                <w:sz w:val="18"/>
                                <w:szCs w:val="18"/>
                                <w:lang w:eastAsia="el-GR"/>
                              </w:rPr>
                              <w:t>5</w:t>
                            </w:r>
                          </w:p>
                        </w:tc>
                        <w:tc>
                          <w:tcPr>
                            <w:tcW w:w="1587" w:type="dxa"/>
                            <w:shd w:val="clear" w:color="auto" w:fill="286ED5"/>
                            <w:vAlign w:val="center"/>
                          </w:tcPr>
                          <w:p w14:paraId="4E1863F6" w14:textId="3433B7E6" w:rsidR="008C2FA5" w:rsidRPr="00780B45" w:rsidRDefault="008C2FA5" w:rsidP="00780B45">
                            <w:pPr>
                              <w:jc w:val="center"/>
                              <w:rPr>
                                <w:color w:val="FFFFFF" w:themeColor="background1"/>
                                <w:sz w:val="22"/>
                                <w:szCs w:val="22"/>
                                <w:lang w:eastAsia="el-GR"/>
                              </w:rPr>
                            </w:pPr>
                            <w:r w:rsidRPr="00780B45">
                              <w:rPr>
                                <w:color w:val="FFFFFF" w:themeColor="background1"/>
                                <w:sz w:val="22"/>
                                <w:szCs w:val="22"/>
                                <w:lang w:eastAsia="el-GR"/>
                              </w:rPr>
                              <w:t>BB</w:t>
                            </w:r>
                            <w:r w:rsidR="0012435E" w:rsidRPr="00780B45">
                              <w:rPr>
                                <w:color w:val="FFFFFF" w:themeColor="background1"/>
                                <w:sz w:val="22"/>
                                <w:szCs w:val="22"/>
                                <w:lang w:eastAsia="el-GR"/>
                              </w:rPr>
                              <w:t>B</w:t>
                            </w:r>
                            <w:r w:rsidRPr="00780B45">
                              <w:rPr>
                                <w:color w:val="FFFFFF" w:themeColor="background1"/>
                                <w:sz w:val="22"/>
                                <w:szCs w:val="22"/>
                                <w:lang w:eastAsia="el-GR"/>
                              </w:rPr>
                              <w:t xml:space="preserve"> </w:t>
                            </w:r>
                            <w:r w:rsidR="0012435E" w:rsidRPr="00780B45">
                              <w:rPr>
                                <w:color w:val="FFFFFF" w:themeColor="background1"/>
                                <w:sz w:val="22"/>
                                <w:szCs w:val="22"/>
                                <w:lang w:eastAsia="el-GR"/>
                              </w:rPr>
                              <w:t>low</w:t>
                            </w:r>
                          </w:p>
                        </w:tc>
                        <w:tc>
                          <w:tcPr>
                            <w:tcW w:w="236" w:type="dxa"/>
                            <w:shd w:val="clear" w:color="auto" w:fill="auto"/>
                            <w:vAlign w:val="center"/>
                          </w:tcPr>
                          <w:p w14:paraId="18BFA85D" w14:textId="77777777" w:rsidR="008C2FA5" w:rsidRPr="00780B45" w:rsidRDefault="008C2FA5" w:rsidP="00780B45">
                            <w:pPr>
                              <w:jc w:val="center"/>
                              <w:rPr>
                                <w:color w:val="FFFFFF" w:themeColor="background1"/>
                                <w:sz w:val="22"/>
                                <w:szCs w:val="22"/>
                                <w:lang w:eastAsia="el-GR"/>
                              </w:rPr>
                            </w:pPr>
                          </w:p>
                        </w:tc>
                        <w:tc>
                          <w:tcPr>
                            <w:tcW w:w="1587" w:type="dxa"/>
                            <w:shd w:val="clear" w:color="auto" w:fill="286ED5"/>
                            <w:vAlign w:val="center"/>
                          </w:tcPr>
                          <w:p w14:paraId="0BAAC304" w14:textId="09B25A8C" w:rsidR="008C2FA5" w:rsidRPr="00630B4C" w:rsidRDefault="008C2FA5" w:rsidP="00780B45">
                            <w:pPr>
                              <w:jc w:val="center"/>
                              <w:rPr>
                                <w:rFonts w:asciiTheme="minorHAnsi" w:hAnsiTheme="minorHAnsi"/>
                                <w:color w:val="FFFFFF" w:themeColor="background1"/>
                                <w:sz w:val="22"/>
                                <w:szCs w:val="22"/>
                                <w:lang w:val="el-GR" w:eastAsia="el-GR"/>
                              </w:rPr>
                            </w:pPr>
                            <w:r w:rsidRPr="00060619">
                              <w:rPr>
                                <w:color w:val="FFFFFF" w:themeColor="background1"/>
                                <w:sz w:val="22"/>
                                <w:szCs w:val="22"/>
                                <w:lang w:eastAsia="el-GR"/>
                              </w:rPr>
                              <w:t>B</w:t>
                            </w:r>
                            <w:r w:rsidR="006653CD" w:rsidRPr="00630B4C">
                              <w:rPr>
                                <w:color w:val="FFFFFF" w:themeColor="background1"/>
                                <w:sz w:val="22"/>
                                <w:szCs w:val="22"/>
                                <w:lang w:eastAsia="el-GR"/>
                              </w:rPr>
                              <w:t>Β</w:t>
                            </w:r>
                            <w:r w:rsidR="00630B4C" w:rsidRPr="00630B4C">
                              <w:rPr>
                                <w:color w:val="FFFFFF" w:themeColor="background1"/>
                                <w:sz w:val="22"/>
                                <w:szCs w:val="22"/>
                                <w:lang w:eastAsia="el-GR"/>
                              </w:rPr>
                              <w:t>Β</w:t>
                            </w:r>
                          </w:p>
                        </w:tc>
                        <w:tc>
                          <w:tcPr>
                            <w:tcW w:w="236" w:type="dxa"/>
                            <w:shd w:val="clear" w:color="auto" w:fill="auto"/>
                            <w:vAlign w:val="center"/>
                          </w:tcPr>
                          <w:p w14:paraId="31083204" w14:textId="77777777" w:rsidR="008C2FA5" w:rsidRPr="00780B45" w:rsidRDefault="008C2FA5" w:rsidP="00780B45">
                            <w:pPr>
                              <w:jc w:val="center"/>
                              <w:rPr>
                                <w:color w:val="FFFFFF" w:themeColor="background1"/>
                                <w:sz w:val="22"/>
                                <w:szCs w:val="22"/>
                                <w:lang w:eastAsia="el-GR"/>
                              </w:rPr>
                            </w:pPr>
                          </w:p>
                        </w:tc>
                        <w:tc>
                          <w:tcPr>
                            <w:tcW w:w="1603" w:type="dxa"/>
                            <w:shd w:val="clear" w:color="auto" w:fill="286ED5"/>
                            <w:vAlign w:val="center"/>
                          </w:tcPr>
                          <w:p w14:paraId="22739AD2" w14:textId="22366587" w:rsidR="008C2FA5" w:rsidRPr="00060619" w:rsidRDefault="00630B4C" w:rsidP="00780B45">
                            <w:pPr>
                              <w:jc w:val="center"/>
                              <w:rPr>
                                <w:color w:val="FFFFFF" w:themeColor="background1"/>
                                <w:sz w:val="22"/>
                                <w:szCs w:val="22"/>
                                <w:lang w:eastAsia="el-GR"/>
                              </w:rPr>
                            </w:pPr>
                            <w:r>
                              <w:rPr>
                                <w:rFonts w:asciiTheme="minorHAnsi" w:hAnsiTheme="minorHAnsi"/>
                                <w:color w:val="FFFFFF" w:themeColor="background1"/>
                                <w:sz w:val="22"/>
                                <w:szCs w:val="22"/>
                                <w:lang w:val="el-GR" w:eastAsia="el-GR"/>
                              </w:rPr>
                              <w:t>Σταθερές</w:t>
                            </w:r>
                          </w:p>
                        </w:tc>
                        <w:tc>
                          <w:tcPr>
                            <w:tcW w:w="236" w:type="dxa"/>
                            <w:shd w:val="clear" w:color="auto" w:fill="auto"/>
                            <w:vAlign w:val="center"/>
                          </w:tcPr>
                          <w:p w14:paraId="48073C2F" w14:textId="77777777" w:rsidR="008C2FA5" w:rsidRPr="00780B45" w:rsidRDefault="008C2FA5" w:rsidP="00780B45">
                            <w:pPr>
                              <w:jc w:val="center"/>
                              <w:rPr>
                                <w:color w:val="FFFFFF" w:themeColor="background1"/>
                                <w:sz w:val="22"/>
                                <w:szCs w:val="22"/>
                                <w:lang w:eastAsia="el-GR"/>
                              </w:rPr>
                            </w:pPr>
                          </w:p>
                        </w:tc>
                        <w:tc>
                          <w:tcPr>
                            <w:tcW w:w="1587" w:type="dxa"/>
                            <w:shd w:val="clear" w:color="auto" w:fill="286ED5"/>
                            <w:vAlign w:val="center"/>
                          </w:tcPr>
                          <w:p w14:paraId="589CC55E" w14:textId="4BFE430F" w:rsidR="008C2FA5" w:rsidRPr="00630B4C" w:rsidRDefault="00060619" w:rsidP="00780B45">
                            <w:pPr>
                              <w:jc w:val="center"/>
                              <w:rPr>
                                <w:rFonts w:asciiTheme="minorHAnsi" w:hAnsiTheme="minorHAnsi"/>
                                <w:color w:val="FFFFFF" w:themeColor="background1"/>
                                <w:sz w:val="22"/>
                                <w:szCs w:val="22"/>
                                <w:lang w:eastAsia="el-GR"/>
                              </w:rPr>
                            </w:pPr>
                            <w:r w:rsidRPr="00060619">
                              <w:rPr>
                                <w:color w:val="FFFFFF" w:themeColor="background1"/>
                                <w:sz w:val="22"/>
                                <w:szCs w:val="22"/>
                                <w:lang w:eastAsia="el-GR"/>
                              </w:rPr>
                              <w:t>B</w:t>
                            </w:r>
                            <w:r w:rsidRPr="00630B4C">
                              <w:rPr>
                                <w:color w:val="FFFFFF" w:themeColor="background1"/>
                                <w:sz w:val="22"/>
                                <w:szCs w:val="22"/>
                                <w:lang w:eastAsia="el-GR"/>
                              </w:rPr>
                              <w:t>Β</w:t>
                            </w:r>
                            <w:r w:rsidR="00630B4C">
                              <w:rPr>
                                <w:color w:val="FFFFFF" w:themeColor="background1"/>
                                <w:sz w:val="22"/>
                                <w:szCs w:val="22"/>
                                <w:lang w:eastAsia="el-GR"/>
                              </w:rPr>
                              <w:t>B</w:t>
                            </w:r>
                          </w:p>
                        </w:tc>
                      </w:tr>
                    </w:tbl>
                    <w:p w14:paraId="72FC726B" w14:textId="3877A77E" w:rsidR="003545B4" w:rsidRPr="003545B4" w:rsidRDefault="003545B4" w:rsidP="00412FCC">
                      <w:pPr>
                        <w:spacing w:before="100"/>
                        <w:ind w:left="420" w:right="397"/>
                        <w:jc w:val="both"/>
                        <w:rPr>
                          <w:rStyle w:val="FootnoteReference"/>
                          <w:color w:val="002F30"/>
                          <w:sz w:val="24"/>
                        </w:rPr>
                      </w:pPr>
                      <w:r w:rsidRPr="003545B4">
                        <w:rPr>
                          <w:rStyle w:val="FootnoteReference"/>
                        </w:rPr>
                        <w:t>Η α</w:t>
                      </w:r>
                      <w:proofErr w:type="spellStart"/>
                      <w:r w:rsidRPr="003545B4">
                        <w:rPr>
                          <w:rStyle w:val="FootnoteReference"/>
                        </w:rPr>
                        <w:t>ξιολόγηση</w:t>
                      </w:r>
                      <w:proofErr w:type="spellEnd"/>
                      <w:r w:rsidRPr="003545B4">
                        <w:rPr>
                          <w:rStyle w:val="FootnoteReference"/>
                        </w:rPr>
                        <w:t xml:space="preserve"> Moody's ανα</w:t>
                      </w:r>
                      <w:proofErr w:type="spellStart"/>
                      <w:r w:rsidRPr="003545B4">
                        <w:rPr>
                          <w:rStyle w:val="FootnoteReference"/>
                        </w:rPr>
                        <w:t>φέρετ</w:t>
                      </w:r>
                      <w:proofErr w:type="spellEnd"/>
                      <w:r w:rsidRPr="003545B4">
                        <w:rPr>
                          <w:rStyle w:val="FootnoteReference"/>
                        </w:rPr>
                        <w:t xml:space="preserve">αι </w:t>
                      </w:r>
                      <w:proofErr w:type="spellStart"/>
                      <w:r w:rsidRPr="003545B4">
                        <w:rPr>
                          <w:rStyle w:val="FootnoteReference"/>
                        </w:rPr>
                        <w:t>σε</w:t>
                      </w:r>
                      <w:proofErr w:type="spellEnd"/>
                      <w:r w:rsidRPr="003545B4">
                        <w:rPr>
                          <w:rStyle w:val="FootnoteReference"/>
                        </w:rPr>
                        <w:t xml:space="preserve"> α</w:t>
                      </w:r>
                      <w:proofErr w:type="spellStart"/>
                      <w:r w:rsidRPr="003545B4">
                        <w:rPr>
                          <w:rStyle w:val="FootnoteReference"/>
                        </w:rPr>
                        <w:t>ξιολόγηση</w:t>
                      </w:r>
                      <w:proofErr w:type="spellEnd"/>
                      <w:r w:rsidRPr="003545B4">
                        <w:rPr>
                          <w:rStyle w:val="FootnoteReference"/>
                        </w:rPr>
                        <w:t xml:space="preserve"> μα</w:t>
                      </w:r>
                      <w:proofErr w:type="spellStart"/>
                      <w:r w:rsidRPr="003545B4">
                        <w:rPr>
                          <w:rStyle w:val="FootnoteReference"/>
                        </w:rPr>
                        <w:t>κρο</w:t>
                      </w:r>
                      <w:proofErr w:type="spellEnd"/>
                      <w:r w:rsidRPr="003545B4">
                        <w:rPr>
                          <w:rStyle w:val="FootnoteReference"/>
                        </w:rPr>
                        <w:t>πρόθεσμων κατα</w:t>
                      </w:r>
                      <w:proofErr w:type="spellStart"/>
                      <w:r w:rsidRPr="003545B4">
                        <w:rPr>
                          <w:rStyle w:val="FootnoteReference"/>
                        </w:rPr>
                        <w:t>θέσεων</w:t>
                      </w:r>
                      <w:proofErr w:type="spellEnd"/>
                      <w:r w:rsidRPr="003545B4">
                        <w:rPr>
                          <w:rStyle w:val="FootnoteReference"/>
                        </w:rPr>
                        <w:t xml:space="preserve">. </w:t>
                      </w:r>
                      <w:proofErr w:type="spellStart"/>
                      <w:r w:rsidRPr="003545B4">
                        <w:rPr>
                          <w:rStyle w:val="FootnoteReference"/>
                        </w:rPr>
                        <w:t>Οι</w:t>
                      </w:r>
                      <w:proofErr w:type="spellEnd"/>
                      <w:r w:rsidRPr="003545B4">
                        <w:rPr>
                          <w:rStyle w:val="FootnoteReference"/>
                        </w:rPr>
                        <w:t xml:space="preserve"> </w:t>
                      </w:r>
                      <w:proofErr w:type="spellStart"/>
                      <w:r w:rsidRPr="003545B4">
                        <w:rPr>
                          <w:rStyle w:val="FootnoteReference"/>
                        </w:rPr>
                        <w:t>ημερομηνίες</w:t>
                      </w:r>
                      <w:proofErr w:type="spellEnd"/>
                      <w:r w:rsidRPr="003545B4">
                        <w:rPr>
                          <w:rStyle w:val="FootnoteReference"/>
                        </w:rPr>
                        <w:t xml:space="preserve"> ανα</w:t>
                      </w:r>
                      <w:proofErr w:type="spellStart"/>
                      <w:r w:rsidRPr="003545B4">
                        <w:rPr>
                          <w:rStyle w:val="FootnoteReference"/>
                        </w:rPr>
                        <w:t>φέροντ</w:t>
                      </w:r>
                      <w:proofErr w:type="spellEnd"/>
                      <w:r w:rsidRPr="003545B4">
                        <w:rPr>
                          <w:rStyle w:val="FootnoteReference"/>
                        </w:rPr>
                        <w:t xml:space="preserve">αι </w:t>
                      </w:r>
                      <w:proofErr w:type="spellStart"/>
                      <w:r w:rsidRPr="003545B4">
                        <w:rPr>
                          <w:rStyle w:val="FootnoteReference"/>
                        </w:rPr>
                        <w:t>στην</w:t>
                      </w:r>
                      <w:proofErr w:type="spellEnd"/>
                      <w:r w:rsidRPr="003545B4">
                        <w:rPr>
                          <w:rStyle w:val="FootnoteReference"/>
                        </w:rPr>
                        <w:t xml:space="preserve"> </w:t>
                      </w:r>
                      <w:proofErr w:type="spellStart"/>
                      <w:r w:rsidRPr="003545B4">
                        <w:rPr>
                          <w:rStyle w:val="FootnoteReference"/>
                        </w:rPr>
                        <w:t>ημερομηνί</w:t>
                      </w:r>
                      <w:proofErr w:type="spellEnd"/>
                      <w:r w:rsidRPr="003545B4">
                        <w:rPr>
                          <w:rStyle w:val="FootnoteReference"/>
                        </w:rPr>
                        <w:t xml:space="preserve">α </w:t>
                      </w:r>
                      <w:proofErr w:type="spellStart"/>
                      <w:r w:rsidRPr="003545B4">
                        <w:rPr>
                          <w:rStyle w:val="FootnoteReference"/>
                        </w:rPr>
                        <w:t>της</w:t>
                      </w:r>
                      <w:proofErr w:type="spellEnd"/>
                      <w:r w:rsidRPr="003545B4">
                        <w:rPr>
                          <w:rStyle w:val="FootnoteReference"/>
                        </w:rPr>
                        <w:t xml:space="preserve"> </w:t>
                      </w:r>
                      <w:proofErr w:type="spellStart"/>
                      <w:r w:rsidRPr="003545B4">
                        <w:rPr>
                          <w:rStyle w:val="FootnoteReference"/>
                        </w:rPr>
                        <w:t>τελευτ</w:t>
                      </w:r>
                      <w:proofErr w:type="spellEnd"/>
                      <w:r w:rsidRPr="003545B4">
                        <w:rPr>
                          <w:rStyle w:val="FootnoteReference"/>
                        </w:rPr>
                        <w:t xml:space="preserve">αίας </w:t>
                      </w:r>
                      <w:proofErr w:type="spellStart"/>
                      <w:r w:rsidRPr="003545B4">
                        <w:rPr>
                          <w:rStyle w:val="FootnoteReference"/>
                        </w:rPr>
                        <w:t>δημοσιευμένης</w:t>
                      </w:r>
                      <w:proofErr w:type="spellEnd"/>
                      <w:r w:rsidRPr="003545B4">
                        <w:rPr>
                          <w:rStyle w:val="FootnoteReference"/>
                        </w:rPr>
                        <w:t xml:space="preserve"> </w:t>
                      </w:r>
                      <w:proofErr w:type="spellStart"/>
                      <w:r w:rsidRPr="003545B4">
                        <w:rPr>
                          <w:rStyle w:val="FootnoteReference"/>
                        </w:rPr>
                        <w:t>έκθεσης</w:t>
                      </w:r>
                      <w:proofErr w:type="spellEnd"/>
                      <w:r w:rsidRPr="003545B4">
                        <w:rPr>
                          <w:rStyle w:val="FootnoteReference"/>
                        </w:rPr>
                        <w:t xml:space="preserve"> </w:t>
                      </w:r>
                      <w:proofErr w:type="spellStart"/>
                      <w:r w:rsidRPr="003545B4">
                        <w:rPr>
                          <w:rStyle w:val="FootnoteReference"/>
                        </w:rPr>
                        <w:t>γι</w:t>
                      </w:r>
                      <w:proofErr w:type="spellEnd"/>
                      <w:r w:rsidRPr="003545B4">
                        <w:rPr>
                          <w:rStyle w:val="FootnoteReference"/>
                        </w:rPr>
                        <w:t xml:space="preserve">α </w:t>
                      </w:r>
                      <w:proofErr w:type="spellStart"/>
                      <w:r w:rsidRPr="003545B4">
                        <w:rPr>
                          <w:rStyle w:val="FootnoteReference"/>
                        </w:rPr>
                        <w:t>την</w:t>
                      </w:r>
                      <w:proofErr w:type="spellEnd"/>
                      <w:r w:rsidRPr="003545B4">
                        <w:rPr>
                          <w:rStyle w:val="FootnoteReference"/>
                        </w:rPr>
                        <w:t xml:space="preserve"> </w:t>
                      </w:r>
                      <w:proofErr w:type="spellStart"/>
                      <w:r w:rsidRPr="003545B4">
                        <w:rPr>
                          <w:rStyle w:val="FootnoteReference"/>
                        </w:rPr>
                        <w:t>Πειρ</w:t>
                      </w:r>
                      <w:proofErr w:type="spellEnd"/>
                      <w:r w:rsidRPr="003545B4">
                        <w:rPr>
                          <w:rStyle w:val="FootnoteReference"/>
                        </w:rPr>
                        <w:t>αιώς</w:t>
                      </w:r>
                    </w:p>
                    <w:p w14:paraId="48B30787" w14:textId="59BE64FC" w:rsidR="008C2FA5" w:rsidRPr="00780B45" w:rsidRDefault="008C2FA5" w:rsidP="003545B4">
                      <w:pPr>
                        <w:ind w:right="397"/>
                        <w:jc w:val="right"/>
                        <w:rPr>
                          <w:rStyle w:val="FootnoteReference"/>
                        </w:rPr>
                      </w:pPr>
                    </w:p>
                  </w:txbxContent>
                </v:textbox>
                <w10:anchorlock/>
              </v:rect>
            </w:pict>
          </mc:Fallback>
        </mc:AlternateContent>
      </w:r>
    </w:p>
    <w:p w14:paraId="08EA924A" w14:textId="73864D6F" w:rsidR="00A76DBC" w:rsidRPr="000D67C1" w:rsidRDefault="00A76DBC" w:rsidP="00A76DBC">
      <w:pPr>
        <w:rPr>
          <w:sz w:val="10"/>
          <w:szCs w:val="10"/>
        </w:rPr>
      </w:pPr>
    </w:p>
    <w:p w14:paraId="1E6161F2" w14:textId="77777777" w:rsidR="000D67C1" w:rsidRDefault="000D67C1" w:rsidP="00A76DBC">
      <w:pPr>
        <w:rPr>
          <w:sz w:val="16"/>
          <w:szCs w:val="16"/>
        </w:rPr>
      </w:pPr>
    </w:p>
    <w:p w14:paraId="657C5DFD" w14:textId="0C802902" w:rsidR="00E63628" w:rsidRPr="00823CEB" w:rsidRDefault="00823CEB" w:rsidP="00E63628">
      <w:pPr>
        <w:pStyle w:val="01PFHTitle"/>
        <w:widowControl/>
        <w:autoSpaceDE w:val="0"/>
        <w:autoSpaceDN w:val="0"/>
        <w:adjustRightInd w:val="0"/>
        <w:outlineLvl w:val="0"/>
        <w:rPr>
          <w:sz w:val="52"/>
          <w:lang w:val="el-GR"/>
        </w:rPr>
      </w:pPr>
      <w:r w:rsidRPr="004036BA">
        <w:rPr>
          <w:sz w:val="52"/>
          <w:lang w:val="el-GR"/>
        </w:rPr>
        <w:t>Βιώσιμη ανάπτυξη</w:t>
      </w:r>
    </w:p>
    <w:p w14:paraId="6B05812D" w14:textId="351CED0A" w:rsidR="00537FDB" w:rsidRPr="00F55731" w:rsidRDefault="00537FDB" w:rsidP="00537FDB">
      <w:pPr>
        <w:rPr>
          <w:rFonts w:asciiTheme="minorHAnsi" w:hAnsiTheme="minorHAnsi"/>
          <w:lang w:val="el-GR"/>
        </w:rPr>
      </w:pPr>
    </w:p>
    <w:p w14:paraId="0012D37D" w14:textId="28F0BD9E" w:rsidR="004036BA" w:rsidRPr="004036BA" w:rsidRDefault="004036BA" w:rsidP="004036BA">
      <w:pPr>
        <w:spacing w:before="60"/>
        <w:jc w:val="both"/>
        <w:rPr>
          <w:b/>
          <w:bCs/>
          <w:sz w:val="19"/>
          <w:szCs w:val="19"/>
          <w:lang w:val="el-GR" w:eastAsia="el-GR"/>
        </w:rPr>
      </w:pPr>
      <w:r>
        <w:rPr>
          <w:noProof/>
          <w:sz w:val="19"/>
          <w:szCs w:val="19"/>
          <w:lang w:eastAsia="el-GR"/>
        </w:rPr>
        <mc:AlternateContent>
          <mc:Choice Requires="wps">
            <w:drawing>
              <wp:anchor distT="0" distB="0" distL="114300" distR="114300" simplePos="0" relativeHeight="252594688" behindDoc="0" locked="0" layoutInCell="1" allowOverlap="1" wp14:anchorId="4C396FD0" wp14:editId="6F16AF55">
                <wp:simplePos x="0" y="0"/>
                <wp:positionH relativeFrom="column">
                  <wp:posOffset>-98755</wp:posOffset>
                </wp:positionH>
                <wp:positionV relativeFrom="paragraph">
                  <wp:posOffset>232893</wp:posOffset>
                </wp:positionV>
                <wp:extent cx="6693408" cy="3899001"/>
                <wp:effectExtent l="0" t="0" r="0" b="6350"/>
                <wp:wrapNone/>
                <wp:docPr id="228775642" name="Text Box 2"/>
                <wp:cNvGraphicFramePr/>
                <a:graphic xmlns:a="http://schemas.openxmlformats.org/drawingml/2006/main">
                  <a:graphicData uri="http://schemas.microsoft.com/office/word/2010/wordprocessingShape">
                    <wps:wsp>
                      <wps:cNvSpPr txBox="1"/>
                      <wps:spPr>
                        <a:xfrm>
                          <a:off x="0" y="0"/>
                          <a:ext cx="6693408" cy="3899001"/>
                        </a:xfrm>
                        <a:prstGeom prst="rect">
                          <a:avLst/>
                        </a:prstGeom>
                        <a:solidFill>
                          <a:schemeClr val="lt1"/>
                        </a:solidFill>
                        <a:ln w="6350">
                          <a:noFill/>
                        </a:ln>
                      </wps:spPr>
                      <wps:txbx>
                        <w:txbxContent>
                          <w:p w14:paraId="652D3F0D" w14:textId="77777777" w:rsidR="004036BA" w:rsidRPr="004036BA" w:rsidRDefault="004036BA" w:rsidP="004036BA">
                            <w:pPr>
                              <w:spacing w:before="60"/>
                              <w:jc w:val="both"/>
                              <w:rPr>
                                <w:sz w:val="19"/>
                                <w:szCs w:val="19"/>
                                <w:lang w:val="el-GR" w:eastAsia="el-GR"/>
                              </w:rPr>
                            </w:pPr>
                            <w:r w:rsidRPr="004036BA">
                              <w:rPr>
                                <w:sz w:val="19"/>
                                <w:szCs w:val="19"/>
                                <w:lang w:val="el-GR" w:eastAsia="el-GR"/>
                              </w:rPr>
                              <w:t xml:space="preserve">Η Πειραιώς συγκαταλέγεται για πέμπτη συνεχόμενη χρονιά στη λίστα των Financial </w:t>
                            </w:r>
                            <w:proofErr w:type="spellStart"/>
                            <w:r w:rsidRPr="004036BA">
                              <w:rPr>
                                <w:sz w:val="19"/>
                                <w:szCs w:val="19"/>
                                <w:lang w:val="el-GR" w:eastAsia="el-GR"/>
                              </w:rPr>
                              <w:t>Times</w:t>
                            </w:r>
                            <w:proofErr w:type="spellEnd"/>
                            <w:r w:rsidRPr="004036BA">
                              <w:rPr>
                                <w:sz w:val="19"/>
                                <w:szCs w:val="19"/>
                                <w:lang w:val="el-GR" w:eastAsia="el-GR"/>
                              </w:rPr>
                              <w:t>, "Europe’</w:t>
                            </w:r>
                            <w:r w:rsidRPr="004036BA">
                              <w:rPr>
                                <w:sz w:val="19"/>
                                <w:szCs w:val="19"/>
                                <w:lang w:eastAsia="el-GR"/>
                              </w:rPr>
                              <w:t>s</w:t>
                            </w:r>
                            <w:r w:rsidRPr="004036BA">
                              <w:rPr>
                                <w:sz w:val="19"/>
                                <w:szCs w:val="19"/>
                                <w:lang w:val="el-GR" w:eastAsia="el-GR"/>
                              </w:rPr>
                              <w:t xml:space="preserve"> </w:t>
                            </w:r>
                            <w:proofErr w:type="spellStart"/>
                            <w:r w:rsidRPr="004036BA">
                              <w:rPr>
                                <w:sz w:val="19"/>
                                <w:szCs w:val="19"/>
                                <w:lang w:val="el-GR" w:eastAsia="el-GR"/>
                              </w:rPr>
                              <w:t>Climate</w:t>
                            </w:r>
                            <w:proofErr w:type="spellEnd"/>
                            <w:r w:rsidRPr="004036BA">
                              <w:rPr>
                                <w:sz w:val="19"/>
                                <w:szCs w:val="19"/>
                                <w:lang w:val="el-GR" w:eastAsia="el-GR"/>
                              </w:rPr>
                              <w:t xml:space="preserve"> Leaders 2025", μεταξύ 600 ευρωπαϊκών εταιρειών. Η διάκριση αποτελεί αποτέλεσμα της μείωσης των εκπομπών αερίων του θερμοκηπίου και της ανάληψης ουσιαστικών δράσεων αναφορικά με την κλιματική αλλαγή. Η κατάταξη επικεντρώνεται κυρίως σε ευρωπαϊκές επιχειρήσεις οι οποίες έχουν επιτύχει τη μεγαλύτερη μείωση ανθρακικού αποτυπώματος καθώς και έχουν εκπονήσει σημαντική δράση ως προς την  κλιματική αλλαγή.</w:t>
                            </w:r>
                          </w:p>
                          <w:p w14:paraId="13D8B02A" w14:textId="597AE354" w:rsidR="004036BA" w:rsidRPr="004036BA" w:rsidRDefault="004036BA" w:rsidP="004036BA">
                            <w:pPr>
                              <w:spacing w:before="60"/>
                              <w:jc w:val="both"/>
                              <w:rPr>
                                <w:sz w:val="19"/>
                                <w:szCs w:val="19"/>
                                <w:lang w:val="el-GR" w:eastAsia="el-GR"/>
                              </w:rPr>
                            </w:pPr>
                            <w:r w:rsidRPr="004036BA">
                              <w:rPr>
                                <w:sz w:val="19"/>
                                <w:szCs w:val="19"/>
                                <w:lang w:val="el-GR" w:eastAsia="el-GR"/>
                              </w:rPr>
                              <w:t xml:space="preserve">Η Πειραιώς αποτελεί τη μόνη ελληνική εταιρεία που επέτυχε να ενταχθεί στη λίστα των </w:t>
                            </w:r>
                            <w:r w:rsidRPr="004036BA">
                              <w:rPr>
                                <w:sz w:val="19"/>
                                <w:szCs w:val="19"/>
                                <w:lang w:eastAsia="el-GR"/>
                              </w:rPr>
                              <w:t>FT</w:t>
                            </w:r>
                            <w:r w:rsidRPr="004036BA">
                              <w:rPr>
                                <w:sz w:val="19"/>
                                <w:szCs w:val="19"/>
                                <w:lang w:val="el-GR" w:eastAsia="el-GR"/>
                              </w:rPr>
                              <w:t xml:space="preserve"> για πέντε συνεχόμενα έτη. Η συμπερίληψη εστιάζει στη μείωση εκπομπών Co2 στις κατηγορίες </w:t>
                            </w:r>
                            <w:proofErr w:type="spellStart"/>
                            <w:r w:rsidRPr="004036BA">
                              <w:rPr>
                                <w:sz w:val="19"/>
                                <w:szCs w:val="19"/>
                                <w:lang w:val="el-GR" w:eastAsia="el-GR"/>
                              </w:rPr>
                              <w:t>Scope</w:t>
                            </w:r>
                            <w:proofErr w:type="spellEnd"/>
                            <w:r w:rsidRPr="004036BA">
                              <w:rPr>
                                <w:sz w:val="19"/>
                                <w:szCs w:val="19"/>
                                <w:lang w:val="el-GR" w:eastAsia="el-GR"/>
                              </w:rPr>
                              <w:t xml:space="preserve"> 1 και </w:t>
                            </w:r>
                            <w:proofErr w:type="spellStart"/>
                            <w:r w:rsidRPr="004036BA">
                              <w:rPr>
                                <w:sz w:val="19"/>
                                <w:szCs w:val="19"/>
                                <w:lang w:val="el-GR" w:eastAsia="el-GR"/>
                              </w:rPr>
                              <w:t>Scope</w:t>
                            </w:r>
                            <w:proofErr w:type="spellEnd"/>
                            <w:r w:rsidRPr="004036BA">
                              <w:rPr>
                                <w:sz w:val="19"/>
                                <w:szCs w:val="19"/>
                                <w:lang w:val="el-GR" w:eastAsia="el-GR"/>
                              </w:rPr>
                              <w:t xml:space="preserve"> 2, προερχόμενες από τις ίδιες λειτουργίες της εταιρείας και της ενέργειας που κατανάλωσε κατά την περίοδο 2018-2023. Άλλοι παράγοντες ελήφθησαν επίσης υπόψιν, όπως η διαφάνεια και η διάθεση πληροφοριών που σχετίζονται με τις εκπομπές ρύπων </w:t>
                            </w:r>
                            <w:proofErr w:type="spellStart"/>
                            <w:r w:rsidRPr="004036BA">
                              <w:rPr>
                                <w:sz w:val="19"/>
                                <w:szCs w:val="19"/>
                                <w:lang w:val="el-GR" w:eastAsia="el-GR"/>
                              </w:rPr>
                              <w:t>Scope</w:t>
                            </w:r>
                            <w:proofErr w:type="spellEnd"/>
                            <w:r w:rsidRPr="004036BA">
                              <w:rPr>
                                <w:sz w:val="19"/>
                                <w:szCs w:val="19"/>
                                <w:lang w:val="el-GR" w:eastAsia="el-GR"/>
                              </w:rPr>
                              <w:t xml:space="preserve"> 3 (έμμεσες εκπομπές από την εφοδιαστική αλυσίδα της εταιρείας), η μείωση εκπομπών σε απόλυτη κλίμακα στις κατηγορίες </w:t>
                            </w:r>
                            <w:r w:rsidRPr="004036BA">
                              <w:rPr>
                                <w:sz w:val="19"/>
                                <w:szCs w:val="19"/>
                                <w:lang w:eastAsia="el-GR"/>
                              </w:rPr>
                              <w:t>Scope</w:t>
                            </w:r>
                            <w:r w:rsidRPr="004036BA">
                              <w:rPr>
                                <w:sz w:val="19"/>
                                <w:szCs w:val="19"/>
                                <w:lang w:val="el-GR" w:eastAsia="el-GR"/>
                              </w:rPr>
                              <w:t xml:space="preserve"> 1 και </w:t>
                            </w:r>
                            <w:r w:rsidRPr="004036BA">
                              <w:rPr>
                                <w:sz w:val="19"/>
                                <w:szCs w:val="19"/>
                                <w:lang w:eastAsia="el-GR"/>
                              </w:rPr>
                              <w:t>Scope</w:t>
                            </w:r>
                            <w:r w:rsidRPr="004036BA">
                              <w:rPr>
                                <w:sz w:val="19"/>
                                <w:szCs w:val="19"/>
                                <w:lang w:val="el-GR" w:eastAsia="el-GR"/>
                              </w:rPr>
                              <w:t xml:space="preserve"> 2, και η συμμετοχή στο διεθνή δείκτη CDP (</w:t>
                            </w:r>
                            <w:proofErr w:type="spellStart"/>
                            <w:r w:rsidRPr="004036BA">
                              <w:rPr>
                                <w:sz w:val="19"/>
                                <w:szCs w:val="19"/>
                                <w:lang w:val="el-GR" w:eastAsia="el-GR"/>
                              </w:rPr>
                              <w:t>Carbon</w:t>
                            </w:r>
                            <w:proofErr w:type="spellEnd"/>
                            <w:r w:rsidRPr="004036BA">
                              <w:rPr>
                                <w:sz w:val="19"/>
                                <w:szCs w:val="19"/>
                                <w:lang w:val="el-GR" w:eastAsia="el-GR"/>
                              </w:rPr>
                              <w:t xml:space="preserve"> </w:t>
                            </w:r>
                            <w:proofErr w:type="spellStart"/>
                            <w:r w:rsidRPr="004036BA">
                              <w:rPr>
                                <w:sz w:val="19"/>
                                <w:szCs w:val="19"/>
                                <w:lang w:val="el-GR" w:eastAsia="el-GR"/>
                              </w:rPr>
                              <w:t>Disclosure</w:t>
                            </w:r>
                            <w:proofErr w:type="spellEnd"/>
                            <w:r w:rsidRPr="004036BA">
                              <w:rPr>
                                <w:sz w:val="19"/>
                                <w:szCs w:val="19"/>
                                <w:lang w:val="el-GR" w:eastAsia="el-GR"/>
                              </w:rPr>
                              <w:t xml:space="preserve"> </w:t>
                            </w:r>
                            <w:proofErr w:type="spellStart"/>
                            <w:r w:rsidRPr="004036BA">
                              <w:rPr>
                                <w:sz w:val="19"/>
                                <w:szCs w:val="19"/>
                                <w:lang w:val="el-GR" w:eastAsia="el-GR"/>
                              </w:rPr>
                              <w:t>Action</w:t>
                            </w:r>
                            <w:proofErr w:type="spellEnd"/>
                            <w:r w:rsidRPr="004036BA">
                              <w:rPr>
                                <w:sz w:val="19"/>
                                <w:szCs w:val="19"/>
                                <w:lang w:val="el-GR" w:eastAsia="el-GR"/>
                              </w:rPr>
                              <w:t xml:space="preserve">) και στο πλαίσιο της πρωτοβουλίας </w:t>
                            </w:r>
                            <w:proofErr w:type="spellStart"/>
                            <w:r w:rsidRPr="004036BA">
                              <w:rPr>
                                <w:sz w:val="19"/>
                                <w:szCs w:val="19"/>
                                <w:lang w:val="el-GR" w:eastAsia="el-GR"/>
                              </w:rPr>
                              <w:t>Science</w:t>
                            </w:r>
                            <w:proofErr w:type="spellEnd"/>
                            <w:r w:rsidRPr="004036BA">
                              <w:rPr>
                                <w:sz w:val="19"/>
                                <w:szCs w:val="19"/>
                                <w:lang w:val="el-GR" w:eastAsia="el-GR"/>
                              </w:rPr>
                              <w:t xml:space="preserve"> </w:t>
                            </w:r>
                            <w:proofErr w:type="spellStart"/>
                            <w:r w:rsidRPr="004036BA">
                              <w:rPr>
                                <w:sz w:val="19"/>
                                <w:szCs w:val="19"/>
                                <w:lang w:val="el-GR" w:eastAsia="el-GR"/>
                              </w:rPr>
                              <w:t>Based</w:t>
                            </w:r>
                            <w:proofErr w:type="spellEnd"/>
                            <w:r w:rsidRPr="004036BA">
                              <w:rPr>
                                <w:sz w:val="19"/>
                                <w:szCs w:val="19"/>
                                <w:lang w:val="el-GR" w:eastAsia="el-GR"/>
                              </w:rPr>
                              <w:t xml:space="preserve"> </w:t>
                            </w:r>
                            <w:proofErr w:type="spellStart"/>
                            <w:r w:rsidRPr="004036BA">
                              <w:rPr>
                                <w:sz w:val="19"/>
                                <w:szCs w:val="19"/>
                                <w:lang w:val="el-GR" w:eastAsia="el-GR"/>
                              </w:rPr>
                              <w:t>Targets</w:t>
                            </w:r>
                            <w:proofErr w:type="spellEnd"/>
                            <w:r w:rsidR="00A66CB6">
                              <w:rPr>
                                <w:rFonts w:asciiTheme="minorHAnsi" w:hAnsiTheme="minorHAnsi"/>
                                <w:sz w:val="19"/>
                                <w:szCs w:val="19"/>
                                <w:lang w:val="el-GR" w:eastAsia="el-GR"/>
                              </w:rPr>
                              <w:t xml:space="preserve"> </w:t>
                            </w:r>
                            <w:r w:rsidRPr="004036BA">
                              <w:rPr>
                                <w:sz w:val="19"/>
                                <w:szCs w:val="19"/>
                                <w:lang w:val="el-GR" w:eastAsia="el-GR"/>
                              </w:rPr>
                              <w:t>(</w:t>
                            </w:r>
                            <w:proofErr w:type="spellStart"/>
                            <w:r w:rsidRPr="004036BA">
                              <w:rPr>
                                <w:sz w:val="19"/>
                                <w:szCs w:val="19"/>
                                <w:lang w:val="el-GR" w:eastAsia="el-GR"/>
                              </w:rPr>
                              <w:t>SBTi</w:t>
                            </w:r>
                            <w:proofErr w:type="spellEnd"/>
                            <w:r w:rsidRPr="004036BA">
                              <w:rPr>
                                <w:sz w:val="19"/>
                                <w:szCs w:val="19"/>
                                <w:lang w:val="el-GR" w:eastAsia="el-GR"/>
                              </w:rPr>
                              <w:t xml:space="preserve">). </w:t>
                            </w:r>
                          </w:p>
                          <w:p w14:paraId="7AEAF7F2" w14:textId="77777777" w:rsidR="004036BA" w:rsidRPr="004036BA" w:rsidRDefault="004036BA" w:rsidP="004036BA">
                            <w:pPr>
                              <w:spacing w:before="60"/>
                              <w:jc w:val="both"/>
                              <w:rPr>
                                <w:sz w:val="19"/>
                                <w:szCs w:val="19"/>
                                <w:lang w:val="el-GR" w:eastAsia="el-GR"/>
                              </w:rPr>
                            </w:pPr>
                            <w:r w:rsidRPr="004036BA">
                              <w:rPr>
                                <w:sz w:val="19"/>
                                <w:szCs w:val="19"/>
                                <w:lang w:val="el-GR" w:eastAsia="el-GR"/>
                              </w:rPr>
                              <w:t xml:space="preserve">Σύμφωνα με τα αποτελέσματα των Financial </w:t>
                            </w:r>
                            <w:proofErr w:type="spellStart"/>
                            <w:r w:rsidRPr="004036BA">
                              <w:rPr>
                                <w:sz w:val="19"/>
                                <w:szCs w:val="19"/>
                                <w:lang w:val="el-GR" w:eastAsia="el-GR"/>
                              </w:rPr>
                              <w:t>Times</w:t>
                            </w:r>
                            <w:proofErr w:type="spellEnd"/>
                            <w:r w:rsidRPr="004036BA">
                              <w:rPr>
                                <w:sz w:val="19"/>
                                <w:szCs w:val="19"/>
                                <w:lang w:val="el-GR" w:eastAsia="el-GR"/>
                              </w:rPr>
                              <w:t>, η Πειραιώς κατάφερε να επιτύχει μείωση των άμεσων εκπομπών (</w:t>
                            </w:r>
                            <w:proofErr w:type="spellStart"/>
                            <w:r w:rsidRPr="004036BA">
                              <w:rPr>
                                <w:sz w:val="19"/>
                                <w:szCs w:val="19"/>
                                <w:lang w:val="el-GR" w:eastAsia="el-GR"/>
                              </w:rPr>
                              <w:t>Scope</w:t>
                            </w:r>
                            <w:proofErr w:type="spellEnd"/>
                            <w:r w:rsidRPr="004036BA">
                              <w:rPr>
                                <w:sz w:val="19"/>
                                <w:szCs w:val="19"/>
                                <w:lang w:val="el-GR" w:eastAsia="el-GR"/>
                              </w:rPr>
                              <w:t xml:space="preserve"> 1) και έμμεσων εκπομπών που σχετίζονται με την κατανάλωση ηλεκτρικής ενέργειας (</w:t>
                            </w:r>
                            <w:proofErr w:type="spellStart"/>
                            <w:r w:rsidRPr="004036BA">
                              <w:rPr>
                                <w:sz w:val="19"/>
                                <w:szCs w:val="19"/>
                                <w:lang w:val="el-GR" w:eastAsia="el-GR"/>
                              </w:rPr>
                              <w:t>Scope</w:t>
                            </w:r>
                            <w:proofErr w:type="spellEnd"/>
                            <w:r w:rsidRPr="004036BA">
                              <w:rPr>
                                <w:sz w:val="19"/>
                                <w:szCs w:val="19"/>
                                <w:lang w:val="el-GR" w:eastAsia="el-GR"/>
                              </w:rPr>
                              <w:t xml:space="preserve"> 2) κατά 48,9% την περίοδο 2018-2023, καθώς και μείωση της έντασης των εκπομπών </w:t>
                            </w:r>
                            <w:proofErr w:type="spellStart"/>
                            <w:r w:rsidRPr="004036BA">
                              <w:rPr>
                                <w:sz w:val="19"/>
                                <w:szCs w:val="19"/>
                                <w:lang w:val="el-GR" w:eastAsia="el-GR"/>
                              </w:rPr>
                              <w:t>Scope</w:t>
                            </w:r>
                            <w:proofErr w:type="spellEnd"/>
                            <w:r w:rsidRPr="004036BA">
                              <w:rPr>
                                <w:sz w:val="19"/>
                                <w:szCs w:val="19"/>
                                <w:lang w:val="el-GR" w:eastAsia="el-GR"/>
                              </w:rPr>
                              <w:t xml:space="preserve"> 1 και </w:t>
                            </w:r>
                            <w:proofErr w:type="spellStart"/>
                            <w:r w:rsidRPr="004036BA">
                              <w:rPr>
                                <w:sz w:val="19"/>
                                <w:szCs w:val="19"/>
                                <w:lang w:val="el-GR" w:eastAsia="el-GR"/>
                              </w:rPr>
                              <w:t>Scope</w:t>
                            </w:r>
                            <w:proofErr w:type="spellEnd"/>
                            <w:r w:rsidRPr="004036BA">
                              <w:rPr>
                                <w:sz w:val="19"/>
                                <w:szCs w:val="19"/>
                                <w:lang w:val="el-GR" w:eastAsia="el-GR"/>
                              </w:rPr>
                              <w:t xml:space="preserve"> 2 (τόνοι ισοδύναμων εκπομπών διοξειδίου του άνθρακα ανά €1 εκατ. εσόδων) κατά 18,4% την ίδια περίοδο.</w:t>
                            </w:r>
                          </w:p>
                          <w:p w14:paraId="23370410" w14:textId="77777777" w:rsidR="004036BA" w:rsidRPr="004036BA" w:rsidRDefault="004036BA" w:rsidP="004036BA">
                            <w:pPr>
                              <w:spacing w:before="60"/>
                              <w:jc w:val="both"/>
                              <w:rPr>
                                <w:sz w:val="19"/>
                                <w:szCs w:val="19"/>
                                <w:lang w:val="el-GR" w:eastAsia="el-GR"/>
                              </w:rPr>
                            </w:pPr>
                            <w:r w:rsidRPr="004036BA">
                              <w:rPr>
                                <w:sz w:val="19"/>
                                <w:szCs w:val="19"/>
                                <w:lang w:val="el-GR" w:eastAsia="el-GR"/>
                              </w:rPr>
                              <w:t>Η Πειραιώς, αναγνωρίζοντας τις μεταβολές που μπορεί να προκαλέσει η κλιματική αλλαγή στις τοπικές κοινωνίες και οικονομίες, έχει θεσπίσει πολιτικές, αναλαμβάνει δράσεις και θέτει στόχους βιωσιμότητας. Με σαφές επιχειρηματικό σχέδιο, εκπαιδευμένο ανθρώπινο δυναμικό και στρατηγική συνεργασίας με πελάτες και επενδυτές, η Πειραιώς προσφέρει λύσεις φιλοδοξώντας να αποτελέσει μια αξιόπιστη τράπεζα στην Ελλάδα, με θετικό αντίκτυπο στην κοινωνία, την οικονομία και το περιβάλλον.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96FD0" id="Text Box 2" o:spid="_x0000_s1093" type="#_x0000_t202" style="position:absolute;left:0;text-align:left;margin-left:-7.8pt;margin-top:18.35pt;width:527.05pt;height:307pt;z-index:25259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" fillcolor="white [3201]" stroked="f" strokeweight=".5pt">
                <v:textbox>
                  <w:txbxContent>
                    <w:p w14:paraId="652D3F0D" w14:textId="77777777" w:rsidR="004036BA" w:rsidRPr="004036BA" w:rsidRDefault="004036BA" w:rsidP="004036BA">
                      <w:pPr>
                        <w:spacing w:before="60"/>
                        <w:jc w:val="both"/>
                        <w:rPr>
                          <w:sz w:val="19"/>
                          <w:szCs w:val="19"/>
                          <w:lang w:val="el-GR" w:eastAsia="el-GR"/>
                        </w:rPr>
                      </w:pPr>
                      <w:r w:rsidRPr="004036BA">
                        <w:rPr>
                          <w:sz w:val="19"/>
                          <w:szCs w:val="19"/>
                          <w:lang w:val="el-GR" w:eastAsia="el-GR"/>
                        </w:rPr>
                        <w:t>Η Πειραιώς συγκαταλέγεται για πέμπτη συνεχόμενη χρονιά στη λίστα των Financial Times, "Europe’</w:t>
                      </w:r>
                      <w:r w:rsidRPr="004036BA">
                        <w:rPr>
                          <w:sz w:val="19"/>
                          <w:szCs w:val="19"/>
                          <w:lang w:eastAsia="el-GR"/>
                        </w:rPr>
                        <w:t>s</w:t>
                      </w:r>
                      <w:r w:rsidRPr="004036BA">
                        <w:rPr>
                          <w:sz w:val="19"/>
                          <w:szCs w:val="19"/>
                          <w:lang w:val="el-GR" w:eastAsia="el-GR"/>
                        </w:rPr>
                        <w:t xml:space="preserve"> Climate Leaders 2025", μεταξύ 600 ευρωπαϊκών εταιρειών. Η διάκριση αποτελεί αποτέλεσμα της μείωσης των εκπομπών αερίων του θερμοκηπίου και της ανάληψης ουσιαστικών δράσεων αναφορικά με την κλιματική αλλαγή. Η κατάταξη επικεντρώνεται κυρίως σε ευρωπαϊκές επιχειρήσεις οι οποίες έχουν επιτύχει τη μεγαλύτερη μείωση ανθρακικού αποτυπώματος καθώς και έχουν εκπονήσει σημαντική δράση ως προς την  κλιματική αλλαγή.</w:t>
                      </w:r>
                    </w:p>
                    <w:p w14:paraId="13D8B02A" w14:textId="597AE354" w:rsidR="004036BA" w:rsidRPr="004036BA" w:rsidRDefault="004036BA" w:rsidP="004036BA">
                      <w:pPr>
                        <w:spacing w:before="60"/>
                        <w:jc w:val="both"/>
                        <w:rPr>
                          <w:sz w:val="19"/>
                          <w:szCs w:val="19"/>
                          <w:lang w:val="el-GR" w:eastAsia="el-GR"/>
                        </w:rPr>
                      </w:pPr>
                      <w:r w:rsidRPr="004036BA">
                        <w:rPr>
                          <w:sz w:val="19"/>
                          <w:szCs w:val="19"/>
                          <w:lang w:val="el-GR" w:eastAsia="el-GR"/>
                        </w:rPr>
                        <w:t xml:space="preserve">Η Πειραιώς αποτελεί τη μόνη ελληνική εταιρεία που επέτυχε να ενταχθεί στη λίστα των </w:t>
                      </w:r>
                      <w:r w:rsidRPr="004036BA">
                        <w:rPr>
                          <w:sz w:val="19"/>
                          <w:szCs w:val="19"/>
                          <w:lang w:eastAsia="el-GR"/>
                        </w:rPr>
                        <w:t>FT</w:t>
                      </w:r>
                      <w:r w:rsidRPr="004036BA">
                        <w:rPr>
                          <w:sz w:val="19"/>
                          <w:szCs w:val="19"/>
                          <w:lang w:val="el-GR" w:eastAsia="el-GR"/>
                        </w:rPr>
                        <w:t xml:space="preserve"> για πέντε συνεχόμενα έτη. Η συμπερίληψη εστιάζει στη μείωση εκπομπών Co2 στις κατηγορίες Scope 1 και Scope 2, προερχόμενες από τις ίδιες λειτουργίες της εταιρείας και της ενέργειας που κατανάλωσε κατά την περίοδο 2018-2023. Άλλοι παράγοντες ελήφθησαν επίσης υπόψιν, όπως η διαφάνεια και η διάθεση πληροφοριών που σχετίζονται με τις εκπομπές ρύπων Scope 3 (έμμεσες εκπομπές από την εφοδιαστική αλυσίδα της εταιρείας), η μείωση εκπομπών σε απόλυτη κλίμακα στις κατηγορίες </w:t>
                      </w:r>
                      <w:r w:rsidRPr="004036BA">
                        <w:rPr>
                          <w:sz w:val="19"/>
                          <w:szCs w:val="19"/>
                          <w:lang w:eastAsia="el-GR"/>
                        </w:rPr>
                        <w:t>Scope</w:t>
                      </w:r>
                      <w:r w:rsidRPr="004036BA">
                        <w:rPr>
                          <w:sz w:val="19"/>
                          <w:szCs w:val="19"/>
                          <w:lang w:val="el-GR" w:eastAsia="el-GR"/>
                        </w:rPr>
                        <w:t xml:space="preserve"> 1 και </w:t>
                      </w:r>
                      <w:r w:rsidRPr="004036BA">
                        <w:rPr>
                          <w:sz w:val="19"/>
                          <w:szCs w:val="19"/>
                          <w:lang w:eastAsia="el-GR"/>
                        </w:rPr>
                        <w:t>Scope</w:t>
                      </w:r>
                      <w:r w:rsidRPr="004036BA">
                        <w:rPr>
                          <w:sz w:val="19"/>
                          <w:szCs w:val="19"/>
                          <w:lang w:val="el-GR" w:eastAsia="el-GR"/>
                        </w:rPr>
                        <w:t xml:space="preserve"> 2, και η συμμετοχή στο διεθνή δείκτη CDP (Carbon Disclosure Action) και στο πλαίσιο της πρωτοβουλίας Science Based Targets</w:t>
                      </w:r>
                      <w:r w:rsidR="00A66CB6">
                        <w:rPr>
                          <w:rFonts w:asciiTheme="minorHAnsi" w:hAnsiTheme="minorHAnsi"/>
                          <w:sz w:val="19"/>
                          <w:szCs w:val="19"/>
                          <w:lang w:val="el-GR" w:eastAsia="el-GR"/>
                        </w:rPr>
                        <w:t xml:space="preserve"> </w:t>
                      </w:r>
                      <w:r w:rsidRPr="004036BA">
                        <w:rPr>
                          <w:sz w:val="19"/>
                          <w:szCs w:val="19"/>
                          <w:lang w:val="el-GR" w:eastAsia="el-GR"/>
                        </w:rPr>
                        <w:t xml:space="preserve">(SBTi). </w:t>
                      </w:r>
                    </w:p>
                    <w:p w14:paraId="7AEAF7F2" w14:textId="77777777" w:rsidR="004036BA" w:rsidRPr="004036BA" w:rsidRDefault="004036BA" w:rsidP="004036BA">
                      <w:pPr>
                        <w:spacing w:before="60"/>
                        <w:jc w:val="both"/>
                        <w:rPr>
                          <w:sz w:val="19"/>
                          <w:szCs w:val="19"/>
                          <w:lang w:val="el-GR" w:eastAsia="el-GR"/>
                        </w:rPr>
                      </w:pPr>
                      <w:r w:rsidRPr="004036BA">
                        <w:rPr>
                          <w:sz w:val="19"/>
                          <w:szCs w:val="19"/>
                          <w:lang w:val="el-GR" w:eastAsia="el-GR"/>
                        </w:rPr>
                        <w:t>Σύμφωνα με τα αποτελέσματα των Financial Times, η Πειραιώς κατάφερε να επιτύχει μείωση των άμεσων εκπομπών (Scope 1) και έμμεσων εκπομπών που σχετίζονται με την κατανάλωση ηλεκτρικής ενέργειας (Scope 2) κατά 48,9% την περίοδο 2018-2023, καθώς και μείωση της έντασης των εκπομπών Scope 1 και Scope 2 (τόνοι ισοδύναμων εκπομπών διοξειδίου του άνθρακα ανά €1 εκατ. εσόδων) κατά 18,4% την ίδια περίοδο.</w:t>
                      </w:r>
                    </w:p>
                    <w:p w14:paraId="23370410" w14:textId="77777777" w:rsidR="004036BA" w:rsidRPr="004036BA" w:rsidRDefault="004036BA" w:rsidP="004036BA">
                      <w:pPr>
                        <w:spacing w:before="60"/>
                        <w:jc w:val="both"/>
                        <w:rPr>
                          <w:sz w:val="19"/>
                          <w:szCs w:val="19"/>
                          <w:lang w:val="el-GR" w:eastAsia="el-GR"/>
                        </w:rPr>
                      </w:pPr>
                      <w:r w:rsidRPr="004036BA">
                        <w:rPr>
                          <w:sz w:val="19"/>
                          <w:szCs w:val="19"/>
                          <w:lang w:val="el-GR" w:eastAsia="el-GR"/>
                        </w:rPr>
                        <w:t>Η Πειραιώς, αναγνωρίζοντας τις μεταβολές που μπορεί να προκαλέσει η κλιματική αλλαγή στις τοπικές κοινωνίες και οικονομίες, έχει θεσπίσει πολιτικές, αναλαμβάνει δράσεις και θέτει στόχους βιωσιμότητας. Με σαφές επιχειρηματικό σχέδιο, εκπαιδευμένο ανθρώπινο δυναμικό και στρατηγική συνεργασίας με πελάτες και επενδυτές, η Πειραιώς προσφέρει λύσεις φιλοδοξώντας να αποτελέσει μια αξιόπιστη τράπεζα στην Ελλάδα, με θετικό αντίκτυπο στην κοινωνία, την οικονομία και το περιβάλλον.</w:t>
                      </w:r>
                    </w:p>
                  </w:txbxContent>
                </v:textbox>
              </v:shape>
            </w:pict>
          </mc:Fallback>
        </mc:AlternateContent>
      </w:r>
      <w:r w:rsidRPr="004036BA">
        <w:rPr>
          <w:b/>
          <w:bCs/>
          <w:sz w:val="19"/>
          <w:szCs w:val="19"/>
          <w:lang w:val="el-GR" w:eastAsia="el-GR"/>
        </w:rPr>
        <w:t xml:space="preserve">Η Πειραιώς στη λίστα των </w:t>
      </w:r>
      <w:r w:rsidRPr="004036BA">
        <w:rPr>
          <w:b/>
          <w:bCs/>
          <w:sz w:val="19"/>
          <w:szCs w:val="19"/>
          <w:lang w:eastAsia="el-GR"/>
        </w:rPr>
        <w:t>Financial</w:t>
      </w:r>
      <w:r w:rsidRPr="004036BA">
        <w:rPr>
          <w:b/>
          <w:bCs/>
          <w:sz w:val="19"/>
          <w:szCs w:val="19"/>
          <w:lang w:val="el-GR" w:eastAsia="el-GR"/>
        </w:rPr>
        <w:t xml:space="preserve"> </w:t>
      </w:r>
      <w:r w:rsidRPr="004036BA">
        <w:rPr>
          <w:b/>
          <w:bCs/>
          <w:sz w:val="19"/>
          <w:szCs w:val="19"/>
          <w:lang w:eastAsia="el-GR"/>
        </w:rPr>
        <w:t>Times</w:t>
      </w:r>
      <w:r w:rsidRPr="004036BA">
        <w:rPr>
          <w:b/>
          <w:bCs/>
          <w:sz w:val="19"/>
          <w:szCs w:val="19"/>
          <w:lang w:val="el-GR" w:eastAsia="el-GR"/>
        </w:rPr>
        <w:t xml:space="preserve"> “</w:t>
      </w:r>
      <w:r w:rsidRPr="004036BA">
        <w:rPr>
          <w:b/>
          <w:bCs/>
          <w:sz w:val="19"/>
          <w:szCs w:val="19"/>
          <w:lang w:eastAsia="el-GR"/>
        </w:rPr>
        <w:t>Europe</w:t>
      </w:r>
      <w:r w:rsidRPr="004036BA">
        <w:rPr>
          <w:b/>
          <w:bCs/>
          <w:sz w:val="19"/>
          <w:szCs w:val="19"/>
          <w:lang w:val="el-GR" w:eastAsia="el-GR"/>
        </w:rPr>
        <w:t>’</w:t>
      </w:r>
      <w:r w:rsidRPr="004036BA">
        <w:rPr>
          <w:b/>
          <w:bCs/>
          <w:sz w:val="19"/>
          <w:szCs w:val="19"/>
          <w:lang w:eastAsia="el-GR"/>
        </w:rPr>
        <w:t>s</w:t>
      </w:r>
      <w:r w:rsidRPr="004036BA">
        <w:rPr>
          <w:b/>
          <w:bCs/>
          <w:sz w:val="19"/>
          <w:szCs w:val="19"/>
          <w:lang w:val="el-GR" w:eastAsia="el-GR"/>
        </w:rPr>
        <w:t xml:space="preserve"> </w:t>
      </w:r>
      <w:r w:rsidRPr="004036BA">
        <w:rPr>
          <w:b/>
          <w:bCs/>
          <w:sz w:val="19"/>
          <w:szCs w:val="19"/>
          <w:lang w:eastAsia="el-GR"/>
        </w:rPr>
        <w:t>Climate</w:t>
      </w:r>
      <w:r w:rsidRPr="004036BA">
        <w:rPr>
          <w:b/>
          <w:bCs/>
          <w:sz w:val="19"/>
          <w:szCs w:val="19"/>
          <w:lang w:val="el-GR" w:eastAsia="el-GR"/>
        </w:rPr>
        <w:t xml:space="preserve"> </w:t>
      </w:r>
      <w:r w:rsidRPr="004036BA">
        <w:rPr>
          <w:b/>
          <w:bCs/>
          <w:sz w:val="19"/>
          <w:szCs w:val="19"/>
          <w:lang w:eastAsia="el-GR"/>
        </w:rPr>
        <w:t>Leaders</w:t>
      </w:r>
      <w:r w:rsidRPr="004036BA">
        <w:rPr>
          <w:b/>
          <w:bCs/>
          <w:sz w:val="19"/>
          <w:szCs w:val="19"/>
          <w:lang w:val="el-GR" w:eastAsia="el-GR"/>
        </w:rPr>
        <w:t>” για πέντε συνεχόμενα έτη</w:t>
      </w:r>
    </w:p>
    <w:p w14:paraId="0D6A8047" w14:textId="6DD1E951" w:rsidR="00AB1038" w:rsidRPr="00676F55" w:rsidRDefault="00AB1038" w:rsidP="00AB1038">
      <w:pPr>
        <w:spacing w:before="120"/>
        <w:jc w:val="both"/>
        <w:rPr>
          <w:rFonts w:asciiTheme="minorHAnsi" w:hAnsiTheme="minorHAnsi"/>
          <w:bCs/>
          <w:lang w:val="el-GR"/>
        </w:rPr>
      </w:pPr>
      <w:r w:rsidRPr="00676F55">
        <w:rPr>
          <w:bCs/>
          <w:lang w:val="el-GR"/>
        </w:rPr>
        <w:br w:type="page"/>
      </w:r>
    </w:p>
    <w:p w14:paraId="602593CC" w14:textId="4188CF18" w:rsidR="00AB1038" w:rsidRPr="00676F55" w:rsidRDefault="00AB1038" w:rsidP="004A2927">
      <w:pPr>
        <w:widowControl/>
        <w:spacing w:after="160" w:line="259" w:lineRule="auto"/>
        <w:rPr>
          <w:rFonts w:asciiTheme="minorHAnsi" w:hAnsiTheme="minorHAnsi"/>
          <w:lang w:val="el-GR"/>
        </w:rPr>
      </w:pPr>
    </w:p>
    <w:p w14:paraId="13896F50" w14:textId="5069DF0E" w:rsidR="009E50F4" w:rsidRPr="006809EB" w:rsidRDefault="006809EB" w:rsidP="006809EB">
      <w:pPr>
        <w:pStyle w:val="01PFHTitle"/>
        <w:widowControl/>
        <w:autoSpaceDE w:val="0"/>
        <w:autoSpaceDN w:val="0"/>
        <w:adjustRightInd w:val="0"/>
        <w:outlineLvl w:val="0"/>
        <w:rPr>
          <w:sz w:val="52"/>
          <w:lang w:val="el-GR"/>
        </w:rPr>
      </w:pPr>
      <w:r w:rsidRPr="006809EB">
        <w:rPr>
          <w:sz w:val="52"/>
          <w:lang w:val="el-GR"/>
        </w:rPr>
        <w:t>Εναλλακτικοί Δείκτες Μέτρησης Απόδοσης (ΕΔΜΑ)</w:t>
      </w:r>
    </w:p>
    <w:p w14:paraId="2D259A2F" w14:textId="77777777" w:rsidR="002048D8" w:rsidRPr="002048D8" w:rsidRDefault="002048D8" w:rsidP="006809EB">
      <w:pPr>
        <w:rPr>
          <w:lang w:val="el-GR"/>
        </w:rPr>
      </w:pPr>
    </w:p>
    <w:p w14:paraId="6C658698" w14:textId="26F236E0" w:rsidR="002A404B" w:rsidRPr="003D23E2" w:rsidRDefault="00B60D07" w:rsidP="00B60D07">
      <w:pPr>
        <w:pStyle w:val="02PFHTitle2"/>
        <w:rPr>
          <w:color w:val="97ADDA"/>
          <w:lang w:val="el-GR"/>
        </w:rPr>
      </w:pPr>
      <w:r w:rsidRPr="00B60D07">
        <w:rPr>
          <w:lang w:val="el-GR"/>
        </w:rPr>
        <w:t xml:space="preserve">Δείκτης </w:t>
      </w:r>
      <w:r w:rsidR="002A404B" w:rsidRPr="00807E8D">
        <w:rPr>
          <w:lang w:val="el-GR"/>
        </w:rPr>
        <w:t>CET1</w:t>
      </w:r>
      <w:r w:rsidRPr="00B60D07">
        <w:rPr>
          <w:lang w:val="el-GR"/>
        </w:rPr>
        <w:t>, σε</w:t>
      </w:r>
      <w:r>
        <w:rPr>
          <w:rFonts w:asciiTheme="minorHAnsi" w:hAnsiTheme="minorHAnsi"/>
          <w:lang w:val="el-GR"/>
        </w:rPr>
        <w:t xml:space="preserve"> </w:t>
      </w:r>
      <w:proofErr w:type="spellStart"/>
      <w:r w:rsidR="00404C1A" w:rsidRPr="00807E8D">
        <w:rPr>
          <w:lang w:val="el-GR"/>
        </w:rPr>
        <w:t>pro</w:t>
      </w:r>
      <w:proofErr w:type="spellEnd"/>
      <w:r w:rsidR="00404C1A" w:rsidRPr="00807E8D">
        <w:rPr>
          <w:lang w:val="el-GR"/>
        </w:rPr>
        <w:t xml:space="preserve"> </w:t>
      </w:r>
      <w:proofErr w:type="spellStart"/>
      <w:r w:rsidR="00404C1A" w:rsidRPr="00B60D07">
        <w:rPr>
          <w:lang w:val="el-GR"/>
        </w:rPr>
        <w:t>forma</w:t>
      </w:r>
      <w:proofErr w:type="spellEnd"/>
      <w:r w:rsidRPr="00B60D07">
        <w:rPr>
          <w:lang w:val="el-GR"/>
        </w:rPr>
        <w:t xml:space="preserve"> βάση</w:t>
      </w:r>
      <w:r w:rsidR="00404C1A" w:rsidRPr="00B60D07">
        <w:rPr>
          <w:lang w:val="el-GR"/>
        </w:rPr>
        <w:t xml:space="preserve"> </w:t>
      </w:r>
      <w:r w:rsidR="002A404B" w:rsidRPr="00807E8D">
        <w:rPr>
          <w:rFonts w:ascii="Piraeus Open Sans" w:hAnsi="Piraeus Open Sans"/>
          <w:sz w:val="24"/>
          <w:szCs w:val="24"/>
          <w:lang w:val="el-GR"/>
        </w:rPr>
        <w:t>(ποσοστό, %)</w:t>
      </w:r>
    </w:p>
    <w:p w14:paraId="0DE96A56" w14:textId="77777777" w:rsidR="002A404B" w:rsidRPr="00E8138A" w:rsidRDefault="002A404B" w:rsidP="002A404B">
      <w:pPr>
        <w:jc w:val="both"/>
        <w:rPr>
          <w:rStyle w:val="SubtleEmphasis"/>
          <w:sz w:val="2"/>
          <w:szCs w:val="2"/>
          <w:lang w:val="el-GR"/>
        </w:rPr>
      </w:pPr>
    </w:p>
    <w:p w14:paraId="2D7FA900" w14:textId="1F165979" w:rsidR="003D23E2" w:rsidRPr="00F34E7E" w:rsidRDefault="002A404B" w:rsidP="000E1E89">
      <w:pPr>
        <w:pBdr>
          <w:top w:val="nil"/>
          <w:left w:val="nil"/>
          <w:bottom w:val="nil"/>
          <w:right w:val="nil"/>
          <w:between w:val="nil"/>
          <w:bar w:val="nil"/>
        </w:pBdr>
        <w:spacing w:line="254" w:lineRule="auto"/>
        <w:jc w:val="both"/>
        <w:rPr>
          <w:rFonts w:cs="Calibri"/>
          <w:sz w:val="20"/>
          <w:szCs w:val="20"/>
          <w:lang w:val="el-GR"/>
        </w:rPr>
      </w:pPr>
      <w:bookmarkStart w:id="7" w:name="_Hlk191040228"/>
      <w:r w:rsidRPr="00807E8D">
        <w:rPr>
          <w:rStyle w:val="SubtleEmphasis"/>
          <w:sz w:val="20"/>
          <w:szCs w:val="20"/>
          <w:lang w:val="el-GR"/>
        </w:rPr>
        <w:t>Ο εποπτικός δείκτης κεφαλαιακής επάρκειας (</w:t>
      </w:r>
      <w:r w:rsidRPr="00807E8D">
        <w:rPr>
          <w:rStyle w:val="SubtleEmphasis"/>
          <w:sz w:val="20"/>
          <w:szCs w:val="20"/>
        </w:rPr>
        <w:t>CET</w:t>
      </w:r>
      <w:r w:rsidRPr="00807E8D">
        <w:rPr>
          <w:rStyle w:val="SubtleEmphasis"/>
          <w:sz w:val="20"/>
          <w:szCs w:val="20"/>
          <w:lang w:val="el-GR"/>
        </w:rPr>
        <w:t xml:space="preserve">1) όπως ορίζεται στον Κανονισμό (ΕΕ) </w:t>
      </w:r>
      <w:proofErr w:type="spellStart"/>
      <w:r w:rsidRPr="00807E8D">
        <w:rPr>
          <w:rStyle w:val="SubtleEmphasis"/>
          <w:sz w:val="20"/>
          <w:szCs w:val="20"/>
          <w:lang w:val="el-GR"/>
        </w:rPr>
        <w:t>Νο</w:t>
      </w:r>
      <w:proofErr w:type="spellEnd"/>
      <w:r w:rsidRPr="00807E8D">
        <w:rPr>
          <w:rStyle w:val="SubtleEmphasis"/>
          <w:sz w:val="20"/>
          <w:szCs w:val="20"/>
          <w:lang w:val="el-GR"/>
        </w:rPr>
        <w:t xml:space="preserve"> 575/2013</w:t>
      </w:r>
      <w:r w:rsidR="00B52161" w:rsidRPr="00807E8D">
        <w:rPr>
          <w:rStyle w:val="SubtleEmphasis"/>
          <w:sz w:val="20"/>
          <w:szCs w:val="20"/>
          <w:lang w:val="el-GR"/>
        </w:rPr>
        <w:t>,</w:t>
      </w:r>
      <w:r w:rsidR="00B52161" w:rsidRPr="00807E8D">
        <w:rPr>
          <w:sz w:val="20"/>
          <w:szCs w:val="20"/>
          <w:lang w:val="el-GR"/>
        </w:rPr>
        <w:t xml:space="preserve"> </w:t>
      </w:r>
      <w:r w:rsidR="00404C1A" w:rsidRPr="00807E8D">
        <w:rPr>
          <w:sz w:val="20"/>
          <w:szCs w:val="20"/>
          <w:lang w:val="el-GR"/>
        </w:rPr>
        <w:t xml:space="preserve">σε </w:t>
      </w:r>
      <w:r w:rsidR="00404C1A" w:rsidRPr="00807E8D">
        <w:rPr>
          <w:sz w:val="20"/>
          <w:szCs w:val="20"/>
        </w:rPr>
        <w:t>pro</w:t>
      </w:r>
      <w:r w:rsidR="00404C1A" w:rsidRPr="00807E8D">
        <w:rPr>
          <w:sz w:val="20"/>
          <w:szCs w:val="20"/>
          <w:lang w:val="el-GR"/>
        </w:rPr>
        <w:t xml:space="preserve"> </w:t>
      </w:r>
      <w:r w:rsidR="00404C1A" w:rsidRPr="00807E8D">
        <w:rPr>
          <w:sz w:val="20"/>
          <w:szCs w:val="20"/>
        </w:rPr>
        <w:t>forma</w:t>
      </w:r>
      <w:r w:rsidR="00404C1A" w:rsidRPr="00807E8D">
        <w:rPr>
          <w:sz w:val="20"/>
          <w:szCs w:val="20"/>
          <w:lang w:val="el-GR"/>
        </w:rPr>
        <w:t xml:space="preserve"> βάση. Για τον </w:t>
      </w:r>
      <w:r w:rsidR="00807E8D" w:rsidRPr="00C01FAB">
        <w:rPr>
          <w:sz w:val="20"/>
          <w:szCs w:val="20"/>
          <w:lang w:val="el-GR"/>
        </w:rPr>
        <w:t xml:space="preserve">Μάρτιο 2024 </w:t>
      </w:r>
      <w:r w:rsidR="00404C1A" w:rsidRPr="00807E8D">
        <w:rPr>
          <w:sz w:val="20"/>
          <w:szCs w:val="20"/>
          <w:lang w:val="el-GR"/>
        </w:rPr>
        <w:t xml:space="preserve">διαμορφώνεται με την ελάφρυνση των </w:t>
      </w:r>
      <w:bookmarkStart w:id="8" w:name="_Hlk191045183"/>
      <w:r w:rsidR="00404C1A" w:rsidRPr="00807E8D">
        <w:rPr>
          <w:sz w:val="20"/>
          <w:szCs w:val="20"/>
          <w:lang w:val="el-GR"/>
        </w:rPr>
        <w:t>σταθμισμένων ως προς τον κίνδυνο στοιχείων ενεργητικού (</w:t>
      </w:r>
      <w:r w:rsidR="00404C1A" w:rsidRPr="00807E8D">
        <w:rPr>
          <w:sz w:val="20"/>
          <w:szCs w:val="20"/>
        </w:rPr>
        <w:t>Risk</w:t>
      </w:r>
      <w:r w:rsidR="00404C1A" w:rsidRPr="00807E8D">
        <w:rPr>
          <w:sz w:val="20"/>
          <w:szCs w:val="20"/>
          <w:lang w:val="el-GR"/>
        </w:rPr>
        <w:t xml:space="preserve"> </w:t>
      </w:r>
      <w:r w:rsidR="00404C1A" w:rsidRPr="00807E8D">
        <w:rPr>
          <w:sz w:val="20"/>
          <w:szCs w:val="20"/>
        </w:rPr>
        <w:t>Weighted</w:t>
      </w:r>
      <w:r w:rsidR="00404C1A" w:rsidRPr="00807E8D">
        <w:rPr>
          <w:sz w:val="20"/>
          <w:szCs w:val="20"/>
          <w:lang w:val="el-GR"/>
        </w:rPr>
        <w:t xml:space="preserve"> </w:t>
      </w:r>
      <w:r w:rsidR="00404C1A" w:rsidRPr="00807E8D">
        <w:rPr>
          <w:sz w:val="20"/>
          <w:szCs w:val="20"/>
        </w:rPr>
        <w:t>Assets</w:t>
      </w:r>
      <w:r w:rsidR="00404C1A" w:rsidRPr="00807E8D">
        <w:rPr>
          <w:sz w:val="20"/>
          <w:szCs w:val="20"/>
          <w:lang w:val="el-GR"/>
        </w:rPr>
        <w:t>, «</w:t>
      </w:r>
      <w:r w:rsidR="00404C1A" w:rsidRPr="00807E8D">
        <w:rPr>
          <w:sz w:val="20"/>
          <w:szCs w:val="20"/>
        </w:rPr>
        <w:t>RWA</w:t>
      </w:r>
      <w:r w:rsidR="00404C1A" w:rsidRPr="00807E8D">
        <w:rPr>
          <w:sz w:val="20"/>
          <w:szCs w:val="20"/>
          <w:lang w:val="el-GR"/>
        </w:rPr>
        <w:t xml:space="preserve">») των </w:t>
      </w:r>
      <w:r w:rsidR="00F47ADC" w:rsidRPr="00807E8D">
        <w:rPr>
          <w:sz w:val="20"/>
          <w:szCs w:val="20"/>
        </w:rPr>
        <w:t>NPE</w:t>
      </w:r>
      <w:r w:rsidR="00F47ADC" w:rsidRPr="00807E8D">
        <w:rPr>
          <w:sz w:val="20"/>
          <w:szCs w:val="20"/>
          <w:lang w:val="el-GR"/>
        </w:rPr>
        <w:t xml:space="preserve"> </w:t>
      </w:r>
      <w:r w:rsidR="00404C1A" w:rsidRPr="00807E8D">
        <w:rPr>
          <w:sz w:val="20"/>
          <w:szCs w:val="20"/>
          <w:lang w:val="el-GR"/>
        </w:rPr>
        <w:t>χαρτοφυλακίων</w:t>
      </w:r>
      <w:r w:rsidR="00F47ADC" w:rsidRPr="00807E8D">
        <w:rPr>
          <w:sz w:val="20"/>
          <w:szCs w:val="20"/>
          <w:lang w:val="el-GR"/>
        </w:rPr>
        <w:t xml:space="preserve"> </w:t>
      </w:r>
      <w:bookmarkEnd w:id="8"/>
      <w:r w:rsidR="00F47ADC" w:rsidRPr="00807E8D">
        <w:rPr>
          <w:sz w:val="20"/>
          <w:szCs w:val="20"/>
          <w:lang w:val="el-GR"/>
        </w:rPr>
        <w:t xml:space="preserve">που ταξινομήθηκαν ως </w:t>
      </w:r>
      <w:proofErr w:type="spellStart"/>
      <w:r w:rsidR="00F47ADC" w:rsidRPr="00807E8D">
        <w:rPr>
          <w:sz w:val="20"/>
          <w:szCs w:val="20"/>
          <w:lang w:val="el-GR"/>
        </w:rPr>
        <w:t>διακρατούμενα</w:t>
      </w:r>
      <w:proofErr w:type="spellEnd"/>
      <w:r w:rsidR="00F47ADC" w:rsidRPr="00807E8D">
        <w:rPr>
          <w:sz w:val="20"/>
          <w:szCs w:val="20"/>
          <w:lang w:val="el-GR"/>
        </w:rPr>
        <w:t xml:space="preserve"> προς πώληση («ΔΠΠ») στις 31 </w:t>
      </w:r>
      <w:r w:rsidR="00807E8D" w:rsidRPr="00C01FAB">
        <w:rPr>
          <w:sz w:val="20"/>
          <w:szCs w:val="20"/>
          <w:lang w:val="el-GR"/>
        </w:rPr>
        <w:t xml:space="preserve">Μαρτίου 2024 </w:t>
      </w:r>
      <w:r w:rsidR="00F47ADC" w:rsidRPr="00807E8D">
        <w:rPr>
          <w:sz w:val="20"/>
          <w:szCs w:val="20"/>
          <w:lang w:val="el-GR"/>
        </w:rPr>
        <w:t>και για τον</w:t>
      </w:r>
      <w:r w:rsidR="00807E8D" w:rsidRPr="00C01FAB">
        <w:rPr>
          <w:sz w:val="20"/>
          <w:szCs w:val="20"/>
          <w:lang w:val="el-GR"/>
        </w:rPr>
        <w:t xml:space="preserve"> Μάρτιο 2025</w:t>
      </w:r>
      <w:r w:rsidR="00F47ADC" w:rsidRPr="00807E8D">
        <w:rPr>
          <w:sz w:val="20"/>
          <w:szCs w:val="20"/>
          <w:lang w:val="el-GR"/>
        </w:rPr>
        <w:t xml:space="preserve">, </w:t>
      </w:r>
      <w:r w:rsidR="00727C68" w:rsidRPr="00727C68">
        <w:rPr>
          <w:sz w:val="20"/>
          <w:szCs w:val="20"/>
          <w:lang w:val="el-GR"/>
        </w:rPr>
        <w:t>με την ελάφρυνση των RWA των NPE χαρτοφυλακίων και χαρτοφυλ</w:t>
      </w:r>
      <w:r w:rsidR="00727C68" w:rsidRPr="00E8138A">
        <w:rPr>
          <w:sz w:val="20"/>
          <w:szCs w:val="20"/>
          <w:lang w:val="el-GR"/>
        </w:rPr>
        <w:t>ακίου ανακτηθέντων στοιχείων του ενεργητικού</w:t>
      </w:r>
      <w:r w:rsidR="00E8138A" w:rsidRPr="00E8138A">
        <w:rPr>
          <w:sz w:val="20"/>
          <w:szCs w:val="20"/>
          <w:lang w:val="el-GR"/>
        </w:rPr>
        <w:t xml:space="preserve"> που ταξινομήθηκαν ως </w:t>
      </w:r>
      <w:proofErr w:type="spellStart"/>
      <w:r w:rsidR="00E8138A" w:rsidRPr="00E8138A">
        <w:rPr>
          <w:sz w:val="20"/>
          <w:szCs w:val="20"/>
          <w:lang w:val="el-GR"/>
        </w:rPr>
        <w:t>διακρατούμενα</w:t>
      </w:r>
      <w:proofErr w:type="spellEnd"/>
      <w:r w:rsidR="00E8138A" w:rsidRPr="00E8138A">
        <w:rPr>
          <w:sz w:val="20"/>
          <w:szCs w:val="20"/>
          <w:lang w:val="el-GR"/>
        </w:rPr>
        <w:t xml:space="preserve"> προς πώληση στις 31 Μαρτίου 2025</w:t>
      </w:r>
      <w:r w:rsidR="0041701F" w:rsidRPr="00807E8D">
        <w:rPr>
          <w:sz w:val="20"/>
          <w:szCs w:val="20"/>
          <w:lang w:val="el-GR"/>
        </w:rPr>
        <w:t>.</w:t>
      </w:r>
      <w:r w:rsidR="00555559" w:rsidRPr="00807E8D">
        <w:rPr>
          <w:sz w:val="20"/>
          <w:szCs w:val="20"/>
          <w:lang w:val="el-GR"/>
        </w:rPr>
        <w:t xml:space="preserve"> Από</w:t>
      </w:r>
      <w:r w:rsidR="00555559" w:rsidRPr="0041701F">
        <w:rPr>
          <w:sz w:val="20"/>
          <w:szCs w:val="20"/>
          <w:lang w:val="el-GR"/>
        </w:rPr>
        <w:t xml:space="preserve"> τον Σεπτέμβριο 2024, </w:t>
      </w:r>
      <w:r w:rsidR="00F47ADC" w:rsidRPr="0041701F">
        <w:rPr>
          <w:sz w:val="20"/>
          <w:szCs w:val="20"/>
          <w:lang w:val="el-GR"/>
        </w:rPr>
        <w:t xml:space="preserve">ο δείκτης υπολογίζεται λαμβάνοντας υπόψη συγκεκριμένες εποπτικές προσαρμογές </w:t>
      </w:r>
      <w:r w:rsidR="000E1E89" w:rsidRPr="0041701F">
        <w:rPr>
          <w:sz w:val="20"/>
          <w:szCs w:val="20"/>
          <w:lang w:val="el-GR"/>
        </w:rPr>
        <w:t xml:space="preserve">σύμφωνα με το άρθρο 3 της </w:t>
      </w:r>
      <w:r w:rsidR="000E1E89" w:rsidRPr="0041701F">
        <w:rPr>
          <w:sz w:val="20"/>
          <w:szCs w:val="20"/>
        </w:rPr>
        <w:t>CRR</w:t>
      </w:r>
      <w:r w:rsidR="000E1E89" w:rsidRPr="0041701F">
        <w:rPr>
          <w:sz w:val="20"/>
          <w:szCs w:val="20"/>
          <w:lang w:val="el-GR"/>
        </w:rPr>
        <w:t xml:space="preserve"> και τις προσδοκίες των εποπτικών αρχών (συμπεριλαμβανομένων των </w:t>
      </w:r>
      <w:r w:rsidR="000E1E89" w:rsidRPr="0041701F">
        <w:rPr>
          <w:sz w:val="20"/>
          <w:szCs w:val="20"/>
        </w:rPr>
        <w:t>NPE</w:t>
      </w:r>
      <w:r w:rsidR="000E1E89" w:rsidRPr="0041701F">
        <w:rPr>
          <w:sz w:val="20"/>
          <w:szCs w:val="20"/>
          <w:lang w:val="el-GR"/>
        </w:rPr>
        <w:t xml:space="preserve"> / «</w:t>
      </w:r>
      <w:r w:rsidR="000E1E89" w:rsidRPr="0041701F">
        <w:rPr>
          <w:sz w:val="20"/>
          <w:szCs w:val="20"/>
        </w:rPr>
        <w:t>Addendum</w:t>
      </w:r>
      <w:r w:rsidR="000E1E89" w:rsidRPr="0041701F">
        <w:rPr>
          <w:sz w:val="20"/>
          <w:szCs w:val="20"/>
          <w:lang w:val="el-GR"/>
        </w:rPr>
        <w:t xml:space="preserve"> </w:t>
      </w:r>
      <w:r w:rsidR="000E1E89" w:rsidRPr="0041701F">
        <w:rPr>
          <w:sz w:val="20"/>
          <w:szCs w:val="20"/>
        </w:rPr>
        <w:t>calendar</w:t>
      </w:r>
      <w:r w:rsidR="000E1E89" w:rsidRPr="0041701F">
        <w:rPr>
          <w:sz w:val="20"/>
          <w:szCs w:val="20"/>
          <w:lang w:val="el-GR"/>
        </w:rPr>
        <w:t xml:space="preserve"> </w:t>
      </w:r>
      <w:r w:rsidR="000E1E89" w:rsidRPr="0041701F">
        <w:rPr>
          <w:sz w:val="20"/>
          <w:szCs w:val="20"/>
        </w:rPr>
        <w:t>shortfall</w:t>
      </w:r>
      <w:r w:rsidR="000E1E89" w:rsidRPr="0041701F">
        <w:rPr>
          <w:sz w:val="20"/>
          <w:szCs w:val="20"/>
          <w:lang w:val="el-GR"/>
        </w:rPr>
        <w:t>», που σχετίζονται επίσης με ανοίγματα που φέρουν την εγγύηση του Ελληνικού Δημοσίου)</w:t>
      </w:r>
      <w:r w:rsidR="00404C1A" w:rsidRPr="0041701F">
        <w:rPr>
          <w:sz w:val="20"/>
          <w:szCs w:val="20"/>
          <w:lang w:val="el-GR"/>
        </w:rPr>
        <w:t xml:space="preserve">. </w:t>
      </w:r>
    </w:p>
    <w:bookmarkEnd w:id="7"/>
    <w:p w14:paraId="5DA4F297" w14:textId="77777777" w:rsidR="002A404B" w:rsidRPr="00F34E7E" w:rsidRDefault="002A404B" w:rsidP="002A404B">
      <w:pPr>
        <w:suppressLineNumbers/>
        <w:suppressAutoHyphens/>
        <w:autoSpaceDE w:val="0"/>
        <w:autoSpaceDN w:val="0"/>
        <w:adjustRightInd w:val="0"/>
        <w:jc w:val="both"/>
        <w:rPr>
          <w:rStyle w:val="SubtleEmphasis"/>
          <w:lang w:val="el-GR"/>
        </w:rPr>
      </w:pPr>
      <w:r w:rsidRPr="000E1E89">
        <w:rPr>
          <w:rStyle w:val="SubtleEmphasis"/>
          <w:sz w:val="20"/>
          <w:szCs w:val="20"/>
          <w:lang w:val="el-GR"/>
        </w:rPr>
        <w:t>Σημασία χρήσης: Εποπτικός δείκτης κεφαλαιακής θέσης</w:t>
      </w:r>
    </w:p>
    <w:p w14:paraId="1BFB6D77" w14:textId="77777777" w:rsidR="002A404B" w:rsidRPr="00BC1AD2" w:rsidRDefault="002A404B" w:rsidP="002A404B">
      <w:pPr>
        <w:suppressLineNumbers/>
        <w:suppressAutoHyphens/>
        <w:autoSpaceDE w:val="0"/>
        <w:autoSpaceDN w:val="0"/>
        <w:adjustRightInd w:val="0"/>
        <w:jc w:val="both"/>
        <w:rPr>
          <w:rStyle w:val="SubtleEmphasis"/>
          <w:lang w:val="el-G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4111"/>
        <w:gridCol w:w="1771"/>
        <w:gridCol w:w="1772"/>
      </w:tblGrid>
      <w:tr w:rsidR="002A404B" w14:paraId="12264FB4" w14:textId="77777777" w:rsidTr="00D8672F">
        <w:trPr>
          <w:trHeight w:val="567"/>
        </w:trPr>
        <w:tc>
          <w:tcPr>
            <w:tcW w:w="846" w:type="dxa"/>
            <w:tcBorders>
              <w:bottom w:val="single" w:sz="12" w:space="0" w:color="244060"/>
            </w:tcBorders>
            <w:shd w:val="clear" w:color="auto" w:fill="F2F0EB"/>
            <w:vAlign w:val="bottom"/>
          </w:tcPr>
          <w:p w14:paraId="17A32335" w14:textId="77777777" w:rsidR="002A404B" w:rsidRPr="000E1E89" w:rsidRDefault="002A404B" w:rsidP="00D8672F">
            <w:pPr>
              <w:suppressLineNumbers/>
              <w:suppressAutoHyphens/>
              <w:spacing w:after="200"/>
              <w:rPr>
                <w:color w:val="262626" w:themeColor="text1" w:themeTint="D9"/>
                <w:sz w:val="20"/>
                <w:szCs w:val="20"/>
                <w:lang w:val="el-GR"/>
              </w:rPr>
            </w:pPr>
          </w:p>
        </w:tc>
        <w:tc>
          <w:tcPr>
            <w:tcW w:w="4111" w:type="dxa"/>
            <w:tcBorders>
              <w:bottom w:val="single" w:sz="12" w:space="0" w:color="244060"/>
            </w:tcBorders>
            <w:shd w:val="clear" w:color="auto" w:fill="F2F0EB"/>
            <w:vAlign w:val="bottom"/>
          </w:tcPr>
          <w:p w14:paraId="688A6BD6" w14:textId="77777777" w:rsidR="002A404B" w:rsidRPr="000E1E89" w:rsidRDefault="002A404B" w:rsidP="00D8672F">
            <w:pPr>
              <w:suppressLineNumbers/>
              <w:suppressAutoHyphens/>
              <w:spacing w:after="200"/>
              <w:rPr>
                <w:color w:val="262626" w:themeColor="text1" w:themeTint="D9"/>
                <w:sz w:val="20"/>
                <w:szCs w:val="20"/>
                <w:lang w:val="el-GR"/>
              </w:rPr>
            </w:pPr>
          </w:p>
        </w:tc>
        <w:tc>
          <w:tcPr>
            <w:tcW w:w="1771" w:type="dxa"/>
            <w:tcBorders>
              <w:bottom w:val="single" w:sz="12" w:space="0" w:color="244060"/>
            </w:tcBorders>
            <w:shd w:val="clear" w:color="auto" w:fill="FFF5BF"/>
            <w:vAlign w:val="center"/>
          </w:tcPr>
          <w:p w14:paraId="2157EACD" w14:textId="2434205B" w:rsidR="002A404B" w:rsidRPr="001E0686" w:rsidRDefault="001E0686" w:rsidP="002A404B">
            <w:pPr>
              <w:pStyle w:val="BasicParagraph"/>
              <w:jc w:val="right"/>
              <w:rPr>
                <w:rFonts w:asciiTheme="minorHAnsi" w:hAnsiTheme="minorHAnsi"/>
                <w:sz w:val="20"/>
                <w:szCs w:val="20"/>
                <w:lang w:val="el-GR"/>
              </w:rPr>
            </w:pPr>
            <w:r w:rsidRPr="001E0686">
              <w:rPr>
                <w:rFonts w:ascii="Piraeus Open Sans" w:hAnsi="Piraeus Open Sans"/>
                <w:sz w:val="20"/>
                <w:szCs w:val="20"/>
                <w:lang w:val="el-GR"/>
              </w:rPr>
              <w:t xml:space="preserve">Μάρτιος </w:t>
            </w:r>
            <w:r w:rsidR="002A404B" w:rsidRPr="001E0686">
              <w:rPr>
                <w:rFonts w:ascii="Piraeus Open Sans" w:hAnsi="Piraeus Open Sans"/>
                <w:sz w:val="20"/>
                <w:szCs w:val="20"/>
                <w:lang w:val="el-GR"/>
              </w:rPr>
              <w:t>202</w:t>
            </w:r>
            <w:r w:rsidRPr="001E0686">
              <w:rPr>
                <w:rFonts w:ascii="Piraeus Open Sans" w:hAnsi="Piraeus Open Sans"/>
                <w:sz w:val="20"/>
                <w:szCs w:val="20"/>
                <w:lang w:val="el-GR"/>
              </w:rPr>
              <w:t>5</w:t>
            </w:r>
          </w:p>
        </w:tc>
        <w:tc>
          <w:tcPr>
            <w:tcW w:w="1772" w:type="dxa"/>
            <w:tcBorders>
              <w:bottom w:val="single" w:sz="12" w:space="0" w:color="244060"/>
            </w:tcBorders>
            <w:shd w:val="clear" w:color="auto" w:fill="F2F0EB"/>
            <w:vAlign w:val="center"/>
          </w:tcPr>
          <w:p w14:paraId="1CC379DA" w14:textId="1571BC07" w:rsidR="002A404B" w:rsidRPr="001E0686" w:rsidRDefault="001E0686" w:rsidP="002A404B">
            <w:pPr>
              <w:pStyle w:val="BasicParagraph"/>
              <w:jc w:val="right"/>
              <w:rPr>
                <w:rFonts w:asciiTheme="minorHAnsi" w:hAnsiTheme="minorHAnsi"/>
                <w:sz w:val="20"/>
                <w:szCs w:val="20"/>
                <w:lang w:val="el-GR"/>
              </w:rPr>
            </w:pPr>
            <w:r w:rsidRPr="001E0686">
              <w:rPr>
                <w:rFonts w:ascii="Piraeus Open Sans" w:hAnsi="Piraeus Open Sans"/>
                <w:sz w:val="20"/>
                <w:szCs w:val="20"/>
                <w:lang w:val="el-GR"/>
              </w:rPr>
              <w:t xml:space="preserve">Μάρτιος </w:t>
            </w:r>
            <w:r w:rsidR="002A404B" w:rsidRPr="000E1E89">
              <w:rPr>
                <w:rFonts w:ascii="Piraeus Open Sans" w:hAnsi="Piraeus Open Sans"/>
                <w:sz w:val="20"/>
                <w:szCs w:val="20"/>
              </w:rPr>
              <w:t>2</w:t>
            </w:r>
            <w:r w:rsidR="002A404B" w:rsidRPr="001E0686">
              <w:rPr>
                <w:rFonts w:ascii="Piraeus Open Sans" w:hAnsi="Piraeus Open Sans"/>
                <w:sz w:val="20"/>
                <w:szCs w:val="20"/>
                <w:lang w:val="el-GR"/>
              </w:rPr>
              <w:t>02</w:t>
            </w:r>
            <w:r w:rsidRPr="001E0686">
              <w:rPr>
                <w:rFonts w:ascii="Piraeus Open Sans" w:hAnsi="Piraeus Open Sans"/>
                <w:sz w:val="20"/>
                <w:szCs w:val="20"/>
                <w:lang w:val="el-GR"/>
              </w:rPr>
              <w:t>4</w:t>
            </w:r>
          </w:p>
        </w:tc>
      </w:tr>
      <w:tr w:rsidR="00807E8D" w14:paraId="5E05E159" w14:textId="77777777" w:rsidTr="00294768">
        <w:trPr>
          <w:trHeight w:val="113"/>
        </w:trPr>
        <w:tc>
          <w:tcPr>
            <w:tcW w:w="846" w:type="dxa"/>
            <w:tcBorders>
              <w:top w:val="single" w:sz="12" w:space="0" w:color="244060"/>
              <w:bottom w:val="single" w:sz="4" w:space="0" w:color="FFFFFF" w:themeColor="background1"/>
            </w:tcBorders>
            <w:shd w:val="clear" w:color="auto" w:fill="F2F0EB"/>
            <w:vAlign w:val="center"/>
          </w:tcPr>
          <w:p w14:paraId="62CC6602" w14:textId="77777777" w:rsidR="00807E8D" w:rsidRPr="000E1E89" w:rsidRDefault="00807E8D" w:rsidP="00807E8D">
            <w:pPr>
              <w:pStyle w:val="BasicParagraph"/>
              <w:suppressLineNumbers/>
              <w:suppressAutoHyphens/>
              <w:ind w:right="113"/>
              <w:rPr>
                <w:rFonts w:ascii="Piraeus Open Sans" w:hAnsi="Piraeus Open Sans"/>
                <w:color w:val="262626" w:themeColor="text1" w:themeTint="D9"/>
                <w:sz w:val="20"/>
                <w:szCs w:val="20"/>
                <w14:ligatures w14:val="none"/>
              </w:rPr>
            </w:pPr>
          </w:p>
        </w:tc>
        <w:tc>
          <w:tcPr>
            <w:tcW w:w="4111" w:type="dxa"/>
            <w:tcBorders>
              <w:top w:val="single" w:sz="12" w:space="0" w:color="244060"/>
              <w:bottom w:val="single" w:sz="4" w:space="0" w:color="FFFFFF" w:themeColor="background1"/>
            </w:tcBorders>
            <w:shd w:val="clear" w:color="auto" w:fill="F2F0EB"/>
            <w:vAlign w:val="center"/>
          </w:tcPr>
          <w:p w14:paraId="56724EB7" w14:textId="77777777" w:rsidR="00807E8D" w:rsidRPr="000E1E89" w:rsidRDefault="00807E8D" w:rsidP="00807E8D">
            <w:pPr>
              <w:pStyle w:val="Default"/>
              <w:suppressLineNumbers/>
              <w:suppressAutoHyphens/>
              <w:rPr>
                <w:rFonts w:ascii="Piraeus Open Sans" w:hAnsi="Piraeus Open Sans"/>
                <w:color w:val="262626" w:themeColor="text1" w:themeTint="D9"/>
                <w:sz w:val="20"/>
                <w:szCs w:val="20"/>
              </w:rPr>
            </w:pPr>
            <w:r w:rsidRPr="000E1E89">
              <w:rPr>
                <w:rFonts w:ascii="Piraeus Open Sans" w:hAnsi="Piraeus Open Sans"/>
                <w:color w:val="262626" w:themeColor="text1" w:themeTint="D9"/>
                <w:sz w:val="20"/>
                <w:szCs w:val="20"/>
              </w:rPr>
              <w:t>CET1 (€ εκατ.)</w:t>
            </w:r>
          </w:p>
        </w:tc>
        <w:tc>
          <w:tcPr>
            <w:tcW w:w="1771" w:type="dxa"/>
            <w:tcBorders>
              <w:top w:val="single" w:sz="12" w:space="0" w:color="244060"/>
              <w:bottom w:val="single" w:sz="4" w:space="0" w:color="FFFFFF" w:themeColor="background1"/>
            </w:tcBorders>
            <w:shd w:val="clear" w:color="auto" w:fill="FFF5BF"/>
            <w:vAlign w:val="bottom"/>
          </w:tcPr>
          <w:p w14:paraId="7A42A336" w14:textId="75D24D87" w:rsidR="00807E8D" w:rsidRPr="00807E8D" w:rsidRDefault="00807E8D" w:rsidP="00807E8D">
            <w:pPr>
              <w:pStyle w:val="BasicParagraph"/>
              <w:jc w:val="right"/>
              <w:rPr>
                <w:rFonts w:ascii="Piraeus Open Sans" w:hAnsi="Piraeus Open Sans"/>
                <w:b/>
                <w:sz w:val="20"/>
                <w:szCs w:val="20"/>
              </w:rPr>
            </w:pPr>
            <w:r w:rsidRPr="00807E8D">
              <w:rPr>
                <w:rFonts w:ascii="Piraeus Open Sans" w:hAnsi="Piraeus Open Sans"/>
                <w:sz w:val="20"/>
                <w:szCs w:val="20"/>
              </w:rPr>
              <w:t>5</w:t>
            </w:r>
            <w:r w:rsidRPr="00C01FAB">
              <w:rPr>
                <w:rFonts w:ascii="Piraeus Open Sans" w:hAnsi="Piraeus Open Sans"/>
                <w:sz w:val="20"/>
                <w:szCs w:val="20"/>
                <w:lang w:val="el-GR"/>
              </w:rPr>
              <w:t>.</w:t>
            </w:r>
            <w:r w:rsidRPr="00807E8D">
              <w:rPr>
                <w:rFonts w:ascii="Piraeus Open Sans" w:hAnsi="Piraeus Open Sans"/>
                <w:sz w:val="20"/>
                <w:szCs w:val="20"/>
              </w:rPr>
              <w:t>064</w:t>
            </w:r>
          </w:p>
        </w:tc>
        <w:tc>
          <w:tcPr>
            <w:tcW w:w="1772" w:type="dxa"/>
            <w:tcBorders>
              <w:top w:val="single" w:sz="12" w:space="0" w:color="244060"/>
              <w:bottom w:val="single" w:sz="4" w:space="0" w:color="FFFFFF" w:themeColor="background1"/>
            </w:tcBorders>
            <w:shd w:val="clear" w:color="auto" w:fill="F2F0EB"/>
            <w:vAlign w:val="bottom"/>
          </w:tcPr>
          <w:p w14:paraId="697C3B90" w14:textId="1FF51DFE" w:rsidR="00807E8D" w:rsidRPr="00807E8D" w:rsidRDefault="00807E8D" w:rsidP="00807E8D">
            <w:pPr>
              <w:pStyle w:val="BasicParagraph"/>
              <w:ind w:right="109"/>
              <w:jc w:val="right"/>
              <w:rPr>
                <w:rFonts w:ascii="Piraeus Open Sans" w:hAnsi="Piraeus Open Sans"/>
                <w:sz w:val="20"/>
                <w:szCs w:val="20"/>
              </w:rPr>
            </w:pPr>
            <w:r w:rsidRPr="00807E8D">
              <w:rPr>
                <w:rFonts w:ascii="Piraeus Open Sans" w:hAnsi="Piraeus Open Sans"/>
                <w:sz w:val="20"/>
                <w:szCs w:val="20"/>
              </w:rPr>
              <w:t>4</w:t>
            </w:r>
            <w:r w:rsidRPr="00C01FAB">
              <w:rPr>
                <w:rFonts w:ascii="Piraeus Open Sans" w:hAnsi="Piraeus Open Sans"/>
                <w:sz w:val="20"/>
                <w:szCs w:val="20"/>
                <w:lang w:val="el-GR"/>
              </w:rPr>
              <w:t>.</w:t>
            </w:r>
            <w:r w:rsidRPr="00807E8D">
              <w:rPr>
                <w:rFonts w:ascii="Piraeus Open Sans" w:hAnsi="Piraeus Open Sans"/>
                <w:sz w:val="20"/>
                <w:szCs w:val="20"/>
              </w:rPr>
              <w:t>494</w:t>
            </w:r>
          </w:p>
        </w:tc>
      </w:tr>
      <w:tr w:rsidR="00807E8D" w14:paraId="4512F8DF" w14:textId="77777777" w:rsidTr="00294768">
        <w:trPr>
          <w:trHeight w:val="113"/>
        </w:trPr>
        <w:tc>
          <w:tcPr>
            <w:tcW w:w="846" w:type="dxa"/>
            <w:tcBorders>
              <w:top w:val="single" w:sz="4" w:space="0" w:color="FFFFFF" w:themeColor="background1"/>
              <w:bottom w:val="single" w:sz="4" w:space="0" w:color="FFFFFF"/>
            </w:tcBorders>
            <w:shd w:val="clear" w:color="auto" w:fill="F2F0EB"/>
            <w:vAlign w:val="center"/>
          </w:tcPr>
          <w:p w14:paraId="22A2EB9A" w14:textId="77777777" w:rsidR="00807E8D" w:rsidRPr="000E1E89" w:rsidRDefault="00807E8D" w:rsidP="00807E8D">
            <w:pPr>
              <w:pStyle w:val="BasicParagraph"/>
              <w:suppressLineNumbers/>
              <w:suppressAutoHyphens/>
              <w:ind w:right="113"/>
              <w:rPr>
                <w:rFonts w:ascii="Piraeus Open Sans" w:hAnsi="Piraeus Open Sans"/>
                <w:color w:val="262626" w:themeColor="text1" w:themeTint="D9"/>
                <w:sz w:val="20"/>
                <w:szCs w:val="20"/>
                <w14:ligatures w14:val="none"/>
              </w:rPr>
            </w:pPr>
            <w:r w:rsidRPr="000E1E89">
              <w:rPr>
                <w:rFonts w:ascii="Piraeus Open Sans" w:hAnsi="Piraeus Open Sans"/>
                <w:color w:val="262626" w:themeColor="text1" w:themeTint="D9"/>
                <w:sz w:val="20"/>
                <w:szCs w:val="20"/>
                <w14:ligatures w14:val="none"/>
              </w:rPr>
              <w:t>/</w:t>
            </w:r>
          </w:p>
        </w:tc>
        <w:tc>
          <w:tcPr>
            <w:tcW w:w="4111" w:type="dxa"/>
            <w:tcBorders>
              <w:top w:val="single" w:sz="4" w:space="0" w:color="FFFFFF" w:themeColor="background1"/>
              <w:bottom w:val="single" w:sz="4" w:space="0" w:color="FFFFFF"/>
            </w:tcBorders>
            <w:shd w:val="clear" w:color="auto" w:fill="F2F0EB"/>
            <w:vAlign w:val="center"/>
          </w:tcPr>
          <w:p w14:paraId="5F35255F" w14:textId="77777777" w:rsidR="00807E8D" w:rsidRPr="000E1E89" w:rsidRDefault="00807E8D" w:rsidP="00807E8D">
            <w:pPr>
              <w:pStyle w:val="BasicParagraph"/>
              <w:suppressLineNumbers/>
              <w:suppressAutoHyphens/>
              <w:ind w:right="113"/>
              <w:rPr>
                <w:rFonts w:ascii="Piraeus Open Sans" w:hAnsi="Piraeus Open Sans"/>
                <w:color w:val="262626" w:themeColor="text1" w:themeTint="D9"/>
                <w:sz w:val="20"/>
                <w:szCs w:val="20"/>
                <w14:ligatures w14:val="none"/>
              </w:rPr>
            </w:pPr>
            <w:r w:rsidRPr="000E1E89">
              <w:rPr>
                <w:rFonts w:ascii="Piraeus Open Sans" w:hAnsi="Piraeus Open Sans"/>
                <w:color w:val="262626" w:themeColor="text1" w:themeTint="D9"/>
                <w:sz w:val="20"/>
                <w:szCs w:val="20"/>
                <w14:ligatures w14:val="none"/>
              </w:rPr>
              <w:t xml:space="preserve">RWAs (€ </w:t>
            </w:r>
            <w:proofErr w:type="spellStart"/>
            <w:r w:rsidRPr="000E1E89">
              <w:rPr>
                <w:rFonts w:ascii="Piraeus Open Sans" w:hAnsi="Piraeus Open Sans"/>
                <w:color w:val="262626" w:themeColor="text1" w:themeTint="D9"/>
                <w:sz w:val="20"/>
                <w:szCs w:val="20"/>
                <w14:ligatures w14:val="none"/>
              </w:rPr>
              <w:t>εκ</w:t>
            </w:r>
            <w:proofErr w:type="spellEnd"/>
            <w:r w:rsidRPr="000E1E89">
              <w:rPr>
                <w:rFonts w:ascii="Piraeus Open Sans" w:hAnsi="Piraeus Open Sans"/>
                <w:color w:val="262626" w:themeColor="text1" w:themeTint="D9"/>
                <w:sz w:val="20"/>
                <w:szCs w:val="20"/>
                <w14:ligatures w14:val="none"/>
              </w:rPr>
              <w:t>ατ.)</w:t>
            </w:r>
          </w:p>
        </w:tc>
        <w:tc>
          <w:tcPr>
            <w:tcW w:w="1771" w:type="dxa"/>
            <w:tcBorders>
              <w:top w:val="single" w:sz="4" w:space="0" w:color="FFFFFF" w:themeColor="background1"/>
              <w:bottom w:val="single" w:sz="4" w:space="0" w:color="FFFFFF"/>
            </w:tcBorders>
            <w:shd w:val="clear" w:color="auto" w:fill="FFF5BF"/>
            <w:vAlign w:val="bottom"/>
          </w:tcPr>
          <w:p w14:paraId="14E790B8" w14:textId="198C6D1F" w:rsidR="00807E8D" w:rsidRPr="00807E8D" w:rsidRDefault="00E26497" w:rsidP="00807E8D">
            <w:pPr>
              <w:pStyle w:val="BasicParagraph"/>
              <w:ind w:firstLine="251"/>
              <w:jc w:val="right"/>
              <w:rPr>
                <w:rFonts w:ascii="Piraeus Open Sans" w:hAnsi="Piraeus Open Sans"/>
                <w:sz w:val="20"/>
                <w:szCs w:val="20"/>
              </w:rPr>
            </w:pPr>
            <w:r>
              <w:rPr>
                <w:rFonts w:ascii="Piraeus Open Sans" w:hAnsi="Piraeus Open Sans"/>
                <w:sz w:val="20"/>
                <w:szCs w:val="20"/>
              </w:rPr>
              <w:t>35</w:t>
            </w:r>
            <w:r w:rsidRPr="00C01FAB">
              <w:rPr>
                <w:rFonts w:ascii="Piraeus Open Sans" w:hAnsi="Piraeus Open Sans"/>
                <w:sz w:val="20"/>
                <w:szCs w:val="20"/>
                <w:lang w:val="el-GR"/>
              </w:rPr>
              <w:t>.</w:t>
            </w:r>
            <w:r w:rsidRPr="00815F9B">
              <w:rPr>
                <w:rFonts w:ascii="Piraeus Open Sans" w:hAnsi="Piraeus Open Sans"/>
                <w:sz w:val="20"/>
                <w:szCs w:val="20"/>
              </w:rPr>
              <w:t>182</w:t>
            </w:r>
          </w:p>
        </w:tc>
        <w:tc>
          <w:tcPr>
            <w:tcW w:w="1772" w:type="dxa"/>
            <w:tcBorders>
              <w:top w:val="single" w:sz="4" w:space="0" w:color="FFFFFF" w:themeColor="background1"/>
              <w:bottom w:val="single" w:sz="4" w:space="0" w:color="FFFFFF"/>
            </w:tcBorders>
            <w:shd w:val="clear" w:color="auto" w:fill="F2F0EB"/>
            <w:vAlign w:val="bottom"/>
          </w:tcPr>
          <w:p w14:paraId="12A7A934" w14:textId="3B42FB8E" w:rsidR="00807E8D" w:rsidRPr="00807E8D" w:rsidRDefault="00807E8D" w:rsidP="00807E8D">
            <w:pPr>
              <w:pStyle w:val="BasicParagraph"/>
              <w:ind w:right="109"/>
              <w:jc w:val="right"/>
              <w:rPr>
                <w:rFonts w:ascii="Piraeus Open Sans" w:hAnsi="Piraeus Open Sans"/>
                <w:sz w:val="20"/>
                <w:szCs w:val="20"/>
              </w:rPr>
            </w:pPr>
            <w:r w:rsidRPr="00807E8D">
              <w:rPr>
                <w:rFonts w:ascii="Piraeus Open Sans" w:hAnsi="Piraeus Open Sans"/>
                <w:sz w:val="20"/>
                <w:szCs w:val="20"/>
              </w:rPr>
              <w:t>32</w:t>
            </w:r>
            <w:r w:rsidRPr="00C01FAB">
              <w:rPr>
                <w:rFonts w:ascii="Piraeus Open Sans" w:hAnsi="Piraeus Open Sans"/>
                <w:sz w:val="20"/>
                <w:szCs w:val="20"/>
                <w:lang w:val="el-GR"/>
              </w:rPr>
              <w:t>.</w:t>
            </w:r>
            <w:r w:rsidRPr="00807E8D">
              <w:rPr>
                <w:rFonts w:ascii="Piraeus Open Sans" w:hAnsi="Piraeus Open Sans"/>
                <w:sz w:val="20"/>
                <w:szCs w:val="20"/>
              </w:rPr>
              <w:t>856</w:t>
            </w:r>
          </w:p>
        </w:tc>
      </w:tr>
      <w:tr w:rsidR="00807E8D" w14:paraId="415A7D54" w14:textId="77777777" w:rsidTr="00C730F9">
        <w:trPr>
          <w:trHeight w:val="106"/>
        </w:trPr>
        <w:tc>
          <w:tcPr>
            <w:tcW w:w="846" w:type="dxa"/>
            <w:tcBorders>
              <w:top w:val="single" w:sz="4" w:space="0" w:color="FFFFFF"/>
            </w:tcBorders>
            <w:shd w:val="clear" w:color="auto" w:fill="F2F0EB"/>
            <w:vAlign w:val="center"/>
          </w:tcPr>
          <w:p w14:paraId="03E259B5" w14:textId="77777777" w:rsidR="00807E8D" w:rsidRPr="009A1150" w:rsidRDefault="00807E8D" w:rsidP="00807E8D">
            <w:pPr>
              <w:pStyle w:val="BasicParagraph"/>
              <w:suppressLineNumbers/>
              <w:suppressAutoHyphens/>
              <w:ind w:right="113"/>
              <w:rPr>
                <w:rFonts w:ascii="Piraeus Open Sans" w:hAnsi="Piraeus Open Sans"/>
                <w:b/>
                <w:bCs/>
                <w:color w:val="262626" w:themeColor="text1" w:themeTint="D9"/>
                <w:sz w:val="20"/>
                <w:szCs w:val="20"/>
                <w14:ligatures w14:val="none"/>
              </w:rPr>
            </w:pPr>
            <w:r w:rsidRPr="009A1150">
              <w:rPr>
                <w:rFonts w:ascii="Piraeus Open Sans" w:hAnsi="Piraeus Open Sans"/>
                <w:b/>
                <w:bCs/>
                <w:color w:val="262626" w:themeColor="text1" w:themeTint="D9"/>
                <w:sz w:val="20"/>
                <w:szCs w:val="20"/>
                <w14:ligatures w14:val="none"/>
              </w:rPr>
              <w:t>=</w:t>
            </w:r>
          </w:p>
        </w:tc>
        <w:tc>
          <w:tcPr>
            <w:tcW w:w="4111" w:type="dxa"/>
            <w:tcBorders>
              <w:top w:val="single" w:sz="4" w:space="0" w:color="FFFFFF"/>
            </w:tcBorders>
            <w:shd w:val="clear" w:color="auto" w:fill="F2F0EB"/>
            <w:vAlign w:val="center"/>
          </w:tcPr>
          <w:p w14:paraId="1D982E4D" w14:textId="397810D6" w:rsidR="00807E8D" w:rsidRPr="002A404B" w:rsidRDefault="00807E8D" w:rsidP="00807E8D">
            <w:pPr>
              <w:pStyle w:val="BasicParagraph"/>
              <w:suppressLineNumbers/>
              <w:suppressAutoHyphens/>
              <w:ind w:right="113"/>
              <w:rPr>
                <w:rFonts w:ascii="Piraeus Open Sans" w:hAnsi="Piraeus Open Sans"/>
                <w:b/>
                <w:bCs/>
                <w:color w:val="262626" w:themeColor="text1" w:themeTint="D9"/>
                <w:sz w:val="20"/>
                <w:szCs w:val="20"/>
                <w14:ligatures w14:val="none"/>
              </w:rPr>
            </w:pPr>
            <w:r w:rsidRPr="00F74DCA">
              <w:rPr>
                <w:rFonts w:ascii="Piraeus Open Sans" w:hAnsi="Piraeus Open Sans"/>
                <w:b/>
                <w:bCs/>
                <w:color w:val="262626" w:themeColor="text1" w:themeTint="D9"/>
                <w:sz w:val="20"/>
                <w:szCs w:val="20"/>
                <w:lang w:val="el-GR"/>
                <w14:ligatures w14:val="none"/>
              </w:rPr>
              <w:t>Δείκτης</w:t>
            </w:r>
            <w:r w:rsidRPr="00F74DCA">
              <w:rPr>
                <w:rFonts w:ascii="Piraeus Open Sans" w:hAnsi="Piraeus Open Sans"/>
                <w:b/>
                <w:bCs/>
                <w:color w:val="262626" w:themeColor="text1" w:themeTint="D9"/>
                <w:sz w:val="20"/>
                <w:szCs w:val="20"/>
                <w14:ligatures w14:val="none"/>
              </w:rPr>
              <w:t xml:space="preserve"> CET</w:t>
            </w:r>
            <w:r w:rsidRPr="000E1E89">
              <w:rPr>
                <w:rFonts w:ascii="Piraeus Open Sans" w:hAnsi="Piraeus Open Sans"/>
                <w:b/>
                <w:bCs/>
                <w:color w:val="262626" w:themeColor="text1" w:themeTint="D9"/>
                <w:sz w:val="20"/>
                <w:szCs w:val="20"/>
                <w14:ligatures w14:val="none"/>
              </w:rPr>
              <w:t>1</w:t>
            </w:r>
            <w:r w:rsidRPr="000E1E89">
              <w:rPr>
                <w:rFonts w:ascii="Piraeus Open Sans" w:hAnsi="Piraeus Open Sans"/>
                <w:b/>
                <w:bCs/>
                <w:color w:val="262626" w:themeColor="text1" w:themeTint="D9"/>
                <w:sz w:val="20"/>
                <w:szCs w:val="20"/>
                <w:lang w:val="el-GR"/>
                <w14:ligatures w14:val="none"/>
              </w:rPr>
              <w:t xml:space="preserve">, </w:t>
            </w:r>
            <w:r w:rsidRPr="000E1E89">
              <w:rPr>
                <w:rFonts w:ascii="Piraeus Open Sans" w:hAnsi="Piraeus Open Sans"/>
                <w:b/>
                <w:bCs/>
                <w:color w:val="262626" w:themeColor="text1" w:themeTint="D9"/>
                <w:sz w:val="20"/>
                <w:szCs w:val="20"/>
                <w14:ligatures w14:val="none"/>
              </w:rPr>
              <w:t xml:space="preserve">pro forma </w:t>
            </w:r>
          </w:p>
        </w:tc>
        <w:tc>
          <w:tcPr>
            <w:tcW w:w="1771" w:type="dxa"/>
            <w:tcBorders>
              <w:top w:val="single" w:sz="4" w:space="0" w:color="FFFFFF"/>
            </w:tcBorders>
            <w:shd w:val="clear" w:color="auto" w:fill="FFF5BF"/>
            <w:vAlign w:val="center"/>
          </w:tcPr>
          <w:p w14:paraId="723506A1" w14:textId="13B94065" w:rsidR="00807E8D" w:rsidRPr="00807E8D" w:rsidRDefault="00807E8D" w:rsidP="00C01FAB">
            <w:pPr>
              <w:pStyle w:val="BasicParagraph"/>
              <w:suppressLineNumbers/>
              <w:suppressAutoHyphens/>
              <w:jc w:val="right"/>
              <w:rPr>
                <w:rFonts w:ascii="Piraeus Open Serif" w:eastAsiaTheme="minorHAnsi" w:hAnsi="Piraeus Open Serif" w:cstheme="minorBidi"/>
                <w:b/>
                <w:bCs/>
                <w:color w:val="002F30"/>
                <w:kern w:val="0"/>
                <w:sz w:val="20"/>
                <w:szCs w:val="20"/>
                <w:lang w:eastAsia="en-US"/>
                <w14:ligatures w14:val="none"/>
                <w14:cntxtAlts w14:val="0"/>
              </w:rPr>
            </w:pPr>
            <w:r w:rsidRPr="00C01FAB">
              <w:rPr>
                <w:rFonts w:ascii="Piraeus Open Serif" w:hAnsi="Piraeus Open Serif"/>
                <w:b/>
                <w:bCs/>
                <w:sz w:val="20"/>
                <w:szCs w:val="20"/>
              </w:rPr>
              <w:t>14</w:t>
            </w:r>
            <w:r w:rsidRPr="00C01FAB">
              <w:rPr>
                <w:rFonts w:ascii="Piraeus Open Serif" w:hAnsi="Piraeus Open Serif"/>
                <w:b/>
                <w:bCs/>
                <w:sz w:val="20"/>
                <w:szCs w:val="20"/>
                <w:lang w:val="el-GR"/>
              </w:rPr>
              <w:t>,</w:t>
            </w:r>
            <w:r w:rsidRPr="00C01FAB">
              <w:rPr>
                <w:rFonts w:ascii="Piraeus Open Serif" w:hAnsi="Piraeus Open Serif"/>
                <w:b/>
                <w:bCs/>
                <w:sz w:val="20"/>
                <w:szCs w:val="20"/>
              </w:rPr>
              <w:t xml:space="preserve">4% </w:t>
            </w:r>
          </w:p>
        </w:tc>
        <w:tc>
          <w:tcPr>
            <w:tcW w:w="1772" w:type="dxa"/>
            <w:tcBorders>
              <w:top w:val="single" w:sz="4" w:space="0" w:color="FFFFFF"/>
            </w:tcBorders>
            <w:shd w:val="clear" w:color="auto" w:fill="F2F0EB"/>
            <w:vAlign w:val="center"/>
          </w:tcPr>
          <w:p w14:paraId="774C3357" w14:textId="162BA6DB" w:rsidR="00807E8D" w:rsidRPr="00C01FAB" w:rsidRDefault="00807E8D" w:rsidP="00807E8D">
            <w:pPr>
              <w:pStyle w:val="BasicParagraph"/>
              <w:suppressLineNumbers/>
              <w:suppressAutoHyphens/>
              <w:ind w:right="113"/>
              <w:jc w:val="right"/>
              <w:rPr>
                <w:rFonts w:ascii="Piraeus Open Serif" w:eastAsiaTheme="minorHAnsi" w:hAnsi="Piraeus Open Serif" w:cstheme="minorBidi"/>
                <w:b/>
                <w:bCs/>
                <w:color w:val="002F30"/>
                <w:kern w:val="0"/>
                <w:sz w:val="20"/>
                <w:szCs w:val="20"/>
                <w:lang w:eastAsia="en-US"/>
                <w14:ligatures w14:val="none"/>
                <w14:cntxtAlts w14:val="0"/>
              </w:rPr>
            </w:pPr>
            <w:r w:rsidRPr="00C01FAB">
              <w:rPr>
                <w:rFonts w:ascii="Piraeus Open Serif" w:hAnsi="Piraeus Open Serif"/>
                <w:b/>
                <w:bCs/>
                <w:sz w:val="20"/>
                <w:szCs w:val="20"/>
              </w:rPr>
              <w:t>13</w:t>
            </w:r>
            <w:r w:rsidRPr="00C01FAB">
              <w:rPr>
                <w:rFonts w:ascii="Piraeus Open Serif" w:hAnsi="Piraeus Open Serif"/>
                <w:b/>
                <w:bCs/>
                <w:sz w:val="20"/>
                <w:szCs w:val="20"/>
                <w:lang w:val="el-GR"/>
              </w:rPr>
              <w:t>,</w:t>
            </w:r>
            <w:r w:rsidRPr="00C01FAB">
              <w:rPr>
                <w:rFonts w:ascii="Piraeus Open Serif" w:hAnsi="Piraeus Open Serif"/>
                <w:b/>
                <w:bCs/>
                <w:sz w:val="20"/>
                <w:szCs w:val="20"/>
              </w:rPr>
              <w:t xml:space="preserve">7% </w:t>
            </w:r>
          </w:p>
        </w:tc>
      </w:tr>
    </w:tbl>
    <w:p w14:paraId="1AEBD92B" w14:textId="77777777" w:rsidR="002A404B" w:rsidRDefault="002A404B" w:rsidP="00510762">
      <w:pPr>
        <w:rPr>
          <w:lang w:val="el-GR"/>
        </w:rPr>
      </w:pPr>
    </w:p>
    <w:p w14:paraId="2E40C608" w14:textId="77777777" w:rsidR="003D23E2" w:rsidRPr="008A0B3B" w:rsidRDefault="003D23E2" w:rsidP="003D23E2">
      <w:pPr>
        <w:pStyle w:val="02PFHTitle2"/>
        <w:rPr>
          <w:lang w:val="el-GR"/>
        </w:rPr>
      </w:pPr>
      <w:r w:rsidRPr="004C02E1">
        <w:rPr>
          <w:lang w:val="el-GR"/>
        </w:rPr>
        <w:t>Κόστος Κινδύνου, οργανικό</w:t>
      </w:r>
      <w:r w:rsidRPr="009A1150">
        <w:rPr>
          <w:lang w:val="el-GR"/>
        </w:rPr>
        <w:t xml:space="preserve"> </w:t>
      </w:r>
      <w:r w:rsidRPr="009A1150">
        <w:rPr>
          <w:rFonts w:ascii="Piraeus Open Sans" w:hAnsi="Piraeus Open Sans"/>
          <w:sz w:val="24"/>
          <w:szCs w:val="24"/>
          <w:lang w:val="el-GR"/>
        </w:rPr>
        <w:t>(</w:t>
      </w:r>
      <w:r>
        <w:rPr>
          <w:rFonts w:ascii="Piraeus Open Sans" w:hAnsi="Piraeus Open Sans"/>
          <w:sz w:val="24"/>
          <w:szCs w:val="24"/>
          <w:lang w:val="el-GR"/>
        </w:rPr>
        <w:t>ποσοστό</w:t>
      </w:r>
      <w:r w:rsidRPr="009A1150">
        <w:rPr>
          <w:rFonts w:ascii="Piraeus Open Sans" w:hAnsi="Piraeus Open Sans"/>
          <w:sz w:val="24"/>
          <w:szCs w:val="24"/>
          <w:lang w:val="el-GR"/>
        </w:rPr>
        <w:t>, %)</w:t>
      </w:r>
    </w:p>
    <w:p w14:paraId="05F9EF49" w14:textId="77777777" w:rsidR="003D23E2" w:rsidRDefault="003D23E2" w:rsidP="003D23E2">
      <w:pPr>
        <w:suppressAutoHyphens/>
        <w:spacing w:line="226" w:lineRule="auto"/>
        <w:ind w:right="-23"/>
        <w:jc w:val="both"/>
        <w:rPr>
          <w:rStyle w:val="SubtleEmphasis"/>
          <w:lang w:val="el-GR"/>
        </w:rPr>
      </w:pPr>
    </w:p>
    <w:p w14:paraId="27FC5DE1" w14:textId="79D40FD5" w:rsidR="003D23E2" w:rsidRPr="005A06F1" w:rsidRDefault="00247B7D" w:rsidP="003D23E2">
      <w:pPr>
        <w:jc w:val="both"/>
        <w:rPr>
          <w:rStyle w:val="SubtleEmphasis"/>
          <w:sz w:val="20"/>
          <w:szCs w:val="20"/>
          <w:lang w:val="el-GR"/>
        </w:rPr>
      </w:pPr>
      <w:r w:rsidRPr="005A06F1">
        <w:rPr>
          <w:rStyle w:val="SubtleEmphasis"/>
          <w:sz w:val="20"/>
          <w:szCs w:val="20"/>
          <w:lang w:val="el-GR"/>
        </w:rPr>
        <w:t xml:space="preserve">Οργανικά έξοδα </w:t>
      </w:r>
      <w:proofErr w:type="spellStart"/>
      <w:r w:rsidRPr="005A06F1">
        <w:rPr>
          <w:rStyle w:val="SubtleEmphasis"/>
          <w:sz w:val="20"/>
          <w:szCs w:val="20"/>
          <w:lang w:val="el-GR"/>
        </w:rPr>
        <w:t>απομειώσεων</w:t>
      </w:r>
      <w:proofErr w:type="spellEnd"/>
      <w:r w:rsidRPr="005A06F1">
        <w:rPr>
          <w:rStyle w:val="SubtleEmphasis"/>
          <w:sz w:val="20"/>
          <w:szCs w:val="20"/>
          <w:lang w:val="el-GR"/>
        </w:rPr>
        <w:t xml:space="preserve">: </w:t>
      </w:r>
      <w:proofErr w:type="spellStart"/>
      <w:r w:rsidR="003D23E2" w:rsidRPr="005A06F1">
        <w:rPr>
          <w:rStyle w:val="SubtleEmphasis"/>
          <w:sz w:val="20"/>
          <w:szCs w:val="20"/>
          <w:lang w:val="el-GR"/>
        </w:rPr>
        <w:t>Zημίες</w:t>
      </w:r>
      <w:proofErr w:type="spellEnd"/>
      <w:r w:rsidR="003D23E2" w:rsidRPr="005A06F1">
        <w:rPr>
          <w:rStyle w:val="SubtleEmphasis"/>
          <w:sz w:val="20"/>
          <w:szCs w:val="20"/>
          <w:lang w:val="el-GR"/>
        </w:rPr>
        <w:t xml:space="preserve">/ (αναστροφές) </w:t>
      </w:r>
      <w:proofErr w:type="spellStart"/>
      <w:r w:rsidR="003D23E2" w:rsidRPr="005A06F1">
        <w:rPr>
          <w:rStyle w:val="SubtleEmphasis"/>
          <w:sz w:val="20"/>
          <w:szCs w:val="20"/>
          <w:lang w:val="el-GR"/>
        </w:rPr>
        <w:t>απομείωσης</w:t>
      </w:r>
      <w:proofErr w:type="spellEnd"/>
      <w:r w:rsidR="003D23E2" w:rsidRPr="005A06F1">
        <w:rPr>
          <w:rStyle w:val="SubtleEmphasis"/>
          <w:sz w:val="20"/>
          <w:szCs w:val="20"/>
          <w:lang w:val="el-GR"/>
        </w:rPr>
        <w:t xml:space="preserve"> δανείων και απαιτήσεων κατά πελατών στο αποσβεσμένο κόστος, μείον (-) </w:t>
      </w:r>
      <w:proofErr w:type="spellStart"/>
      <w:r w:rsidR="003D23E2" w:rsidRPr="005A06F1">
        <w:rPr>
          <w:rStyle w:val="SubtleEmphasis"/>
          <w:sz w:val="20"/>
          <w:szCs w:val="20"/>
          <w:lang w:val="el-GR"/>
        </w:rPr>
        <w:t>Zημίες</w:t>
      </w:r>
      <w:proofErr w:type="spellEnd"/>
      <w:r w:rsidR="003D23E2" w:rsidRPr="005A06F1">
        <w:rPr>
          <w:rStyle w:val="SubtleEmphasis"/>
          <w:sz w:val="20"/>
          <w:szCs w:val="20"/>
          <w:lang w:val="el-GR"/>
        </w:rPr>
        <w:t xml:space="preserve">/ (αναστροφές) </w:t>
      </w:r>
      <w:proofErr w:type="spellStart"/>
      <w:r w:rsidR="003D23E2" w:rsidRPr="005A06F1">
        <w:rPr>
          <w:rStyle w:val="SubtleEmphasis"/>
          <w:sz w:val="20"/>
          <w:szCs w:val="20"/>
          <w:lang w:val="el-GR"/>
        </w:rPr>
        <w:t>απομείωσης</w:t>
      </w:r>
      <w:proofErr w:type="spellEnd"/>
      <w:r w:rsidR="003D23E2" w:rsidRPr="005A06F1">
        <w:rPr>
          <w:rStyle w:val="SubtleEmphasis"/>
          <w:sz w:val="20"/>
          <w:szCs w:val="20"/>
          <w:lang w:val="el-GR"/>
        </w:rPr>
        <w:t xml:space="preserve"> δανείων και απαιτήσεων κατά πελατών στο αποσβεσμένο κόστος που αφορούν σε </w:t>
      </w:r>
      <w:proofErr w:type="spellStart"/>
      <w:r w:rsidR="003D23E2" w:rsidRPr="005A06F1">
        <w:rPr>
          <w:rStyle w:val="SubtleEmphasis"/>
          <w:sz w:val="20"/>
          <w:szCs w:val="20"/>
          <w:lang w:val="el-GR"/>
        </w:rPr>
        <w:t>τιτλοποιήσεις</w:t>
      </w:r>
      <w:proofErr w:type="spellEnd"/>
      <w:r w:rsidR="003D23E2" w:rsidRPr="005A06F1">
        <w:rPr>
          <w:rStyle w:val="SubtleEmphasis"/>
          <w:sz w:val="20"/>
          <w:szCs w:val="20"/>
          <w:lang w:val="el-GR"/>
        </w:rPr>
        <w:t xml:space="preserve"> και πωλήσεις NPE, προς (/) δάνεια μετά από προβλέψεις</w:t>
      </w:r>
      <w:r w:rsidR="00194C05" w:rsidRPr="005A06F1">
        <w:rPr>
          <w:rStyle w:val="SubtleEmphasis"/>
          <w:sz w:val="20"/>
          <w:szCs w:val="20"/>
          <w:lang w:val="el-GR"/>
        </w:rPr>
        <w:t xml:space="preserve"> εποχικώς προσαρμοσμένα (όπως ορίζονται</w:t>
      </w:r>
      <w:r w:rsidR="006139AA" w:rsidRPr="005A06F1">
        <w:rPr>
          <w:rStyle w:val="SubtleEmphasis"/>
          <w:sz w:val="20"/>
          <w:szCs w:val="20"/>
          <w:lang w:val="el-GR"/>
        </w:rPr>
        <w:t xml:space="preserve"> παρακάτω)</w:t>
      </w:r>
      <w:r w:rsidR="003D23E2" w:rsidRPr="005A06F1">
        <w:rPr>
          <w:rStyle w:val="SubtleEmphasis"/>
          <w:sz w:val="20"/>
          <w:szCs w:val="20"/>
          <w:lang w:val="el-GR"/>
        </w:rPr>
        <w:t>.</w:t>
      </w:r>
    </w:p>
    <w:p w14:paraId="1772A979" w14:textId="4465A05B" w:rsidR="006139AA" w:rsidRPr="005A06F1" w:rsidRDefault="006139AA" w:rsidP="003D23E2">
      <w:pPr>
        <w:jc w:val="both"/>
        <w:rPr>
          <w:rStyle w:val="SubtleEmphasis"/>
          <w:sz w:val="20"/>
          <w:szCs w:val="20"/>
          <w:lang w:val="el-GR"/>
        </w:rPr>
      </w:pPr>
      <w:r w:rsidRPr="005A06F1">
        <w:rPr>
          <w:rStyle w:val="SubtleEmphasis"/>
          <w:sz w:val="20"/>
          <w:szCs w:val="20"/>
          <w:lang w:val="el-GR"/>
        </w:rPr>
        <w:t xml:space="preserve">Δάνεια μετά από προβλέψεις εποχικώς προσαρμοσμένα: </w:t>
      </w:r>
      <w:r w:rsidR="005A06F1" w:rsidRPr="005A06F1">
        <w:rPr>
          <w:rStyle w:val="SubtleEmphasis"/>
          <w:sz w:val="20"/>
          <w:szCs w:val="20"/>
          <w:lang w:val="el-GR"/>
        </w:rPr>
        <w:t>Δάνεια και απαιτήσεις κατά πελατών στο αποσβεσμένο κόστος, πλέον (+) δάνεια και απαιτήσεις κατά πελατών που αποτιμώνται στην εύλογη αξία μέσω αποτελεσμάτων</w:t>
      </w:r>
      <w:r w:rsidRPr="005A06F1">
        <w:rPr>
          <w:rStyle w:val="SubtleEmphasis"/>
          <w:sz w:val="20"/>
          <w:szCs w:val="20"/>
          <w:lang w:val="el-GR"/>
        </w:rPr>
        <w:t xml:space="preserve">, μείον </w:t>
      </w:r>
      <w:r w:rsidRPr="005A06F1">
        <w:rPr>
          <w:sz w:val="20"/>
          <w:szCs w:val="20"/>
          <w:lang w:val="el-GR"/>
        </w:rPr>
        <w:t xml:space="preserve">(-) εποχικό δάνειο ΟΠΕΚΕΠΕ αξίας € </w:t>
      </w:r>
      <w:r w:rsidR="005A06F1" w:rsidRPr="00C01FAB">
        <w:rPr>
          <w:sz w:val="20"/>
          <w:szCs w:val="20"/>
          <w:lang w:val="el-GR"/>
        </w:rPr>
        <w:t>574</w:t>
      </w:r>
      <w:r w:rsidRPr="005A06F1">
        <w:rPr>
          <w:sz w:val="20"/>
          <w:szCs w:val="20"/>
          <w:lang w:val="el-GR"/>
        </w:rPr>
        <w:t xml:space="preserve"> εκατ. στις 31 </w:t>
      </w:r>
      <w:r w:rsidR="005A06F1" w:rsidRPr="005A06F1">
        <w:rPr>
          <w:sz w:val="20"/>
          <w:szCs w:val="20"/>
          <w:lang w:val="el-GR"/>
        </w:rPr>
        <w:t xml:space="preserve">Μαρτίου </w:t>
      </w:r>
      <w:r w:rsidRPr="005A06F1">
        <w:rPr>
          <w:sz w:val="20"/>
          <w:szCs w:val="20"/>
          <w:lang w:val="el-GR"/>
        </w:rPr>
        <w:t>202</w:t>
      </w:r>
      <w:r w:rsidR="005A06F1" w:rsidRPr="005A06F1">
        <w:rPr>
          <w:sz w:val="20"/>
          <w:szCs w:val="20"/>
          <w:lang w:val="el-GR"/>
        </w:rPr>
        <w:t>5</w:t>
      </w:r>
      <w:r w:rsidRPr="005A06F1">
        <w:rPr>
          <w:sz w:val="20"/>
          <w:szCs w:val="20"/>
          <w:lang w:val="el-GR"/>
        </w:rPr>
        <w:t xml:space="preserve"> και € </w:t>
      </w:r>
      <w:r w:rsidR="005A06F1" w:rsidRPr="005A06F1">
        <w:rPr>
          <w:sz w:val="20"/>
          <w:szCs w:val="20"/>
          <w:lang w:val="el-GR"/>
        </w:rPr>
        <w:t>0</w:t>
      </w:r>
      <w:r w:rsidRPr="005A06F1">
        <w:rPr>
          <w:sz w:val="20"/>
          <w:szCs w:val="20"/>
          <w:lang w:val="el-GR"/>
        </w:rPr>
        <w:t xml:space="preserve"> εκατ. στις 31 </w:t>
      </w:r>
      <w:r w:rsidR="005A06F1" w:rsidRPr="005A06F1">
        <w:rPr>
          <w:sz w:val="20"/>
          <w:szCs w:val="20"/>
          <w:lang w:val="el-GR"/>
        </w:rPr>
        <w:t xml:space="preserve">Μαρτίου </w:t>
      </w:r>
      <w:r w:rsidRPr="005A06F1">
        <w:rPr>
          <w:sz w:val="20"/>
          <w:szCs w:val="20"/>
          <w:lang w:val="el-GR"/>
        </w:rPr>
        <w:t>202</w:t>
      </w:r>
      <w:r w:rsidR="005A06F1" w:rsidRPr="005A06F1">
        <w:rPr>
          <w:sz w:val="20"/>
          <w:szCs w:val="20"/>
          <w:lang w:val="el-GR"/>
        </w:rPr>
        <w:t>4</w:t>
      </w:r>
      <w:r w:rsidRPr="005A06F1">
        <w:rPr>
          <w:sz w:val="20"/>
          <w:szCs w:val="20"/>
          <w:lang w:val="el-GR"/>
        </w:rPr>
        <w:t>. Το εποχικό δάνειο ΟΠΕΚΕΠΕ αφορά σε δανειοδότηση που παρέχεται σε δικαιούχους επιδοτήσεων από τον ΟΠΕΚΕΠΕ, οργανισμό του Δημοσίου με στόχο την έγκαιρη διανομή των επιδοτήσεων της ΕΕ στους Έλληνες αγρότες.</w:t>
      </w:r>
      <w:r w:rsidRPr="005A06F1">
        <w:rPr>
          <w:rStyle w:val="SubtleEmphasis"/>
          <w:sz w:val="20"/>
          <w:szCs w:val="20"/>
          <w:lang w:val="el-GR"/>
        </w:rPr>
        <w:t xml:space="preserve"> </w:t>
      </w:r>
    </w:p>
    <w:p w14:paraId="66C56A4E" w14:textId="5968758E" w:rsidR="003D23E2" w:rsidRPr="005A06F1" w:rsidRDefault="003D23E2" w:rsidP="003D23E2">
      <w:pPr>
        <w:jc w:val="both"/>
        <w:rPr>
          <w:rStyle w:val="SubtleEmphasis"/>
          <w:sz w:val="20"/>
          <w:szCs w:val="20"/>
          <w:lang w:val="el-GR"/>
        </w:rPr>
      </w:pPr>
      <w:r w:rsidRPr="005A06F1">
        <w:rPr>
          <w:rStyle w:val="SubtleEmphasis"/>
          <w:sz w:val="20"/>
          <w:szCs w:val="20"/>
          <w:lang w:val="el-GR"/>
        </w:rPr>
        <w:t>Σημασία χρήσης: Δείκτης ποιότητας ενεργητικού</w:t>
      </w:r>
    </w:p>
    <w:p w14:paraId="3E8C2640" w14:textId="77777777" w:rsidR="003D23E2" w:rsidRPr="008A0B3B" w:rsidRDefault="003D23E2" w:rsidP="003D23E2">
      <w:pPr>
        <w:suppressLineNumbers/>
        <w:suppressAutoHyphens/>
        <w:autoSpaceDE w:val="0"/>
        <w:autoSpaceDN w:val="0"/>
        <w:adjustRightInd w:val="0"/>
        <w:jc w:val="both"/>
        <w:rPr>
          <w:rStyle w:val="SubtleEmphasis"/>
          <w:lang w:val="el-G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4104"/>
        <w:gridCol w:w="1778"/>
        <w:gridCol w:w="1772"/>
      </w:tblGrid>
      <w:tr w:rsidR="003D23E2" w:rsidRPr="009B04DA" w14:paraId="3C8D3A1B" w14:textId="77777777" w:rsidTr="00E8138A">
        <w:trPr>
          <w:trHeight w:val="567"/>
        </w:trPr>
        <w:tc>
          <w:tcPr>
            <w:tcW w:w="846" w:type="dxa"/>
            <w:tcBorders>
              <w:bottom w:val="single" w:sz="12" w:space="0" w:color="244060"/>
            </w:tcBorders>
            <w:shd w:val="clear" w:color="auto" w:fill="F2F0EB"/>
            <w:vAlign w:val="bottom"/>
          </w:tcPr>
          <w:p w14:paraId="21A43F04" w14:textId="77777777" w:rsidR="003D23E2" w:rsidRPr="00B67264" w:rsidRDefault="003D23E2" w:rsidP="00D8672F">
            <w:pPr>
              <w:suppressAutoHyphens/>
              <w:spacing w:after="200"/>
              <w:rPr>
                <w:color w:val="262626" w:themeColor="text1" w:themeTint="D9"/>
                <w:sz w:val="20"/>
                <w:szCs w:val="20"/>
                <w:lang w:val="el-GR"/>
              </w:rPr>
            </w:pPr>
            <w:r w:rsidRPr="00B67264">
              <w:rPr>
                <w:rFonts w:cs="Calibri"/>
                <w:color w:val="262626" w:themeColor="text1" w:themeTint="D9"/>
                <w:sz w:val="20"/>
                <w:szCs w:val="20"/>
              </w:rPr>
              <w:t>     </w:t>
            </w:r>
          </w:p>
        </w:tc>
        <w:tc>
          <w:tcPr>
            <w:tcW w:w="4104" w:type="dxa"/>
            <w:tcBorders>
              <w:bottom w:val="single" w:sz="12" w:space="0" w:color="244060"/>
            </w:tcBorders>
            <w:shd w:val="clear" w:color="auto" w:fill="F2F0EB"/>
            <w:vAlign w:val="bottom"/>
          </w:tcPr>
          <w:p w14:paraId="35124728" w14:textId="77777777" w:rsidR="003D23E2" w:rsidRPr="00B67264" w:rsidRDefault="003D23E2" w:rsidP="00D8672F">
            <w:pPr>
              <w:suppressAutoHyphens/>
              <w:spacing w:after="200"/>
              <w:rPr>
                <w:color w:val="262626" w:themeColor="text1" w:themeTint="D9"/>
                <w:sz w:val="20"/>
                <w:szCs w:val="20"/>
                <w:lang w:val="el-GR"/>
              </w:rPr>
            </w:pPr>
          </w:p>
        </w:tc>
        <w:tc>
          <w:tcPr>
            <w:tcW w:w="1778" w:type="dxa"/>
            <w:tcBorders>
              <w:bottom w:val="single" w:sz="12" w:space="0" w:color="244060"/>
            </w:tcBorders>
            <w:shd w:val="clear" w:color="auto" w:fill="FFF5BF"/>
            <w:vAlign w:val="center"/>
          </w:tcPr>
          <w:p w14:paraId="1940A70B" w14:textId="0659AFC7" w:rsidR="003D23E2" w:rsidRPr="000C31B9" w:rsidRDefault="000C31B9" w:rsidP="003D23E2">
            <w:pPr>
              <w:pStyle w:val="BasicParagraph"/>
              <w:jc w:val="right"/>
              <w:rPr>
                <w:rFonts w:asciiTheme="minorHAnsi" w:hAnsiTheme="minorHAnsi"/>
                <w:sz w:val="20"/>
                <w:szCs w:val="20"/>
                <w:lang w:val="el-GR"/>
              </w:rPr>
            </w:pPr>
            <w:r w:rsidRPr="000C31B9">
              <w:rPr>
                <w:rFonts w:ascii="Piraeus Open Sans" w:hAnsi="Piraeus Open Sans"/>
                <w:sz w:val="20"/>
                <w:szCs w:val="20"/>
                <w:lang w:val="el-GR"/>
              </w:rPr>
              <w:t>1</w:t>
            </w:r>
            <w:r w:rsidR="003D23E2" w:rsidRPr="000C31B9">
              <w:rPr>
                <w:rFonts w:ascii="Piraeus Open Sans" w:hAnsi="Piraeus Open Sans"/>
                <w:sz w:val="20"/>
                <w:szCs w:val="20"/>
                <w:lang w:val="el-GR"/>
              </w:rPr>
              <w:t>ο 3μ 202</w:t>
            </w:r>
            <w:r w:rsidRPr="000C31B9">
              <w:rPr>
                <w:rFonts w:ascii="Piraeus Open Sans" w:hAnsi="Piraeus Open Sans"/>
                <w:sz w:val="20"/>
                <w:szCs w:val="20"/>
                <w:lang w:val="el-GR"/>
              </w:rPr>
              <w:t>5</w:t>
            </w:r>
          </w:p>
        </w:tc>
        <w:tc>
          <w:tcPr>
            <w:tcW w:w="1772" w:type="dxa"/>
            <w:tcBorders>
              <w:bottom w:val="single" w:sz="12" w:space="0" w:color="244060"/>
            </w:tcBorders>
            <w:shd w:val="clear" w:color="auto" w:fill="F2F0EB"/>
            <w:vAlign w:val="center"/>
          </w:tcPr>
          <w:p w14:paraId="60551ED8" w14:textId="78024A3A" w:rsidR="003D23E2" w:rsidRPr="000C31B9" w:rsidRDefault="000C31B9" w:rsidP="003D23E2">
            <w:pPr>
              <w:pStyle w:val="BasicParagraph"/>
              <w:jc w:val="right"/>
              <w:rPr>
                <w:rFonts w:asciiTheme="minorHAnsi" w:hAnsiTheme="minorHAnsi"/>
                <w:sz w:val="20"/>
                <w:szCs w:val="20"/>
                <w:lang w:val="el-GR"/>
              </w:rPr>
            </w:pPr>
            <w:r w:rsidRPr="000C31B9">
              <w:rPr>
                <w:rFonts w:ascii="Piraeus Open Sans" w:hAnsi="Piraeus Open Sans"/>
                <w:sz w:val="20"/>
                <w:szCs w:val="20"/>
                <w:lang w:val="el-GR"/>
              </w:rPr>
              <w:t>1</w:t>
            </w:r>
            <w:r w:rsidR="00206180" w:rsidRPr="000C31B9">
              <w:rPr>
                <w:rFonts w:ascii="Piraeus Open Sans" w:hAnsi="Piraeus Open Sans"/>
                <w:sz w:val="20"/>
                <w:szCs w:val="20"/>
                <w:lang w:val="el-GR"/>
              </w:rPr>
              <w:t xml:space="preserve">ο </w:t>
            </w:r>
            <w:r w:rsidR="003D23E2" w:rsidRPr="000C31B9">
              <w:rPr>
                <w:rFonts w:ascii="Piraeus Open Sans" w:hAnsi="Piraeus Open Sans"/>
                <w:sz w:val="20"/>
                <w:szCs w:val="20"/>
                <w:lang w:val="el-GR"/>
              </w:rPr>
              <w:t>3μ 202</w:t>
            </w:r>
            <w:r w:rsidRPr="000C31B9">
              <w:rPr>
                <w:rFonts w:ascii="Piraeus Open Sans" w:hAnsi="Piraeus Open Sans"/>
                <w:sz w:val="20"/>
                <w:szCs w:val="20"/>
                <w:lang w:val="el-GR"/>
              </w:rPr>
              <w:t>4</w:t>
            </w:r>
          </w:p>
        </w:tc>
      </w:tr>
      <w:tr w:rsidR="005A06F1" w14:paraId="2327FE6F" w14:textId="77777777" w:rsidTr="00E8138A">
        <w:trPr>
          <w:trHeight w:val="318"/>
        </w:trPr>
        <w:tc>
          <w:tcPr>
            <w:tcW w:w="846" w:type="dxa"/>
            <w:tcBorders>
              <w:top w:val="single" w:sz="12" w:space="0" w:color="244060"/>
              <w:bottom w:val="single" w:sz="4" w:space="0" w:color="FFFFFF"/>
            </w:tcBorders>
            <w:shd w:val="clear" w:color="auto" w:fill="F2F0EB"/>
            <w:vAlign w:val="bottom"/>
          </w:tcPr>
          <w:p w14:paraId="10FAFE65" w14:textId="77777777" w:rsidR="005A06F1" w:rsidRPr="00B67264" w:rsidRDefault="005A06F1" w:rsidP="005A06F1">
            <w:pPr>
              <w:pStyle w:val="BasicParagraph"/>
              <w:suppressAutoHyphens/>
              <w:ind w:right="113"/>
              <w:rPr>
                <w:rFonts w:ascii="Piraeus Open Sans" w:hAnsi="Piraeus Open Sans"/>
                <w:color w:val="262626" w:themeColor="text1" w:themeTint="D9"/>
                <w:sz w:val="20"/>
                <w:szCs w:val="20"/>
                <w14:ligatures w14:val="none"/>
              </w:rPr>
            </w:pPr>
            <w:r w:rsidRPr="00B67264">
              <w:rPr>
                <w:rFonts w:ascii="Piraeus Open Sans" w:hAnsi="Piraeus Open Sans"/>
                <w:color w:val="262626" w:themeColor="text1" w:themeTint="D9"/>
                <w:sz w:val="20"/>
                <w:szCs w:val="20"/>
                <w14:ligatures w14:val="none"/>
              </w:rPr>
              <w:t> </w:t>
            </w:r>
          </w:p>
        </w:tc>
        <w:tc>
          <w:tcPr>
            <w:tcW w:w="4104" w:type="dxa"/>
            <w:tcBorders>
              <w:top w:val="single" w:sz="12" w:space="0" w:color="244060"/>
              <w:bottom w:val="single" w:sz="4" w:space="0" w:color="FFFFFF"/>
            </w:tcBorders>
            <w:shd w:val="clear" w:color="auto" w:fill="F2F0EB"/>
            <w:vAlign w:val="center"/>
          </w:tcPr>
          <w:p w14:paraId="2D32BD8D" w14:textId="77777777" w:rsidR="005A06F1" w:rsidRPr="00B67264" w:rsidRDefault="005A06F1" w:rsidP="005A06F1">
            <w:pPr>
              <w:pStyle w:val="BasicParagraph"/>
              <w:suppressAutoHyphens/>
              <w:spacing w:line="240" w:lineRule="auto"/>
              <w:ind w:right="113"/>
              <w:rPr>
                <w:rStyle w:val="SubtleEmphasis"/>
                <w:sz w:val="20"/>
                <w:szCs w:val="20"/>
                <w:lang w:val="el-GR"/>
              </w:rPr>
            </w:pPr>
            <w:proofErr w:type="spellStart"/>
            <w:r w:rsidRPr="00B67264">
              <w:rPr>
                <w:rStyle w:val="SubtleEmphasis"/>
                <w:sz w:val="20"/>
                <w:szCs w:val="20"/>
                <w:lang w:val="el-GR"/>
              </w:rPr>
              <w:t>Zημίες</w:t>
            </w:r>
            <w:proofErr w:type="spellEnd"/>
            <w:r w:rsidRPr="00B67264">
              <w:rPr>
                <w:rStyle w:val="SubtleEmphasis"/>
                <w:sz w:val="20"/>
                <w:szCs w:val="20"/>
                <w:lang w:val="el-GR"/>
              </w:rPr>
              <w:t xml:space="preserve">/ (αναστροφές) </w:t>
            </w:r>
            <w:proofErr w:type="spellStart"/>
            <w:r w:rsidRPr="00B67264">
              <w:rPr>
                <w:rStyle w:val="SubtleEmphasis"/>
                <w:sz w:val="20"/>
                <w:szCs w:val="20"/>
                <w:lang w:val="el-GR"/>
              </w:rPr>
              <w:t>απομείωσης</w:t>
            </w:r>
            <w:proofErr w:type="spellEnd"/>
            <w:r w:rsidRPr="00B67264">
              <w:rPr>
                <w:rStyle w:val="SubtleEmphasis"/>
                <w:sz w:val="20"/>
                <w:szCs w:val="20"/>
                <w:lang w:val="el-GR"/>
              </w:rPr>
              <w:t xml:space="preserve"> </w:t>
            </w:r>
          </w:p>
          <w:p w14:paraId="07FE2157" w14:textId="3D0CC01C" w:rsidR="005A06F1" w:rsidRPr="00B67264" w:rsidRDefault="005A06F1" w:rsidP="005A06F1">
            <w:pPr>
              <w:pStyle w:val="BasicParagraph"/>
              <w:suppressAutoHyphens/>
              <w:spacing w:line="240" w:lineRule="auto"/>
              <w:ind w:right="113"/>
              <w:rPr>
                <w:rFonts w:ascii="Piraeus Open Sans" w:hAnsi="Piraeus Open Sans"/>
                <w:color w:val="262626" w:themeColor="text1" w:themeTint="D9"/>
                <w:sz w:val="20"/>
                <w:szCs w:val="20"/>
                <w:lang w:val="el-GR"/>
                <w14:ligatures w14:val="none"/>
              </w:rPr>
            </w:pPr>
            <w:r w:rsidRPr="00B67264">
              <w:rPr>
                <w:rFonts w:ascii="Piraeus Open Sans" w:hAnsi="Piraeus Open Sans"/>
                <w:color w:val="262626" w:themeColor="text1" w:themeTint="D9"/>
                <w:sz w:val="20"/>
                <w:szCs w:val="20"/>
                <w:lang w:val="el-GR"/>
                <w14:ligatures w14:val="none"/>
              </w:rPr>
              <w:t>(€ εκατ.)</w:t>
            </w:r>
          </w:p>
        </w:tc>
        <w:tc>
          <w:tcPr>
            <w:tcW w:w="1778" w:type="dxa"/>
            <w:tcBorders>
              <w:top w:val="single" w:sz="12" w:space="0" w:color="244060"/>
              <w:bottom w:val="single" w:sz="4" w:space="0" w:color="FFFFFF"/>
            </w:tcBorders>
            <w:shd w:val="clear" w:color="auto" w:fill="FFF5BF"/>
            <w:vAlign w:val="center"/>
          </w:tcPr>
          <w:p w14:paraId="3B51C65F" w14:textId="50CCDC8B" w:rsidR="005A06F1" w:rsidRPr="00B67264" w:rsidRDefault="005A06F1" w:rsidP="005A06F1">
            <w:pPr>
              <w:pStyle w:val="BasicParagraph"/>
              <w:suppressAutoHyphens/>
              <w:ind w:right="113"/>
              <w:jc w:val="right"/>
              <w:rPr>
                <w:rFonts w:ascii="Piraeus Open Sans" w:hAnsi="Piraeus Open Sans"/>
                <w:color w:val="262626" w:themeColor="text1" w:themeTint="D9"/>
                <w:sz w:val="20"/>
                <w:szCs w:val="20"/>
                <w14:ligatures w14:val="none"/>
              </w:rPr>
            </w:pPr>
            <w:r w:rsidRPr="00FB31F7">
              <w:rPr>
                <w:rFonts w:ascii="Piraeus Open Sans" w:hAnsi="Piraeus Open Sans"/>
                <w:sz w:val="20"/>
                <w:szCs w:val="20"/>
              </w:rPr>
              <w:t>35</w:t>
            </w:r>
          </w:p>
        </w:tc>
        <w:tc>
          <w:tcPr>
            <w:tcW w:w="1772" w:type="dxa"/>
            <w:tcBorders>
              <w:top w:val="single" w:sz="12" w:space="0" w:color="244060"/>
              <w:bottom w:val="single" w:sz="4" w:space="0" w:color="FFFFFF"/>
            </w:tcBorders>
            <w:shd w:val="clear" w:color="auto" w:fill="F2F0EB"/>
            <w:vAlign w:val="center"/>
          </w:tcPr>
          <w:p w14:paraId="4B33F417" w14:textId="59387857" w:rsidR="005A06F1" w:rsidRPr="00B67264" w:rsidRDefault="005A06F1" w:rsidP="005A06F1">
            <w:pPr>
              <w:pStyle w:val="BasicParagraph"/>
              <w:suppressAutoHyphens/>
              <w:ind w:right="113"/>
              <w:jc w:val="right"/>
              <w:rPr>
                <w:rFonts w:ascii="Piraeus Open Sans" w:hAnsi="Piraeus Open Sans"/>
                <w:color w:val="262626" w:themeColor="text1" w:themeTint="D9"/>
                <w:sz w:val="20"/>
                <w:szCs w:val="20"/>
                <w:lang w:val="el-GR"/>
                <w14:ligatures w14:val="none"/>
              </w:rPr>
            </w:pPr>
            <w:r w:rsidRPr="00FB31F7">
              <w:rPr>
                <w:rFonts w:ascii="Piraeus Open Sans" w:hAnsi="Piraeus Open Sans"/>
                <w:sz w:val="20"/>
                <w:szCs w:val="20"/>
              </w:rPr>
              <w:t>58</w:t>
            </w:r>
          </w:p>
        </w:tc>
      </w:tr>
      <w:tr w:rsidR="005A06F1" w14:paraId="6DA17355" w14:textId="77777777" w:rsidTr="00E8138A">
        <w:trPr>
          <w:trHeight w:val="397"/>
        </w:trPr>
        <w:tc>
          <w:tcPr>
            <w:tcW w:w="846" w:type="dxa"/>
            <w:tcBorders>
              <w:top w:val="single" w:sz="4" w:space="0" w:color="FFFFFF"/>
              <w:bottom w:val="single" w:sz="4" w:space="0" w:color="FFFFFF"/>
            </w:tcBorders>
            <w:shd w:val="clear" w:color="auto" w:fill="F2F0EB"/>
            <w:vAlign w:val="center"/>
          </w:tcPr>
          <w:p w14:paraId="5058A743" w14:textId="77777777" w:rsidR="005A06F1" w:rsidRPr="00B67264" w:rsidRDefault="005A06F1" w:rsidP="005A06F1">
            <w:pPr>
              <w:pStyle w:val="BasicParagraph"/>
              <w:suppressAutoHyphens/>
              <w:ind w:right="113"/>
              <w:rPr>
                <w:rFonts w:ascii="Piraeus Open Sans" w:hAnsi="Piraeus Open Sans"/>
                <w:color w:val="262626" w:themeColor="text1" w:themeTint="D9"/>
                <w:sz w:val="20"/>
                <w:szCs w:val="20"/>
                <w14:ligatures w14:val="none"/>
              </w:rPr>
            </w:pPr>
            <w:r w:rsidRPr="00B67264">
              <w:rPr>
                <w:rFonts w:ascii="Piraeus Open Sans" w:hAnsi="Piraeus Open Sans"/>
                <w:color w:val="262626" w:themeColor="text1" w:themeTint="D9"/>
                <w:sz w:val="20"/>
                <w:szCs w:val="20"/>
                <w14:ligatures w14:val="none"/>
              </w:rPr>
              <w:t>-</w:t>
            </w:r>
          </w:p>
        </w:tc>
        <w:tc>
          <w:tcPr>
            <w:tcW w:w="4104" w:type="dxa"/>
            <w:tcBorders>
              <w:top w:val="single" w:sz="4" w:space="0" w:color="FFFFFF"/>
              <w:bottom w:val="single" w:sz="4" w:space="0" w:color="FFFFFF"/>
            </w:tcBorders>
            <w:shd w:val="clear" w:color="auto" w:fill="F2F0EB"/>
            <w:vAlign w:val="center"/>
          </w:tcPr>
          <w:p w14:paraId="7415A55B" w14:textId="232D6EEE" w:rsidR="005A06F1" w:rsidRPr="00B67264" w:rsidRDefault="005A06F1" w:rsidP="005A06F1">
            <w:pPr>
              <w:pStyle w:val="BasicParagraph"/>
              <w:suppressAutoHyphens/>
              <w:spacing w:line="240" w:lineRule="auto"/>
              <w:ind w:right="113"/>
              <w:rPr>
                <w:rFonts w:ascii="Piraeus Open Sans" w:hAnsi="Piraeus Open Sans"/>
                <w:color w:val="262626" w:themeColor="text1" w:themeTint="D9"/>
                <w:sz w:val="20"/>
                <w:szCs w:val="20"/>
                <w:lang w:val="el-GR"/>
                <w14:ligatures w14:val="none"/>
              </w:rPr>
            </w:pPr>
            <w:proofErr w:type="spellStart"/>
            <w:r w:rsidRPr="00B67264">
              <w:rPr>
                <w:rStyle w:val="SubtleEmphasis"/>
                <w:sz w:val="20"/>
                <w:szCs w:val="20"/>
                <w:lang w:val="el-GR"/>
              </w:rPr>
              <w:t>Zημίες</w:t>
            </w:r>
            <w:proofErr w:type="spellEnd"/>
            <w:r w:rsidRPr="00B67264">
              <w:rPr>
                <w:rStyle w:val="SubtleEmphasis"/>
                <w:sz w:val="20"/>
                <w:szCs w:val="20"/>
                <w:lang w:val="el-GR"/>
              </w:rPr>
              <w:t xml:space="preserve">/ (αναστροφές) </w:t>
            </w:r>
            <w:proofErr w:type="spellStart"/>
            <w:r w:rsidRPr="00B67264">
              <w:rPr>
                <w:rStyle w:val="SubtleEmphasis"/>
                <w:sz w:val="20"/>
                <w:szCs w:val="20"/>
                <w:lang w:val="el-GR"/>
              </w:rPr>
              <w:t>απομείωσης</w:t>
            </w:r>
            <w:proofErr w:type="spellEnd"/>
            <w:r w:rsidRPr="00B67264">
              <w:rPr>
                <w:rStyle w:val="SubtleEmphasis"/>
                <w:sz w:val="20"/>
                <w:szCs w:val="20"/>
                <w:lang w:val="el-GR"/>
              </w:rPr>
              <w:t xml:space="preserve"> </w:t>
            </w:r>
            <w:proofErr w:type="spellStart"/>
            <w:r w:rsidRPr="00B67264">
              <w:rPr>
                <w:rFonts w:ascii="Piraeus Open Sans" w:hAnsi="Piraeus Open Sans"/>
                <w:color w:val="262626" w:themeColor="text1" w:themeTint="D9"/>
                <w:sz w:val="20"/>
                <w:szCs w:val="20"/>
                <w:lang w:val="el-GR"/>
                <w14:ligatures w14:val="none"/>
              </w:rPr>
              <w:t>τιτλοποιήσεων</w:t>
            </w:r>
            <w:proofErr w:type="spellEnd"/>
            <w:r w:rsidRPr="00B67264">
              <w:rPr>
                <w:rFonts w:ascii="Piraeus Open Sans" w:hAnsi="Piraeus Open Sans"/>
                <w:color w:val="262626" w:themeColor="text1" w:themeTint="D9"/>
                <w:sz w:val="20"/>
                <w:szCs w:val="20"/>
                <w:lang w:val="el-GR"/>
                <w14:ligatures w14:val="none"/>
              </w:rPr>
              <w:t xml:space="preserve"> / πωλήσεων </w:t>
            </w:r>
            <w:r w:rsidRPr="00B67264">
              <w:rPr>
                <w:rFonts w:ascii="Piraeus Open Sans" w:hAnsi="Piraeus Open Sans"/>
                <w:color w:val="262626" w:themeColor="text1" w:themeTint="D9"/>
                <w:sz w:val="20"/>
                <w:szCs w:val="20"/>
                <w14:ligatures w14:val="none"/>
              </w:rPr>
              <w:t>N</w:t>
            </w:r>
            <w:r w:rsidRPr="00B67264">
              <w:rPr>
                <w:rFonts w:ascii="Piraeus Open Sans" w:hAnsi="Piraeus Open Sans"/>
                <w:color w:val="262626" w:themeColor="text1" w:themeTint="D9"/>
                <w:sz w:val="20"/>
                <w:szCs w:val="20"/>
              </w:rPr>
              <w:t>PE</w:t>
            </w:r>
            <w:r w:rsidRPr="00B67264">
              <w:rPr>
                <w:rFonts w:ascii="Piraeus Open Sans" w:hAnsi="Piraeus Open Sans"/>
                <w:color w:val="262626" w:themeColor="text1" w:themeTint="D9"/>
                <w:sz w:val="20"/>
                <w:szCs w:val="20"/>
                <w:lang w:val="el-GR"/>
                <w14:ligatures w14:val="none"/>
              </w:rPr>
              <w:t xml:space="preserve"> (€ εκατ.)</w:t>
            </w:r>
            <w:r w:rsidRPr="00B67264">
              <w:rPr>
                <w:rStyle w:val="FootnoteReference"/>
                <w:sz w:val="20"/>
                <w:szCs w:val="20"/>
                <w:vertAlign w:val="superscript"/>
                <w14:ligatures w14:val="none"/>
              </w:rPr>
              <w:footnoteReference w:id="1"/>
            </w:r>
          </w:p>
        </w:tc>
        <w:tc>
          <w:tcPr>
            <w:tcW w:w="1778" w:type="dxa"/>
            <w:tcBorders>
              <w:top w:val="single" w:sz="4" w:space="0" w:color="FFFFFF"/>
              <w:bottom w:val="single" w:sz="4" w:space="0" w:color="FFFFFF"/>
            </w:tcBorders>
            <w:shd w:val="clear" w:color="auto" w:fill="FFF5BF"/>
            <w:vAlign w:val="center"/>
          </w:tcPr>
          <w:p w14:paraId="7D758319" w14:textId="4C9F022F" w:rsidR="005A06F1" w:rsidRPr="00B67264" w:rsidRDefault="005A06F1" w:rsidP="005A06F1">
            <w:pPr>
              <w:pStyle w:val="BasicParagraph"/>
              <w:suppressAutoHyphens/>
              <w:ind w:right="113"/>
              <w:jc w:val="right"/>
              <w:rPr>
                <w:rFonts w:ascii="Piraeus Open Sans" w:hAnsi="Piraeus Open Sans"/>
                <w:color w:val="262626" w:themeColor="text1" w:themeTint="D9"/>
                <w:sz w:val="20"/>
                <w:szCs w:val="20"/>
                <w:lang w:val="el-GR"/>
                <w14:ligatures w14:val="none"/>
              </w:rPr>
            </w:pPr>
            <w:r w:rsidRPr="00FB31F7">
              <w:rPr>
                <w:rFonts w:ascii="Piraeus Open Sans" w:hAnsi="Piraeus Open Sans"/>
                <w:sz w:val="20"/>
                <w:szCs w:val="20"/>
              </w:rPr>
              <w:t>0</w:t>
            </w:r>
          </w:p>
        </w:tc>
        <w:tc>
          <w:tcPr>
            <w:tcW w:w="1772" w:type="dxa"/>
            <w:tcBorders>
              <w:top w:val="single" w:sz="4" w:space="0" w:color="FFFFFF"/>
              <w:bottom w:val="single" w:sz="4" w:space="0" w:color="FFFFFF"/>
            </w:tcBorders>
            <w:shd w:val="clear" w:color="auto" w:fill="F2F0EB"/>
            <w:vAlign w:val="center"/>
          </w:tcPr>
          <w:p w14:paraId="20335DC8" w14:textId="150DE915" w:rsidR="005A06F1" w:rsidRPr="00B67264" w:rsidRDefault="005A06F1" w:rsidP="005A06F1">
            <w:pPr>
              <w:pStyle w:val="BasicParagraph"/>
              <w:suppressAutoHyphens/>
              <w:ind w:right="113"/>
              <w:jc w:val="right"/>
              <w:rPr>
                <w:rFonts w:ascii="Piraeus Open Sans" w:hAnsi="Piraeus Open Sans"/>
                <w:color w:val="262626" w:themeColor="text1" w:themeTint="D9"/>
                <w:sz w:val="20"/>
                <w:szCs w:val="20"/>
                <w:lang w:val="el-GR"/>
              </w:rPr>
            </w:pPr>
            <w:r w:rsidRPr="00FB31F7">
              <w:rPr>
                <w:rFonts w:ascii="Piraeus Open Sans" w:hAnsi="Piraeus Open Sans"/>
                <w:sz w:val="20"/>
                <w:szCs w:val="20"/>
              </w:rPr>
              <w:t>12</w:t>
            </w:r>
          </w:p>
        </w:tc>
      </w:tr>
      <w:tr w:rsidR="005A06F1" w14:paraId="69F8B834" w14:textId="77777777" w:rsidTr="00E8138A">
        <w:trPr>
          <w:trHeight w:val="204"/>
        </w:trPr>
        <w:tc>
          <w:tcPr>
            <w:tcW w:w="846" w:type="dxa"/>
            <w:tcBorders>
              <w:top w:val="single" w:sz="4" w:space="0" w:color="FFFFFF"/>
              <w:bottom w:val="single" w:sz="4" w:space="0" w:color="FFFFFF"/>
            </w:tcBorders>
            <w:shd w:val="clear" w:color="auto" w:fill="F2F0EB"/>
            <w:vAlign w:val="center"/>
          </w:tcPr>
          <w:p w14:paraId="65D26E20" w14:textId="77777777" w:rsidR="005A06F1" w:rsidRPr="00B67264" w:rsidRDefault="005A06F1" w:rsidP="005A06F1">
            <w:pPr>
              <w:pStyle w:val="BasicParagraph"/>
              <w:suppressAutoHyphens/>
              <w:ind w:right="113"/>
              <w:rPr>
                <w:rFonts w:ascii="Piraeus Open Sans" w:hAnsi="Piraeus Open Sans"/>
                <w:color w:val="262626" w:themeColor="text1" w:themeTint="D9"/>
                <w:sz w:val="20"/>
                <w:szCs w:val="20"/>
                <w14:ligatures w14:val="none"/>
              </w:rPr>
            </w:pPr>
            <w:r w:rsidRPr="00B67264">
              <w:rPr>
                <w:rFonts w:ascii="Piraeus Open Sans" w:hAnsi="Piraeus Open Sans"/>
                <w:color w:val="262626" w:themeColor="text1" w:themeTint="D9"/>
                <w:sz w:val="20"/>
                <w:szCs w:val="20"/>
                <w14:ligatures w14:val="none"/>
              </w:rPr>
              <w:t>=</w:t>
            </w:r>
          </w:p>
        </w:tc>
        <w:tc>
          <w:tcPr>
            <w:tcW w:w="4104" w:type="dxa"/>
            <w:tcBorders>
              <w:top w:val="single" w:sz="4" w:space="0" w:color="FFFFFF"/>
              <w:bottom w:val="single" w:sz="4" w:space="0" w:color="FFFFFF"/>
            </w:tcBorders>
            <w:shd w:val="clear" w:color="auto" w:fill="F2F0EB"/>
            <w:vAlign w:val="center"/>
          </w:tcPr>
          <w:p w14:paraId="57745612" w14:textId="44ED8429" w:rsidR="005A06F1" w:rsidRPr="00B67264" w:rsidRDefault="005A06F1" w:rsidP="005A06F1">
            <w:pPr>
              <w:pStyle w:val="BasicParagraph"/>
              <w:suppressAutoHyphens/>
              <w:spacing w:line="240" w:lineRule="auto"/>
              <w:ind w:right="113"/>
              <w:rPr>
                <w:rFonts w:ascii="Piraeus Open Sans" w:hAnsi="Piraeus Open Sans"/>
                <w:color w:val="262626" w:themeColor="text1" w:themeTint="D9"/>
                <w:sz w:val="20"/>
                <w:szCs w:val="20"/>
                <w:lang w:val="el-GR"/>
                <w14:ligatures w14:val="none"/>
              </w:rPr>
            </w:pPr>
            <w:r w:rsidRPr="00247B7D">
              <w:rPr>
                <w:rFonts w:ascii="Piraeus Open Sans" w:hAnsi="Piraeus Open Sans"/>
                <w:color w:val="262626" w:themeColor="text1" w:themeTint="D9"/>
                <w:sz w:val="20"/>
                <w:szCs w:val="20"/>
                <w:lang w:val="el-GR"/>
                <w14:ligatures w14:val="none"/>
              </w:rPr>
              <w:t xml:space="preserve">Οργανικά </w:t>
            </w:r>
            <w:r w:rsidRPr="00247B7D">
              <w:rPr>
                <w:rFonts w:ascii="Piraeus Open Sans" w:hAnsi="Piraeus Open Sans"/>
                <w:sz w:val="20"/>
                <w:szCs w:val="20"/>
                <w:lang w:val="el-GR"/>
              </w:rPr>
              <w:t xml:space="preserve">έξοδα </w:t>
            </w:r>
            <w:proofErr w:type="spellStart"/>
            <w:r w:rsidRPr="00247B7D">
              <w:rPr>
                <w:rStyle w:val="SubtleEmphasis"/>
                <w:sz w:val="20"/>
                <w:szCs w:val="20"/>
                <w:lang w:val="el-GR"/>
              </w:rPr>
              <w:t>απομειώσεων</w:t>
            </w:r>
            <w:proofErr w:type="spellEnd"/>
            <w:r w:rsidRPr="00247B7D">
              <w:rPr>
                <w:rFonts w:ascii="Piraeus Open Sans" w:hAnsi="Piraeus Open Sans"/>
                <w:color w:val="262626" w:themeColor="text1" w:themeTint="D9"/>
                <w:sz w:val="20"/>
                <w:szCs w:val="20"/>
                <w:lang w:val="el-GR"/>
                <w14:ligatures w14:val="none"/>
              </w:rPr>
              <w:t>,</w:t>
            </w:r>
            <w:r w:rsidRPr="00B67264">
              <w:rPr>
                <w:rFonts w:ascii="Piraeus Open Sans" w:hAnsi="Piraeus Open Sans"/>
                <w:color w:val="262626" w:themeColor="text1" w:themeTint="D9"/>
                <w:sz w:val="20"/>
                <w:szCs w:val="20"/>
                <w:lang w:val="el-GR"/>
                <w14:ligatures w14:val="none"/>
              </w:rPr>
              <w:t xml:space="preserve"> σε </w:t>
            </w:r>
            <w:proofErr w:type="spellStart"/>
            <w:r w:rsidRPr="00B67264">
              <w:rPr>
                <w:rFonts w:ascii="Piraeus Open Sans" w:hAnsi="Piraeus Open Sans"/>
                <w:color w:val="262626" w:themeColor="text1" w:themeTint="D9"/>
                <w:sz w:val="20"/>
                <w:szCs w:val="20"/>
                <w:lang w:val="el-GR"/>
                <w14:ligatures w14:val="none"/>
              </w:rPr>
              <w:t>ετησιοποιημένη</w:t>
            </w:r>
            <w:proofErr w:type="spellEnd"/>
            <w:r w:rsidRPr="00B67264">
              <w:rPr>
                <w:rFonts w:ascii="Piraeus Open Sans" w:hAnsi="Piraeus Open Sans"/>
                <w:color w:val="262626" w:themeColor="text1" w:themeTint="D9"/>
                <w:sz w:val="20"/>
                <w:szCs w:val="20"/>
                <w:lang w:val="el-GR"/>
                <w14:ligatures w14:val="none"/>
              </w:rPr>
              <w:t xml:space="preserve"> βάση </w:t>
            </w:r>
          </w:p>
          <w:p w14:paraId="54D7B158" w14:textId="1D47682D" w:rsidR="005A06F1" w:rsidRPr="00B67264" w:rsidRDefault="005A06F1" w:rsidP="005A06F1">
            <w:pPr>
              <w:pStyle w:val="BasicParagraph"/>
              <w:suppressAutoHyphens/>
              <w:spacing w:line="240" w:lineRule="auto"/>
              <w:ind w:right="113"/>
              <w:rPr>
                <w:rFonts w:ascii="Piraeus Open Sans" w:hAnsi="Piraeus Open Sans"/>
                <w:color w:val="262626" w:themeColor="text1" w:themeTint="D9"/>
                <w:sz w:val="20"/>
                <w:szCs w:val="20"/>
                <w:lang w:val="el-GR"/>
                <w14:ligatures w14:val="none"/>
              </w:rPr>
            </w:pPr>
            <w:r w:rsidRPr="00B67264">
              <w:rPr>
                <w:rFonts w:ascii="Piraeus Open Sans" w:hAnsi="Piraeus Open Sans"/>
                <w:color w:val="262626" w:themeColor="text1" w:themeTint="D9"/>
                <w:sz w:val="20"/>
                <w:szCs w:val="20"/>
                <w:lang w:val="el-GR"/>
                <w14:ligatures w14:val="none"/>
              </w:rPr>
              <w:t>(€ εκατ.)</w:t>
            </w:r>
          </w:p>
        </w:tc>
        <w:tc>
          <w:tcPr>
            <w:tcW w:w="1778" w:type="dxa"/>
            <w:tcBorders>
              <w:top w:val="single" w:sz="4" w:space="0" w:color="FFFFFF"/>
              <w:bottom w:val="single" w:sz="4" w:space="0" w:color="FFFFFF"/>
            </w:tcBorders>
            <w:shd w:val="clear" w:color="auto" w:fill="FFF5BF"/>
            <w:vAlign w:val="center"/>
          </w:tcPr>
          <w:p w14:paraId="71BB5023" w14:textId="735768DD" w:rsidR="005A06F1" w:rsidRPr="00B67264" w:rsidRDefault="005A06F1" w:rsidP="005A06F1">
            <w:pPr>
              <w:pStyle w:val="BasicParagraph"/>
              <w:suppressAutoHyphens/>
              <w:ind w:right="113"/>
              <w:jc w:val="right"/>
              <w:rPr>
                <w:rFonts w:ascii="Piraeus Open Sans" w:hAnsi="Piraeus Open Sans"/>
                <w:color w:val="262626" w:themeColor="text1" w:themeTint="D9"/>
                <w:sz w:val="20"/>
                <w:szCs w:val="20"/>
                <w:lang w:val="el-GR"/>
                <w14:ligatures w14:val="none"/>
              </w:rPr>
            </w:pPr>
            <w:r w:rsidRPr="00FB31F7">
              <w:rPr>
                <w:rFonts w:ascii="Piraeus Open Sans" w:hAnsi="Piraeus Open Sans"/>
                <w:sz w:val="20"/>
                <w:szCs w:val="20"/>
              </w:rPr>
              <w:t>141</w:t>
            </w:r>
          </w:p>
        </w:tc>
        <w:tc>
          <w:tcPr>
            <w:tcW w:w="1772" w:type="dxa"/>
            <w:tcBorders>
              <w:top w:val="single" w:sz="4" w:space="0" w:color="FFFFFF"/>
              <w:bottom w:val="single" w:sz="4" w:space="0" w:color="FFFFFF"/>
            </w:tcBorders>
            <w:shd w:val="clear" w:color="auto" w:fill="F2F0EB"/>
            <w:vAlign w:val="center"/>
          </w:tcPr>
          <w:p w14:paraId="39FE4062" w14:textId="7174BB63" w:rsidR="005A06F1" w:rsidRPr="00B67264" w:rsidRDefault="005A06F1" w:rsidP="005A06F1">
            <w:pPr>
              <w:pStyle w:val="BasicParagraph"/>
              <w:suppressAutoHyphens/>
              <w:ind w:right="113"/>
              <w:jc w:val="right"/>
              <w:rPr>
                <w:rFonts w:ascii="Piraeus Open Sans" w:hAnsi="Piraeus Open Sans"/>
                <w:color w:val="262626" w:themeColor="text1" w:themeTint="D9"/>
                <w:sz w:val="20"/>
                <w:szCs w:val="20"/>
                <w:lang w:val="el-GR"/>
              </w:rPr>
            </w:pPr>
            <w:r w:rsidRPr="00FB31F7">
              <w:rPr>
                <w:rFonts w:ascii="Piraeus Open Sans" w:hAnsi="Piraeus Open Sans"/>
                <w:sz w:val="20"/>
                <w:szCs w:val="20"/>
              </w:rPr>
              <w:t>184</w:t>
            </w:r>
          </w:p>
        </w:tc>
      </w:tr>
      <w:tr w:rsidR="005A06F1" w14:paraId="3C8B5223" w14:textId="77777777" w:rsidTr="00E8138A">
        <w:trPr>
          <w:trHeight w:val="204"/>
        </w:trPr>
        <w:tc>
          <w:tcPr>
            <w:tcW w:w="846" w:type="dxa"/>
            <w:tcBorders>
              <w:top w:val="single" w:sz="4" w:space="0" w:color="FFFFFF"/>
              <w:bottom w:val="single" w:sz="4" w:space="0" w:color="FFFFFF"/>
            </w:tcBorders>
            <w:shd w:val="clear" w:color="auto" w:fill="F2F0EB"/>
            <w:vAlign w:val="center"/>
          </w:tcPr>
          <w:p w14:paraId="05BFA379" w14:textId="77777777" w:rsidR="005A06F1" w:rsidRPr="00B67264" w:rsidRDefault="005A06F1" w:rsidP="005A06F1">
            <w:pPr>
              <w:pStyle w:val="BasicParagraph"/>
              <w:suppressAutoHyphens/>
              <w:ind w:right="113"/>
              <w:rPr>
                <w:rFonts w:ascii="Piraeus Open Sans" w:hAnsi="Piraeus Open Sans"/>
                <w:color w:val="262626" w:themeColor="text1" w:themeTint="D9"/>
                <w:sz w:val="20"/>
                <w:szCs w:val="20"/>
                <w14:ligatures w14:val="none"/>
              </w:rPr>
            </w:pPr>
            <w:r w:rsidRPr="00B67264">
              <w:rPr>
                <w:rFonts w:ascii="Piraeus Open Sans" w:hAnsi="Piraeus Open Sans"/>
                <w:color w:val="262626" w:themeColor="text1" w:themeTint="D9"/>
                <w:sz w:val="20"/>
                <w:szCs w:val="20"/>
                <w14:ligatures w14:val="none"/>
              </w:rPr>
              <w:t>/</w:t>
            </w:r>
          </w:p>
        </w:tc>
        <w:tc>
          <w:tcPr>
            <w:tcW w:w="4104" w:type="dxa"/>
            <w:tcBorders>
              <w:top w:val="single" w:sz="4" w:space="0" w:color="FFFFFF"/>
              <w:bottom w:val="single" w:sz="4" w:space="0" w:color="FFFFFF"/>
            </w:tcBorders>
            <w:shd w:val="clear" w:color="auto" w:fill="F2F0EB"/>
            <w:vAlign w:val="center"/>
          </w:tcPr>
          <w:p w14:paraId="23EF00BF" w14:textId="63654A96" w:rsidR="005A06F1" w:rsidRPr="00B67264" w:rsidRDefault="005A06F1" w:rsidP="005A06F1">
            <w:pPr>
              <w:pStyle w:val="BasicParagraph"/>
              <w:suppressAutoHyphens/>
              <w:spacing w:line="240" w:lineRule="auto"/>
              <w:ind w:right="113"/>
              <w:rPr>
                <w:rFonts w:ascii="Piraeus Open Sans" w:hAnsi="Piraeus Open Sans"/>
                <w:color w:val="262626" w:themeColor="text1" w:themeTint="D9"/>
                <w:sz w:val="20"/>
                <w:szCs w:val="20"/>
                <w:lang w:val="el-GR"/>
                <w14:ligatures w14:val="none"/>
              </w:rPr>
            </w:pPr>
            <w:r w:rsidRPr="00B67264">
              <w:rPr>
                <w:rFonts w:ascii="Piraeus Open Sans" w:hAnsi="Piraeus Open Sans"/>
                <w:color w:val="262626" w:themeColor="text1" w:themeTint="D9"/>
                <w:sz w:val="20"/>
                <w:szCs w:val="20"/>
                <w:lang w:val="el-GR"/>
                <w14:ligatures w14:val="none"/>
              </w:rPr>
              <w:t>Δάνεια μετά από προβλέψεις εποχικώς προσαρμοσμένα (€ εκατ.)</w:t>
            </w:r>
          </w:p>
        </w:tc>
        <w:tc>
          <w:tcPr>
            <w:tcW w:w="1778" w:type="dxa"/>
            <w:tcBorders>
              <w:top w:val="single" w:sz="4" w:space="0" w:color="FFFFFF"/>
              <w:bottom w:val="single" w:sz="4" w:space="0" w:color="FFFFFF"/>
            </w:tcBorders>
            <w:shd w:val="clear" w:color="auto" w:fill="FFF5BF"/>
            <w:vAlign w:val="center"/>
          </w:tcPr>
          <w:p w14:paraId="22FC642C" w14:textId="47592A7A" w:rsidR="005A06F1" w:rsidRPr="00B67264" w:rsidRDefault="005A06F1" w:rsidP="005A06F1">
            <w:pPr>
              <w:pStyle w:val="BasicParagraph"/>
              <w:suppressAutoHyphens/>
              <w:ind w:right="113"/>
              <w:jc w:val="right"/>
              <w:rPr>
                <w:rFonts w:ascii="Piraeus Open Sans" w:hAnsi="Piraeus Open Sans"/>
                <w:color w:val="262626" w:themeColor="text1" w:themeTint="D9"/>
                <w:sz w:val="20"/>
                <w:szCs w:val="20"/>
                <w14:ligatures w14:val="none"/>
              </w:rPr>
            </w:pPr>
            <w:r w:rsidRPr="00FB31F7">
              <w:rPr>
                <w:rFonts w:ascii="Piraeus Open Sans" w:hAnsi="Piraeus Open Sans"/>
                <w:sz w:val="20"/>
                <w:szCs w:val="20"/>
              </w:rPr>
              <w:t>40</w:t>
            </w:r>
            <w:r>
              <w:rPr>
                <w:rFonts w:asciiTheme="minorHAnsi" w:hAnsiTheme="minorHAnsi"/>
                <w:sz w:val="20"/>
                <w:szCs w:val="20"/>
                <w:lang w:val="el-GR"/>
              </w:rPr>
              <w:t>.</w:t>
            </w:r>
            <w:r w:rsidRPr="00FB31F7">
              <w:rPr>
                <w:rFonts w:ascii="Piraeus Open Sans" w:hAnsi="Piraeus Open Sans"/>
                <w:sz w:val="20"/>
                <w:szCs w:val="20"/>
              </w:rPr>
              <w:t>827</w:t>
            </w:r>
          </w:p>
        </w:tc>
        <w:tc>
          <w:tcPr>
            <w:tcW w:w="1772" w:type="dxa"/>
            <w:tcBorders>
              <w:top w:val="single" w:sz="4" w:space="0" w:color="FFFFFF"/>
              <w:bottom w:val="single" w:sz="4" w:space="0" w:color="FFFFFF"/>
            </w:tcBorders>
            <w:shd w:val="clear" w:color="auto" w:fill="F2F0EB"/>
            <w:vAlign w:val="center"/>
          </w:tcPr>
          <w:p w14:paraId="479BBC15" w14:textId="6319BABC" w:rsidR="005A06F1" w:rsidRPr="00B67264" w:rsidRDefault="005A06F1" w:rsidP="005A06F1">
            <w:pPr>
              <w:pStyle w:val="BasicParagraph"/>
              <w:suppressAutoHyphens/>
              <w:ind w:right="113"/>
              <w:jc w:val="right"/>
              <w:rPr>
                <w:rFonts w:ascii="Piraeus Open Sans" w:hAnsi="Piraeus Open Sans"/>
                <w:color w:val="262626" w:themeColor="text1" w:themeTint="D9"/>
                <w:sz w:val="20"/>
                <w:szCs w:val="20"/>
              </w:rPr>
            </w:pPr>
            <w:r>
              <w:rPr>
                <w:rFonts w:ascii="Piraeus Open Sans" w:hAnsi="Piraeus Open Sans"/>
                <w:sz w:val="20"/>
                <w:szCs w:val="20"/>
              </w:rPr>
              <w:t>36</w:t>
            </w:r>
            <w:r>
              <w:rPr>
                <w:rFonts w:asciiTheme="minorHAnsi" w:hAnsiTheme="minorHAnsi"/>
                <w:sz w:val="20"/>
                <w:szCs w:val="20"/>
                <w:lang w:val="el-GR"/>
              </w:rPr>
              <w:t>.</w:t>
            </w:r>
            <w:r w:rsidRPr="00FB31F7">
              <w:rPr>
                <w:rFonts w:ascii="Piraeus Open Sans" w:hAnsi="Piraeus Open Sans"/>
                <w:sz w:val="20"/>
                <w:szCs w:val="20"/>
              </w:rPr>
              <w:t>414</w:t>
            </w:r>
          </w:p>
        </w:tc>
      </w:tr>
      <w:tr w:rsidR="005A06F1" w14:paraId="24DA35C6" w14:textId="77777777" w:rsidTr="00E8138A">
        <w:trPr>
          <w:trHeight w:val="204"/>
        </w:trPr>
        <w:tc>
          <w:tcPr>
            <w:tcW w:w="846" w:type="dxa"/>
            <w:tcBorders>
              <w:top w:val="single" w:sz="4" w:space="0" w:color="FFFFFF"/>
            </w:tcBorders>
            <w:shd w:val="clear" w:color="auto" w:fill="F2F0EB"/>
            <w:vAlign w:val="center"/>
          </w:tcPr>
          <w:p w14:paraId="47DAE0C1" w14:textId="77777777" w:rsidR="005A06F1" w:rsidRPr="008A0B3B" w:rsidRDefault="005A06F1" w:rsidP="005A06F1">
            <w:pPr>
              <w:pStyle w:val="BasicParagraph"/>
              <w:suppressAutoHyphens/>
              <w:ind w:right="113"/>
              <w:rPr>
                <w:rFonts w:ascii="Piraeus Open Sans" w:hAnsi="Piraeus Open Sans"/>
                <w:b/>
                <w:bCs/>
                <w:color w:val="262626" w:themeColor="text1" w:themeTint="D9"/>
                <w:sz w:val="20"/>
                <w:szCs w:val="20"/>
                <w14:ligatures w14:val="none"/>
              </w:rPr>
            </w:pPr>
            <w:r w:rsidRPr="008A0B3B">
              <w:rPr>
                <w:rFonts w:ascii="Piraeus Open Sans" w:hAnsi="Piraeus Open Sans"/>
                <w:b/>
                <w:bCs/>
                <w:color w:val="262626" w:themeColor="text1" w:themeTint="D9"/>
                <w:sz w:val="20"/>
                <w:szCs w:val="20"/>
                <w14:ligatures w14:val="none"/>
              </w:rPr>
              <w:t xml:space="preserve">= </w:t>
            </w:r>
          </w:p>
        </w:tc>
        <w:tc>
          <w:tcPr>
            <w:tcW w:w="4104" w:type="dxa"/>
            <w:tcBorders>
              <w:top w:val="single" w:sz="4" w:space="0" w:color="FFFFFF"/>
            </w:tcBorders>
            <w:shd w:val="clear" w:color="auto" w:fill="F2F0EB"/>
            <w:vAlign w:val="center"/>
          </w:tcPr>
          <w:p w14:paraId="32ED365D" w14:textId="77777777" w:rsidR="005A06F1" w:rsidRPr="008A0B3B" w:rsidRDefault="005A06F1" w:rsidP="005A06F1">
            <w:pPr>
              <w:pStyle w:val="BasicParagraph"/>
              <w:suppressAutoHyphens/>
              <w:spacing w:line="240" w:lineRule="auto"/>
              <w:ind w:right="113"/>
              <w:rPr>
                <w:rFonts w:ascii="Piraeus Open Sans" w:hAnsi="Piraeus Open Sans"/>
                <w:b/>
                <w:bCs/>
                <w:color w:val="262626" w:themeColor="text1" w:themeTint="D9"/>
                <w:sz w:val="20"/>
                <w:szCs w:val="20"/>
                <w14:ligatures w14:val="none"/>
              </w:rPr>
            </w:pPr>
            <w:proofErr w:type="spellStart"/>
            <w:r w:rsidRPr="008A0B3B">
              <w:rPr>
                <w:rFonts w:ascii="Piraeus Open Sans" w:hAnsi="Piraeus Open Sans"/>
                <w:b/>
                <w:bCs/>
                <w:color w:val="262626" w:themeColor="text1" w:themeTint="D9"/>
                <w:sz w:val="20"/>
                <w:szCs w:val="20"/>
                <w14:ligatures w14:val="none"/>
              </w:rPr>
              <w:t>Κόστος</w:t>
            </w:r>
            <w:proofErr w:type="spellEnd"/>
            <w:r w:rsidRPr="008A0B3B">
              <w:rPr>
                <w:rFonts w:ascii="Piraeus Open Sans" w:hAnsi="Piraeus Open Sans"/>
                <w:b/>
                <w:bCs/>
                <w:color w:val="262626" w:themeColor="text1" w:themeTint="D9"/>
                <w:sz w:val="20"/>
                <w:szCs w:val="20"/>
                <w14:ligatures w14:val="none"/>
              </w:rPr>
              <w:t xml:space="preserve"> </w:t>
            </w:r>
            <w:proofErr w:type="spellStart"/>
            <w:r w:rsidRPr="008A0B3B">
              <w:rPr>
                <w:rFonts w:ascii="Piraeus Open Sans" w:hAnsi="Piraeus Open Sans"/>
                <w:b/>
                <w:bCs/>
                <w:color w:val="262626" w:themeColor="text1" w:themeTint="D9"/>
                <w:sz w:val="20"/>
                <w:szCs w:val="20"/>
                <w14:ligatures w14:val="none"/>
              </w:rPr>
              <w:t>κινδύνου</w:t>
            </w:r>
            <w:proofErr w:type="spellEnd"/>
            <w:r w:rsidRPr="008A0B3B">
              <w:rPr>
                <w:rFonts w:ascii="Piraeus Open Sans" w:hAnsi="Piraeus Open Sans"/>
                <w:b/>
                <w:bCs/>
                <w:color w:val="262626" w:themeColor="text1" w:themeTint="D9"/>
                <w:sz w:val="20"/>
                <w:szCs w:val="20"/>
                <w14:ligatures w14:val="none"/>
              </w:rPr>
              <w:t xml:space="preserve">, </w:t>
            </w:r>
            <w:proofErr w:type="spellStart"/>
            <w:r w:rsidRPr="008A0B3B">
              <w:rPr>
                <w:rFonts w:ascii="Piraeus Open Sans" w:hAnsi="Piraeus Open Sans"/>
                <w:b/>
                <w:bCs/>
                <w:color w:val="262626" w:themeColor="text1" w:themeTint="D9"/>
                <w:sz w:val="20"/>
                <w:szCs w:val="20"/>
                <w14:ligatures w14:val="none"/>
              </w:rPr>
              <w:t>οργ</w:t>
            </w:r>
            <w:proofErr w:type="spellEnd"/>
            <w:r w:rsidRPr="008A0B3B">
              <w:rPr>
                <w:rFonts w:ascii="Piraeus Open Sans" w:hAnsi="Piraeus Open Sans"/>
                <w:b/>
                <w:bCs/>
                <w:color w:val="262626" w:themeColor="text1" w:themeTint="D9"/>
                <w:sz w:val="20"/>
                <w:szCs w:val="20"/>
                <w14:ligatures w14:val="none"/>
              </w:rPr>
              <w:t xml:space="preserve">ανικό </w:t>
            </w:r>
          </w:p>
        </w:tc>
        <w:tc>
          <w:tcPr>
            <w:tcW w:w="1778" w:type="dxa"/>
            <w:tcBorders>
              <w:top w:val="single" w:sz="4" w:space="0" w:color="FFFFFF"/>
            </w:tcBorders>
            <w:shd w:val="clear" w:color="auto" w:fill="FFF5BF"/>
            <w:vAlign w:val="center"/>
          </w:tcPr>
          <w:p w14:paraId="514B56FD" w14:textId="76DA963C" w:rsidR="005A06F1" w:rsidRPr="0061727D" w:rsidRDefault="005A06F1" w:rsidP="005A06F1">
            <w:pPr>
              <w:pStyle w:val="BasicParagraph"/>
              <w:suppressLineNumbers/>
              <w:suppressAutoHyphens/>
              <w:ind w:right="113"/>
              <w:jc w:val="right"/>
              <w:rPr>
                <w:rFonts w:ascii="Piraeus Open Serif" w:eastAsiaTheme="minorHAnsi" w:hAnsi="Piraeus Open Serif" w:cstheme="minorBidi"/>
                <w:b/>
                <w:bCs/>
                <w:color w:val="002F30"/>
                <w:kern w:val="0"/>
                <w:sz w:val="20"/>
                <w:szCs w:val="20"/>
                <w:lang w:eastAsia="en-US"/>
                <w14:ligatures w14:val="none"/>
                <w14:cntxtAlts w14:val="0"/>
              </w:rPr>
            </w:pPr>
            <w:r w:rsidRPr="0061727D">
              <w:rPr>
                <w:rFonts w:ascii="Piraeus Open Serif" w:eastAsiaTheme="minorHAnsi" w:hAnsi="Piraeus Open Serif" w:cstheme="minorBidi"/>
                <w:b/>
                <w:bCs/>
                <w:color w:val="002F30"/>
                <w:kern w:val="0"/>
                <w:sz w:val="20"/>
                <w:szCs w:val="20"/>
                <w:lang w:eastAsia="en-US"/>
                <w14:ligatures w14:val="none"/>
                <w14:cntxtAlts w14:val="0"/>
              </w:rPr>
              <w:t>0</w:t>
            </w:r>
            <w:r w:rsidR="0061727D" w:rsidRPr="0061727D">
              <w:rPr>
                <w:rFonts w:ascii="Piraeus Open Serif" w:eastAsiaTheme="minorHAnsi" w:hAnsi="Piraeus Open Serif" w:cstheme="minorBidi"/>
                <w:b/>
                <w:bCs/>
                <w:color w:val="002F30"/>
                <w:kern w:val="0"/>
                <w:sz w:val="20"/>
                <w:szCs w:val="20"/>
                <w:lang w:val="el-GR" w:eastAsia="en-US"/>
                <w14:ligatures w14:val="none"/>
                <w14:cntxtAlts w14:val="0"/>
              </w:rPr>
              <w:t>,</w:t>
            </w:r>
            <w:r w:rsidRPr="0061727D">
              <w:rPr>
                <w:rFonts w:ascii="Piraeus Open Serif" w:eastAsiaTheme="minorHAnsi" w:hAnsi="Piraeus Open Serif" w:cstheme="minorBidi"/>
                <w:b/>
                <w:bCs/>
                <w:color w:val="002F30"/>
                <w:kern w:val="0"/>
                <w:sz w:val="20"/>
                <w:szCs w:val="20"/>
                <w:lang w:eastAsia="en-US"/>
                <w14:ligatures w14:val="none"/>
                <w14:cntxtAlts w14:val="0"/>
              </w:rPr>
              <w:t>35%</w:t>
            </w:r>
          </w:p>
        </w:tc>
        <w:tc>
          <w:tcPr>
            <w:tcW w:w="1772" w:type="dxa"/>
            <w:tcBorders>
              <w:top w:val="single" w:sz="4" w:space="0" w:color="FFFFFF"/>
            </w:tcBorders>
            <w:shd w:val="clear" w:color="auto" w:fill="F2F0EB"/>
            <w:vAlign w:val="center"/>
          </w:tcPr>
          <w:p w14:paraId="52551382" w14:textId="43ACF627" w:rsidR="005A06F1" w:rsidRPr="0061727D" w:rsidRDefault="005A06F1" w:rsidP="005A06F1">
            <w:pPr>
              <w:pStyle w:val="BasicParagraph"/>
              <w:suppressLineNumbers/>
              <w:suppressAutoHyphens/>
              <w:ind w:right="113"/>
              <w:jc w:val="right"/>
              <w:rPr>
                <w:rFonts w:ascii="Piraeus Open Serif" w:eastAsiaTheme="minorHAnsi" w:hAnsi="Piraeus Open Serif" w:cstheme="minorBidi"/>
                <w:b/>
                <w:bCs/>
                <w:color w:val="002F30"/>
                <w:kern w:val="0"/>
                <w:sz w:val="20"/>
                <w:szCs w:val="20"/>
                <w:lang w:eastAsia="en-US"/>
                <w14:ligatures w14:val="none"/>
                <w14:cntxtAlts w14:val="0"/>
              </w:rPr>
            </w:pPr>
            <w:r w:rsidRPr="0061727D">
              <w:rPr>
                <w:rFonts w:ascii="Piraeus Open Serif" w:eastAsiaTheme="minorHAnsi" w:hAnsi="Piraeus Open Serif" w:cstheme="minorBidi"/>
                <w:b/>
                <w:bCs/>
                <w:color w:val="002F30"/>
                <w:kern w:val="0"/>
                <w:sz w:val="20"/>
                <w:szCs w:val="20"/>
                <w:lang w:eastAsia="en-US"/>
                <w14:ligatures w14:val="none"/>
                <w14:cntxtAlts w14:val="0"/>
              </w:rPr>
              <w:t>0</w:t>
            </w:r>
            <w:r w:rsidR="0061727D" w:rsidRPr="0061727D">
              <w:rPr>
                <w:rFonts w:ascii="Piraeus Open Serif" w:eastAsiaTheme="minorHAnsi" w:hAnsi="Piraeus Open Serif" w:cstheme="minorBidi"/>
                <w:b/>
                <w:bCs/>
                <w:color w:val="002F30"/>
                <w:kern w:val="0"/>
                <w:sz w:val="20"/>
                <w:szCs w:val="20"/>
                <w:lang w:val="el-GR" w:eastAsia="en-US"/>
                <w14:ligatures w14:val="none"/>
                <w14:cntxtAlts w14:val="0"/>
              </w:rPr>
              <w:t>,</w:t>
            </w:r>
            <w:r w:rsidRPr="0061727D">
              <w:rPr>
                <w:rFonts w:ascii="Piraeus Open Serif" w:eastAsiaTheme="minorHAnsi" w:hAnsi="Piraeus Open Serif" w:cstheme="minorBidi"/>
                <w:b/>
                <w:bCs/>
                <w:color w:val="002F30"/>
                <w:kern w:val="0"/>
                <w:sz w:val="20"/>
                <w:szCs w:val="20"/>
                <w:lang w:eastAsia="en-US"/>
                <w14:ligatures w14:val="none"/>
                <w14:cntxtAlts w14:val="0"/>
              </w:rPr>
              <w:t>51%</w:t>
            </w:r>
          </w:p>
        </w:tc>
      </w:tr>
    </w:tbl>
    <w:p w14:paraId="1193A835" w14:textId="77777777" w:rsidR="007A34B1" w:rsidRDefault="007A34B1" w:rsidP="007A34B1">
      <w:pPr>
        <w:rPr>
          <w:lang w:val="el-GR"/>
        </w:rPr>
      </w:pPr>
    </w:p>
    <w:p w14:paraId="19ADB238" w14:textId="2F144928" w:rsidR="00510762" w:rsidRPr="006809EB" w:rsidRDefault="00510762" w:rsidP="00482059">
      <w:pPr>
        <w:pStyle w:val="01PFHTitle"/>
        <w:widowControl/>
        <w:autoSpaceDE w:val="0"/>
        <w:autoSpaceDN w:val="0"/>
        <w:adjustRightInd w:val="0"/>
        <w:outlineLvl w:val="0"/>
        <w:rPr>
          <w:sz w:val="52"/>
          <w:lang w:val="el-GR"/>
        </w:rPr>
      </w:pPr>
      <w:r w:rsidRPr="006809EB">
        <w:rPr>
          <w:sz w:val="52"/>
          <w:lang w:val="el-GR"/>
        </w:rPr>
        <w:t>Εναλλακτικοί Δείκτες Μέτρησης Απόδοσης (ΕΔΜΑ)</w:t>
      </w:r>
    </w:p>
    <w:p w14:paraId="5E73B6F6" w14:textId="77777777" w:rsidR="001958E1" w:rsidRPr="004C18DA" w:rsidRDefault="001958E1" w:rsidP="00510762">
      <w:pPr>
        <w:rPr>
          <w:sz w:val="22"/>
          <w:szCs w:val="32"/>
          <w:lang w:val="el-GR"/>
        </w:rPr>
      </w:pPr>
    </w:p>
    <w:p w14:paraId="1591C479" w14:textId="77777777" w:rsidR="001958E1" w:rsidRPr="00BC1AD2" w:rsidRDefault="001958E1" w:rsidP="001958E1">
      <w:pPr>
        <w:pStyle w:val="02PFHTitle2"/>
        <w:rPr>
          <w:color w:val="97ADDA"/>
          <w:lang w:val="el-GR"/>
        </w:rPr>
      </w:pPr>
      <w:r w:rsidRPr="00BC1AD2">
        <w:rPr>
          <w:lang w:val="el-GR"/>
        </w:rPr>
        <w:t>Δείκτης κόστους προς βασικά έσοδα</w:t>
      </w:r>
      <w:r w:rsidRPr="009A1150">
        <w:rPr>
          <w:lang w:val="el-GR"/>
        </w:rPr>
        <w:t xml:space="preserve"> </w:t>
      </w:r>
      <w:r w:rsidRPr="009A1150">
        <w:rPr>
          <w:rFonts w:ascii="Piraeus Open Sans" w:hAnsi="Piraeus Open Sans"/>
          <w:sz w:val="24"/>
          <w:szCs w:val="24"/>
          <w:lang w:val="el-GR"/>
        </w:rPr>
        <w:t>(</w:t>
      </w:r>
      <w:r>
        <w:rPr>
          <w:rFonts w:ascii="Piraeus Open Sans" w:hAnsi="Piraeus Open Sans"/>
          <w:sz w:val="24"/>
          <w:szCs w:val="24"/>
          <w:lang w:val="el-GR"/>
        </w:rPr>
        <w:t>ποσοστό</w:t>
      </w:r>
      <w:r w:rsidRPr="009A1150">
        <w:rPr>
          <w:rFonts w:ascii="Piraeus Open Sans" w:hAnsi="Piraeus Open Sans"/>
          <w:sz w:val="24"/>
          <w:szCs w:val="24"/>
          <w:lang w:val="el-GR"/>
        </w:rPr>
        <w:t>, %)</w:t>
      </w:r>
      <w:r w:rsidRPr="00BC1AD2">
        <w:rPr>
          <w:lang w:val="el-GR"/>
        </w:rPr>
        <w:t xml:space="preserve"> </w:t>
      </w:r>
    </w:p>
    <w:p w14:paraId="142B2562" w14:textId="77777777" w:rsidR="001958E1" w:rsidRPr="004C18DA" w:rsidRDefault="001958E1" w:rsidP="001958E1">
      <w:pPr>
        <w:suppressLineNumbers/>
        <w:suppressAutoHyphens/>
        <w:autoSpaceDE w:val="0"/>
        <w:autoSpaceDN w:val="0"/>
        <w:adjustRightInd w:val="0"/>
        <w:jc w:val="both"/>
        <w:rPr>
          <w:rStyle w:val="SubtleEmphasis"/>
          <w:sz w:val="18"/>
          <w:szCs w:val="18"/>
          <w:lang w:val="el-GR"/>
        </w:rPr>
      </w:pPr>
    </w:p>
    <w:p w14:paraId="5645E8C2" w14:textId="42DA1E83" w:rsidR="001958E1" w:rsidRPr="004C7E56" w:rsidRDefault="001958E1" w:rsidP="001958E1">
      <w:pPr>
        <w:suppressLineNumbers/>
        <w:suppressAutoHyphens/>
        <w:autoSpaceDE w:val="0"/>
        <w:autoSpaceDN w:val="0"/>
        <w:adjustRightInd w:val="0"/>
        <w:jc w:val="both"/>
        <w:rPr>
          <w:rStyle w:val="SubtleEmphasis"/>
          <w:sz w:val="20"/>
          <w:szCs w:val="20"/>
          <w:lang w:val="el-GR"/>
        </w:rPr>
      </w:pPr>
      <w:r w:rsidRPr="004C7E56">
        <w:rPr>
          <w:rStyle w:val="SubtleEmphasis"/>
          <w:sz w:val="20"/>
          <w:szCs w:val="20"/>
          <w:lang w:val="el-GR"/>
        </w:rPr>
        <w:t>Ο δείκτης κόστους προς βασικά έσοδα ορίζεται ως ο λόγος των λειτουργικών εξόδων</w:t>
      </w:r>
      <w:r w:rsidR="00FA7B3F" w:rsidRPr="004C7E56">
        <w:rPr>
          <w:rStyle w:val="SubtleEmphasis"/>
          <w:sz w:val="20"/>
          <w:szCs w:val="20"/>
          <w:lang w:val="el-GR"/>
        </w:rPr>
        <w:t>,</w:t>
      </w:r>
      <w:r w:rsidRPr="004C7E56">
        <w:rPr>
          <w:rStyle w:val="SubtleEmphasis"/>
          <w:sz w:val="20"/>
          <w:szCs w:val="20"/>
          <w:lang w:val="el-GR"/>
        </w:rPr>
        <w:t xml:space="preserve"> προς </w:t>
      </w:r>
      <w:r w:rsidR="00FA7B3F" w:rsidRPr="004C7E56">
        <w:rPr>
          <w:rStyle w:val="SubtleEmphasis"/>
          <w:sz w:val="20"/>
          <w:szCs w:val="20"/>
          <w:lang w:val="el-GR"/>
        </w:rPr>
        <w:t xml:space="preserve">(/) τα </w:t>
      </w:r>
      <w:r w:rsidRPr="004C7E56">
        <w:rPr>
          <w:rStyle w:val="SubtleEmphasis"/>
          <w:sz w:val="20"/>
          <w:szCs w:val="20"/>
          <w:lang w:val="el-GR"/>
        </w:rPr>
        <w:t xml:space="preserve">βασικά έσοδα. </w:t>
      </w:r>
    </w:p>
    <w:p w14:paraId="5FBDE301" w14:textId="3031439B" w:rsidR="00FA7B3F" w:rsidRPr="004C7E56" w:rsidRDefault="00FA7B3F" w:rsidP="001958E1">
      <w:pPr>
        <w:suppressLineNumbers/>
        <w:suppressAutoHyphens/>
        <w:autoSpaceDE w:val="0"/>
        <w:autoSpaceDN w:val="0"/>
        <w:adjustRightInd w:val="0"/>
        <w:jc w:val="both"/>
        <w:rPr>
          <w:rStyle w:val="SubtleEmphasis"/>
          <w:sz w:val="20"/>
          <w:szCs w:val="20"/>
          <w:lang w:val="el-GR"/>
        </w:rPr>
      </w:pPr>
      <w:r w:rsidRPr="004C7E56">
        <w:rPr>
          <w:sz w:val="20"/>
          <w:szCs w:val="20"/>
          <w:lang w:val="el-GR"/>
        </w:rPr>
        <w:t>Βασικά έσοδα: Καθαρά έσοδα τόκων, συν (+) καθαρά έσοδα από προμήθειες, συν (+) έσοδα από μη τραπεζικές δραστηριότητες.</w:t>
      </w:r>
    </w:p>
    <w:p w14:paraId="5DFC77F4" w14:textId="015C1A48" w:rsidR="001958E1" w:rsidRDefault="001958E1" w:rsidP="002B7410">
      <w:pPr>
        <w:suppressLineNumbers/>
        <w:suppressAutoHyphens/>
        <w:autoSpaceDE w:val="0"/>
        <w:autoSpaceDN w:val="0"/>
        <w:adjustRightInd w:val="0"/>
        <w:jc w:val="both"/>
        <w:rPr>
          <w:rStyle w:val="SubtleEmphasis"/>
          <w:sz w:val="20"/>
          <w:szCs w:val="20"/>
        </w:rPr>
      </w:pPr>
      <w:r w:rsidRPr="007E0BC7">
        <w:rPr>
          <w:rStyle w:val="SubtleEmphasis"/>
          <w:sz w:val="20"/>
          <w:szCs w:val="20"/>
          <w:lang w:val="el-GR"/>
        </w:rPr>
        <w:t xml:space="preserve">Σημασία χρήσης: Δείκτης </w:t>
      </w:r>
      <w:r w:rsidR="00FA7B3F" w:rsidRPr="004C7E56">
        <w:rPr>
          <w:rStyle w:val="SubtleEmphasis"/>
          <w:sz w:val="20"/>
          <w:szCs w:val="20"/>
          <w:lang w:val="el-GR"/>
        </w:rPr>
        <w:t>αποτελεσματικότητας</w:t>
      </w:r>
    </w:p>
    <w:p w14:paraId="0E39414F" w14:textId="77777777" w:rsidR="002B7410" w:rsidRPr="004C18DA" w:rsidRDefault="002B7410" w:rsidP="002B7410">
      <w:pPr>
        <w:suppressLineNumbers/>
        <w:suppressAutoHyphens/>
        <w:autoSpaceDE w:val="0"/>
        <w:autoSpaceDN w:val="0"/>
        <w:adjustRightInd w:val="0"/>
        <w:jc w:val="both"/>
        <w:rPr>
          <w:rStyle w:val="SubtleEmphasis"/>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4111"/>
        <w:gridCol w:w="1771"/>
        <w:gridCol w:w="1772"/>
      </w:tblGrid>
      <w:tr w:rsidR="000C31B9" w14:paraId="431E8519" w14:textId="77777777" w:rsidTr="002F77AC">
        <w:trPr>
          <w:trHeight w:val="567"/>
        </w:trPr>
        <w:tc>
          <w:tcPr>
            <w:tcW w:w="846" w:type="dxa"/>
            <w:tcBorders>
              <w:bottom w:val="single" w:sz="12" w:space="0" w:color="244060"/>
            </w:tcBorders>
            <w:shd w:val="clear" w:color="auto" w:fill="F2F0EB"/>
            <w:vAlign w:val="bottom"/>
          </w:tcPr>
          <w:p w14:paraId="339436F3" w14:textId="77777777" w:rsidR="000C31B9" w:rsidRPr="001958E1" w:rsidRDefault="000C31B9" w:rsidP="000C31B9">
            <w:pPr>
              <w:suppressLineNumbers/>
              <w:suppressAutoHyphens/>
              <w:spacing w:after="200"/>
              <w:rPr>
                <w:color w:val="262626" w:themeColor="text1" w:themeTint="D9"/>
                <w:sz w:val="20"/>
                <w:szCs w:val="20"/>
                <w:lang w:val="el-GR"/>
              </w:rPr>
            </w:pPr>
            <w:r w:rsidRPr="009A1150">
              <w:rPr>
                <w:rFonts w:cs="Calibri"/>
                <w:color w:val="262626" w:themeColor="text1" w:themeTint="D9"/>
                <w:sz w:val="20"/>
                <w:szCs w:val="20"/>
              </w:rPr>
              <w:t> </w:t>
            </w:r>
          </w:p>
        </w:tc>
        <w:tc>
          <w:tcPr>
            <w:tcW w:w="4111" w:type="dxa"/>
            <w:tcBorders>
              <w:bottom w:val="single" w:sz="12" w:space="0" w:color="244060"/>
            </w:tcBorders>
            <w:shd w:val="clear" w:color="auto" w:fill="F2F0EB"/>
            <w:vAlign w:val="bottom"/>
          </w:tcPr>
          <w:p w14:paraId="580CCA10" w14:textId="77777777" w:rsidR="000C31B9" w:rsidRPr="001958E1" w:rsidRDefault="000C31B9" w:rsidP="000C31B9">
            <w:pPr>
              <w:suppressLineNumbers/>
              <w:suppressAutoHyphens/>
              <w:spacing w:after="200"/>
              <w:rPr>
                <w:color w:val="262626" w:themeColor="text1" w:themeTint="D9"/>
                <w:sz w:val="20"/>
                <w:szCs w:val="20"/>
                <w:lang w:val="el-GR"/>
              </w:rPr>
            </w:pPr>
          </w:p>
        </w:tc>
        <w:tc>
          <w:tcPr>
            <w:tcW w:w="1771" w:type="dxa"/>
            <w:tcBorders>
              <w:bottom w:val="single" w:sz="12" w:space="0" w:color="244060"/>
            </w:tcBorders>
            <w:shd w:val="clear" w:color="auto" w:fill="FFF5BF"/>
            <w:vAlign w:val="center"/>
          </w:tcPr>
          <w:p w14:paraId="7DB0B415" w14:textId="02C22211" w:rsidR="000C31B9" w:rsidRPr="009A1150" w:rsidRDefault="000C31B9" w:rsidP="000C31B9">
            <w:pPr>
              <w:pStyle w:val="BasicParagraph"/>
              <w:suppressLineNumbers/>
              <w:suppressAutoHyphens/>
              <w:ind w:right="113"/>
              <w:jc w:val="right"/>
              <w:rPr>
                <w:rFonts w:ascii="Piraeus Open Sans" w:hAnsi="Piraeus Open Sans"/>
                <w:color w:val="262626" w:themeColor="text1" w:themeTint="D9"/>
                <w:sz w:val="20"/>
                <w:szCs w:val="20"/>
                <w14:ligatures w14:val="none"/>
              </w:rPr>
            </w:pPr>
            <w:r w:rsidRPr="000C31B9">
              <w:rPr>
                <w:rFonts w:ascii="Piraeus Open Sans" w:hAnsi="Piraeus Open Sans"/>
                <w:sz w:val="20"/>
                <w:szCs w:val="20"/>
                <w:lang w:val="el-GR"/>
              </w:rPr>
              <w:t>1ο 3μ 2025</w:t>
            </w:r>
          </w:p>
        </w:tc>
        <w:tc>
          <w:tcPr>
            <w:tcW w:w="1772" w:type="dxa"/>
            <w:tcBorders>
              <w:bottom w:val="single" w:sz="12" w:space="0" w:color="244060"/>
            </w:tcBorders>
            <w:shd w:val="clear" w:color="auto" w:fill="F2F0EB"/>
            <w:vAlign w:val="center"/>
          </w:tcPr>
          <w:p w14:paraId="7EF97586" w14:textId="0D5FBB0E" w:rsidR="000C31B9" w:rsidRPr="009A1150" w:rsidRDefault="000C31B9" w:rsidP="000C31B9">
            <w:pPr>
              <w:pStyle w:val="BasicParagraph"/>
              <w:suppressLineNumbers/>
              <w:suppressAutoHyphens/>
              <w:ind w:right="113"/>
              <w:jc w:val="right"/>
              <w:rPr>
                <w:rFonts w:ascii="Piraeus Open Sans" w:hAnsi="Piraeus Open Sans"/>
                <w:color w:val="262626" w:themeColor="text1" w:themeTint="D9"/>
                <w:sz w:val="20"/>
                <w:szCs w:val="20"/>
                <w14:ligatures w14:val="none"/>
              </w:rPr>
            </w:pPr>
            <w:r w:rsidRPr="000C31B9">
              <w:rPr>
                <w:rFonts w:ascii="Piraeus Open Sans" w:hAnsi="Piraeus Open Sans"/>
                <w:sz w:val="20"/>
                <w:szCs w:val="20"/>
                <w:lang w:val="el-GR"/>
              </w:rPr>
              <w:t>1ο 3μ 2024</w:t>
            </w:r>
          </w:p>
        </w:tc>
      </w:tr>
      <w:tr w:rsidR="000652B5" w14:paraId="203F6BA0" w14:textId="77777777" w:rsidTr="00E8138A">
        <w:trPr>
          <w:trHeight w:val="570"/>
        </w:trPr>
        <w:tc>
          <w:tcPr>
            <w:tcW w:w="846" w:type="dxa"/>
            <w:tcBorders>
              <w:top w:val="single" w:sz="12" w:space="0" w:color="244060"/>
              <w:bottom w:val="single" w:sz="4" w:space="0" w:color="FFFFFF"/>
            </w:tcBorders>
            <w:shd w:val="clear" w:color="auto" w:fill="F2F0EB"/>
            <w:vAlign w:val="center"/>
          </w:tcPr>
          <w:p w14:paraId="04E4EDD2" w14:textId="5099CE4F" w:rsidR="000652B5" w:rsidRPr="00725F0D" w:rsidRDefault="000652B5" w:rsidP="00E8138A">
            <w:pPr>
              <w:pStyle w:val="BasicParagraph"/>
              <w:suppressLineNumbers/>
              <w:suppressAutoHyphens/>
              <w:ind w:right="113"/>
              <w:rPr>
                <w:rFonts w:ascii="Piraeus Open Sans" w:hAnsi="Piraeus Open Sans"/>
                <w:color w:val="262626" w:themeColor="text1" w:themeTint="D9"/>
                <w:sz w:val="20"/>
                <w:szCs w:val="20"/>
                <w14:ligatures w14:val="none"/>
              </w:rPr>
            </w:pPr>
          </w:p>
        </w:tc>
        <w:tc>
          <w:tcPr>
            <w:tcW w:w="4111" w:type="dxa"/>
            <w:tcBorders>
              <w:top w:val="single" w:sz="12" w:space="0" w:color="244060"/>
              <w:bottom w:val="single" w:sz="4" w:space="0" w:color="FFFFFF"/>
            </w:tcBorders>
            <w:shd w:val="clear" w:color="auto" w:fill="F2F0EB"/>
            <w:vAlign w:val="center"/>
          </w:tcPr>
          <w:p w14:paraId="37A4F57C" w14:textId="4AA5AAE4" w:rsidR="000652B5" w:rsidRPr="00725F0D" w:rsidRDefault="000652B5" w:rsidP="00E8138A">
            <w:pPr>
              <w:pStyle w:val="BasicParagraph"/>
              <w:suppressLineNumbers/>
              <w:suppressAutoHyphens/>
              <w:ind w:right="113"/>
              <w:rPr>
                <w:rFonts w:ascii="Piraeus Open Sans" w:hAnsi="Piraeus Open Sans"/>
                <w:color w:val="262626" w:themeColor="text1" w:themeTint="D9"/>
                <w:sz w:val="20"/>
                <w:szCs w:val="20"/>
                <w14:ligatures w14:val="none"/>
              </w:rPr>
            </w:pPr>
            <w:r w:rsidRPr="00C01FAB">
              <w:rPr>
                <w:rFonts w:ascii="Piraeus Open Sans" w:hAnsi="Piraeus Open Sans"/>
                <w:color w:val="262626" w:themeColor="text1" w:themeTint="D9"/>
                <w:sz w:val="20"/>
                <w:szCs w:val="20"/>
                <w:lang w:val="el-GR"/>
                <w14:ligatures w14:val="none"/>
              </w:rPr>
              <w:t>Λ</w:t>
            </w:r>
            <w:proofErr w:type="spellStart"/>
            <w:r w:rsidRPr="000652B5">
              <w:rPr>
                <w:rFonts w:ascii="Piraeus Open Sans" w:hAnsi="Piraeus Open Sans"/>
                <w:color w:val="262626" w:themeColor="text1" w:themeTint="D9"/>
                <w:sz w:val="20"/>
                <w:szCs w:val="20"/>
                <w14:ligatures w14:val="none"/>
              </w:rPr>
              <w:t>ειτουργικά</w:t>
            </w:r>
            <w:proofErr w:type="spellEnd"/>
            <w:r w:rsidRPr="000652B5">
              <w:rPr>
                <w:rFonts w:ascii="Piraeus Open Sans" w:hAnsi="Piraeus Open Sans"/>
                <w:color w:val="262626" w:themeColor="text1" w:themeTint="D9"/>
                <w:sz w:val="20"/>
                <w:szCs w:val="20"/>
                <w14:ligatures w14:val="none"/>
              </w:rPr>
              <w:t xml:space="preserve"> </w:t>
            </w:r>
            <w:proofErr w:type="spellStart"/>
            <w:r w:rsidRPr="00725F0D">
              <w:rPr>
                <w:rFonts w:ascii="Piraeus Open Sans" w:hAnsi="Piraeus Open Sans"/>
                <w:color w:val="262626" w:themeColor="text1" w:themeTint="D9"/>
                <w:sz w:val="20"/>
                <w:szCs w:val="20"/>
                <w14:ligatures w14:val="none"/>
              </w:rPr>
              <w:t>έξοδ</w:t>
            </w:r>
            <w:proofErr w:type="spellEnd"/>
            <w:r w:rsidRPr="00725F0D">
              <w:rPr>
                <w:rFonts w:ascii="Piraeus Open Sans" w:hAnsi="Piraeus Open Sans"/>
                <w:color w:val="262626" w:themeColor="text1" w:themeTint="D9"/>
                <w:sz w:val="20"/>
                <w:szCs w:val="20"/>
                <w14:ligatures w14:val="none"/>
              </w:rPr>
              <w:t>α</w:t>
            </w:r>
            <w:r w:rsidR="00E8138A">
              <w:rPr>
                <w:rFonts w:asciiTheme="minorHAnsi" w:hAnsiTheme="minorHAnsi"/>
                <w:color w:val="262626" w:themeColor="text1" w:themeTint="D9"/>
                <w:sz w:val="20"/>
                <w:szCs w:val="20"/>
                <w:lang w:val="el-GR"/>
                <w14:ligatures w14:val="none"/>
              </w:rPr>
              <w:t xml:space="preserve"> </w:t>
            </w:r>
            <w:r w:rsidRPr="00725F0D">
              <w:rPr>
                <w:rFonts w:ascii="Piraeus Open Sans" w:hAnsi="Piraeus Open Sans"/>
                <w:color w:val="262626" w:themeColor="text1" w:themeTint="D9"/>
                <w:sz w:val="20"/>
                <w:szCs w:val="20"/>
                <w14:ligatures w14:val="none"/>
              </w:rPr>
              <w:t xml:space="preserve">(€ </w:t>
            </w:r>
            <w:proofErr w:type="spellStart"/>
            <w:r w:rsidRPr="00725F0D">
              <w:rPr>
                <w:rFonts w:ascii="Piraeus Open Sans" w:hAnsi="Piraeus Open Sans"/>
                <w:color w:val="262626" w:themeColor="text1" w:themeTint="D9"/>
                <w:sz w:val="20"/>
                <w:szCs w:val="20"/>
                <w14:ligatures w14:val="none"/>
              </w:rPr>
              <w:t>εκ</w:t>
            </w:r>
            <w:proofErr w:type="spellEnd"/>
            <w:r w:rsidRPr="00725F0D">
              <w:rPr>
                <w:rFonts w:ascii="Piraeus Open Sans" w:hAnsi="Piraeus Open Sans"/>
                <w:color w:val="262626" w:themeColor="text1" w:themeTint="D9"/>
                <w:sz w:val="20"/>
                <w:szCs w:val="20"/>
                <w14:ligatures w14:val="none"/>
              </w:rPr>
              <w:t>ατ.)</w:t>
            </w:r>
          </w:p>
        </w:tc>
        <w:tc>
          <w:tcPr>
            <w:tcW w:w="1771" w:type="dxa"/>
            <w:tcBorders>
              <w:top w:val="single" w:sz="12" w:space="0" w:color="244060"/>
              <w:bottom w:val="single" w:sz="4" w:space="0" w:color="FFFFFF"/>
            </w:tcBorders>
            <w:shd w:val="clear" w:color="auto" w:fill="FFF5BF"/>
            <w:vAlign w:val="center"/>
          </w:tcPr>
          <w:p w14:paraId="4E6A77C1" w14:textId="533FFF6F" w:rsidR="000652B5" w:rsidRPr="005953DF" w:rsidRDefault="000652B5" w:rsidP="000652B5">
            <w:pPr>
              <w:pStyle w:val="BasicParagraph"/>
              <w:suppressLineNumbers/>
              <w:suppressAutoHyphens/>
              <w:ind w:right="113"/>
              <w:jc w:val="right"/>
              <w:rPr>
                <w:rFonts w:ascii="Piraeus Open Sans" w:hAnsi="Piraeus Open Sans"/>
                <w:color w:val="262626" w:themeColor="text1" w:themeTint="D9"/>
                <w:sz w:val="20"/>
                <w:szCs w:val="20"/>
                <w:lang w:val="el-GR"/>
                <w14:ligatures w14:val="none"/>
              </w:rPr>
            </w:pPr>
            <w:r w:rsidRPr="00E24204">
              <w:rPr>
                <w:rFonts w:ascii="Piraeus Open Sans" w:hAnsi="Piraeus Open Sans"/>
                <w:sz w:val="20"/>
                <w:szCs w:val="20"/>
              </w:rPr>
              <w:t>2</w:t>
            </w:r>
            <w:r>
              <w:rPr>
                <w:rFonts w:ascii="Piraeus Open Sans" w:hAnsi="Piraeus Open Sans"/>
                <w:sz w:val="20"/>
                <w:szCs w:val="20"/>
              </w:rPr>
              <w:t>24</w:t>
            </w:r>
          </w:p>
        </w:tc>
        <w:tc>
          <w:tcPr>
            <w:tcW w:w="1772" w:type="dxa"/>
            <w:tcBorders>
              <w:top w:val="single" w:sz="12" w:space="0" w:color="244060"/>
              <w:bottom w:val="single" w:sz="4" w:space="0" w:color="FFFFFF"/>
            </w:tcBorders>
            <w:shd w:val="clear" w:color="auto" w:fill="F2F0EB"/>
            <w:vAlign w:val="center"/>
          </w:tcPr>
          <w:p w14:paraId="6580FB8E" w14:textId="07CBAEED" w:rsidR="000652B5" w:rsidRPr="00725F0D" w:rsidRDefault="000652B5" w:rsidP="000652B5">
            <w:pPr>
              <w:pStyle w:val="BasicParagraph"/>
              <w:suppressLineNumbers/>
              <w:suppressAutoHyphens/>
              <w:ind w:right="113"/>
              <w:jc w:val="right"/>
              <w:rPr>
                <w:rFonts w:ascii="Piraeus Open Sans" w:hAnsi="Piraeus Open Sans"/>
                <w:color w:val="262626" w:themeColor="text1" w:themeTint="D9"/>
                <w:sz w:val="20"/>
                <w:szCs w:val="20"/>
                <w:lang w:val="el-GR"/>
                <w14:ligatures w14:val="none"/>
              </w:rPr>
            </w:pPr>
            <w:r>
              <w:rPr>
                <w:rFonts w:ascii="Piraeus Open Sans" w:hAnsi="Piraeus Open Sans"/>
                <w:sz w:val="20"/>
                <w:szCs w:val="20"/>
              </w:rPr>
              <w:t>202</w:t>
            </w:r>
          </w:p>
        </w:tc>
      </w:tr>
      <w:tr w:rsidR="000652B5" w14:paraId="372054F4" w14:textId="77777777" w:rsidTr="002F77AC">
        <w:trPr>
          <w:trHeight w:val="57"/>
        </w:trPr>
        <w:tc>
          <w:tcPr>
            <w:tcW w:w="846" w:type="dxa"/>
            <w:tcBorders>
              <w:top w:val="single" w:sz="4" w:space="0" w:color="FFFFFF"/>
              <w:bottom w:val="single" w:sz="4" w:space="0" w:color="FFFFFF"/>
            </w:tcBorders>
            <w:shd w:val="clear" w:color="auto" w:fill="F2F0EB"/>
            <w:vAlign w:val="bottom"/>
          </w:tcPr>
          <w:p w14:paraId="3C10A853" w14:textId="77777777" w:rsidR="000652B5" w:rsidRPr="00725F0D" w:rsidRDefault="000652B5" w:rsidP="000652B5">
            <w:pPr>
              <w:pStyle w:val="BasicParagraph"/>
              <w:suppressLineNumbers/>
              <w:suppressAutoHyphens/>
              <w:ind w:right="113"/>
              <w:rPr>
                <w:rFonts w:ascii="Piraeus Open Sans" w:hAnsi="Piraeus Open Sans"/>
                <w:color w:val="262626" w:themeColor="text1" w:themeTint="D9"/>
                <w:sz w:val="20"/>
                <w:szCs w:val="20"/>
                <w14:ligatures w14:val="none"/>
              </w:rPr>
            </w:pPr>
            <w:r w:rsidRPr="00725F0D">
              <w:rPr>
                <w:rFonts w:ascii="Piraeus Open Sans" w:hAnsi="Piraeus Open Sans"/>
                <w:color w:val="262626" w:themeColor="text1" w:themeTint="D9"/>
                <w:sz w:val="20"/>
                <w:szCs w:val="20"/>
                <w14:ligatures w14:val="none"/>
              </w:rPr>
              <w:t>/</w:t>
            </w:r>
          </w:p>
        </w:tc>
        <w:tc>
          <w:tcPr>
            <w:tcW w:w="4111" w:type="dxa"/>
            <w:tcBorders>
              <w:top w:val="single" w:sz="4" w:space="0" w:color="FFFFFF"/>
              <w:bottom w:val="single" w:sz="4" w:space="0" w:color="FFFFFF"/>
            </w:tcBorders>
            <w:shd w:val="clear" w:color="auto" w:fill="F2F0EB"/>
            <w:vAlign w:val="bottom"/>
          </w:tcPr>
          <w:p w14:paraId="661651C4" w14:textId="77777777" w:rsidR="000652B5" w:rsidRPr="00725F0D" w:rsidRDefault="000652B5" w:rsidP="000652B5">
            <w:pPr>
              <w:pStyle w:val="BasicParagraph"/>
              <w:suppressLineNumbers/>
              <w:suppressAutoHyphens/>
              <w:ind w:right="113"/>
              <w:rPr>
                <w:rFonts w:ascii="Piraeus Open Sans" w:hAnsi="Piraeus Open Sans"/>
                <w:color w:val="262626" w:themeColor="text1" w:themeTint="D9"/>
                <w:sz w:val="20"/>
                <w:szCs w:val="20"/>
                <w14:ligatures w14:val="none"/>
              </w:rPr>
            </w:pPr>
            <w:r w:rsidRPr="00725F0D">
              <w:rPr>
                <w:rFonts w:ascii="Piraeus Open Sans" w:hAnsi="Piraeus Open Sans"/>
                <w:color w:val="262626" w:themeColor="text1" w:themeTint="D9"/>
                <w:sz w:val="20"/>
                <w:szCs w:val="20"/>
                <w14:ligatures w14:val="none"/>
              </w:rPr>
              <w:t>Βα</w:t>
            </w:r>
            <w:proofErr w:type="spellStart"/>
            <w:r w:rsidRPr="00725F0D">
              <w:rPr>
                <w:rFonts w:ascii="Piraeus Open Sans" w:hAnsi="Piraeus Open Sans"/>
                <w:color w:val="262626" w:themeColor="text1" w:themeTint="D9"/>
                <w:sz w:val="20"/>
                <w:szCs w:val="20"/>
                <w14:ligatures w14:val="none"/>
              </w:rPr>
              <w:t>σικά</w:t>
            </w:r>
            <w:proofErr w:type="spellEnd"/>
            <w:r w:rsidRPr="00725F0D">
              <w:rPr>
                <w:rFonts w:ascii="Piraeus Open Sans" w:hAnsi="Piraeus Open Sans"/>
                <w:color w:val="262626" w:themeColor="text1" w:themeTint="D9"/>
                <w:sz w:val="20"/>
                <w:szCs w:val="20"/>
                <w14:ligatures w14:val="none"/>
              </w:rPr>
              <w:t xml:space="preserve"> </w:t>
            </w:r>
            <w:proofErr w:type="spellStart"/>
            <w:r w:rsidRPr="00725F0D">
              <w:rPr>
                <w:rFonts w:ascii="Piraeus Open Sans" w:hAnsi="Piraeus Open Sans"/>
                <w:color w:val="262626" w:themeColor="text1" w:themeTint="D9"/>
                <w:sz w:val="20"/>
                <w:szCs w:val="20"/>
                <w14:ligatures w14:val="none"/>
              </w:rPr>
              <w:t>έσοδ</w:t>
            </w:r>
            <w:proofErr w:type="spellEnd"/>
            <w:r w:rsidRPr="00725F0D">
              <w:rPr>
                <w:rFonts w:ascii="Piraeus Open Sans" w:hAnsi="Piraeus Open Sans"/>
                <w:color w:val="262626" w:themeColor="text1" w:themeTint="D9"/>
                <w:sz w:val="20"/>
                <w:szCs w:val="20"/>
                <w14:ligatures w14:val="none"/>
              </w:rPr>
              <w:t xml:space="preserve">α (€ </w:t>
            </w:r>
            <w:proofErr w:type="spellStart"/>
            <w:r w:rsidRPr="00725F0D">
              <w:rPr>
                <w:rFonts w:ascii="Piraeus Open Sans" w:hAnsi="Piraeus Open Sans"/>
                <w:color w:val="262626" w:themeColor="text1" w:themeTint="D9"/>
                <w:sz w:val="20"/>
                <w:szCs w:val="20"/>
                <w14:ligatures w14:val="none"/>
              </w:rPr>
              <w:t>εκ</w:t>
            </w:r>
            <w:proofErr w:type="spellEnd"/>
            <w:r w:rsidRPr="00725F0D">
              <w:rPr>
                <w:rFonts w:ascii="Piraeus Open Sans" w:hAnsi="Piraeus Open Sans"/>
                <w:color w:val="262626" w:themeColor="text1" w:themeTint="D9"/>
                <w:sz w:val="20"/>
                <w:szCs w:val="20"/>
                <w14:ligatures w14:val="none"/>
              </w:rPr>
              <w:t>ατ.)</w:t>
            </w:r>
          </w:p>
        </w:tc>
        <w:tc>
          <w:tcPr>
            <w:tcW w:w="1771" w:type="dxa"/>
            <w:tcBorders>
              <w:top w:val="single" w:sz="4" w:space="0" w:color="FFFFFF"/>
              <w:bottom w:val="single" w:sz="4" w:space="0" w:color="FFFFFF"/>
            </w:tcBorders>
            <w:shd w:val="clear" w:color="auto" w:fill="FFF5BF"/>
            <w:vAlign w:val="center"/>
          </w:tcPr>
          <w:p w14:paraId="014BAF56" w14:textId="35AD1DA9" w:rsidR="000652B5" w:rsidRPr="00725F0D" w:rsidRDefault="000652B5" w:rsidP="000652B5">
            <w:pPr>
              <w:pStyle w:val="BasicParagraph"/>
              <w:suppressLineNumbers/>
              <w:suppressAutoHyphens/>
              <w:ind w:right="113"/>
              <w:jc w:val="right"/>
              <w:rPr>
                <w:rFonts w:ascii="Piraeus Open Sans" w:hAnsi="Piraeus Open Sans"/>
                <w:color w:val="262626" w:themeColor="text1" w:themeTint="D9"/>
                <w:sz w:val="20"/>
                <w:szCs w:val="20"/>
                <w:lang w:val="el-GR"/>
                <w14:ligatures w14:val="none"/>
              </w:rPr>
            </w:pPr>
            <w:r w:rsidRPr="00E24204">
              <w:rPr>
                <w:rFonts w:ascii="Piraeus Open Sans" w:hAnsi="Piraeus Open Sans"/>
                <w:sz w:val="20"/>
                <w:szCs w:val="20"/>
              </w:rPr>
              <w:t>6</w:t>
            </w:r>
            <w:r>
              <w:rPr>
                <w:rFonts w:ascii="Piraeus Open Sans" w:hAnsi="Piraeus Open Sans"/>
                <w:sz w:val="20"/>
                <w:szCs w:val="20"/>
              </w:rPr>
              <w:t>41</w:t>
            </w:r>
          </w:p>
        </w:tc>
        <w:tc>
          <w:tcPr>
            <w:tcW w:w="1772" w:type="dxa"/>
            <w:tcBorders>
              <w:top w:val="single" w:sz="4" w:space="0" w:color="FFFFFF"/>
              <w:bottom w:val="single" w:sz="4" w:space="0" w:color="FFFFFF"/>
            </w:tcBorders>
            <w:shd w:val="clear" w:color="auto" w:fill="F2F0EB"/>
            <w:vAlign w:val="center"/>
          </w:tcPr>
          <w:p w14:paraId="4F9235A2" w14:textId="74497109" w:rsidR="000652B5" w:rsidRPr="00725F0D" w:rsidRDefault="000652B5" w:rsidP="000652B5">
            <w:pPr>
              <w:pStyle w:val="BasicParagraph"/>
              <w:suppressLineNumbers/>
              <w:suppressAutoHyphens/>
              <w:ind w:right="113"/>
              <w:jc w:val="right"/>
              <w:rPr>
                <w:rFonts w:ascii="Piraeus Open Sans" w:hAnsi="Piraeus Open Sans"/>
                <w:color w:val="262626" w:themeColor="text1" w:themeTint="D9"/>
                <w:sz w:val="20"/>
                <w:szCs w:val="20"/>
                <w:lang w:val="el-GR"/>
                <w14:ligatures w14:val="none"/>
              </w:rPr>
            </w:pPr>
            <w:r w:rsidRPr="00E24204">
              <w:rPr>
                <w:rFonts w:ascii="Piraeus Open Sans" w:hAnsi="Piraeus Open Sans"/>
                <w:sz w:val="20"/>
                <w:szCs w:val="20"/>
              </w:rPr>
              <w:t>6</w:t>
            </w:r>
            <w:r>
              <w:rPr>
                <w:rFonts w:ascii="Piraeus Open Sans" w:hAnsi="Piraeus Open Sans"/>
                <w:sz w:val="20"/>
                <w:szCs w:val="20"/>
              </w:rPr>
              <w:t>63</w:t>
            </w:r>
          </w:p>
        </w:tc>
      </w:tr>
      <w:tr w:rsidR="000652B5" w14:paraId="679AAB3A" w14:textId="77777777" w:rsidTr="002F77AC">
        <w:trPr>
          <w:trHeight w:val="57"/>
        </w:trPr>
        <w:tc>
          <w:tcPr>
            <w:tcW w:w="846" w:type="dxa"/>
            <w:tcBorders>
              <w:top w:val="single" w:sz="4" w:space="0" w:color="FFFFFF"/>
            </w:tcBorders>
            <w:shd w:val="clear" w:color="auto" w:fill="F2F0EB"/>
            <w:vAlign w:val="bottom"/>
          </w:tcPr>
          <w:p w14:paraId="6E67F66B" w14:textId="77777777" w:rsidR="000652B5" w:rsidRPr="009A1150" w:rsidRDefault="000652B5" w:rsidP="000652B5">
            <w:pPr>
              <w:pStyle w:val="BasicParagraph"/>
              <w:suppressLineNumbers/>
              <w:suppressAutoHyphens/>
              <w:ind w:right="113"/>
              <w:rPr>
                <w:rFonts w:ascii="Piraeus Open Sans" w:hAnsi="Piraeus Open Sans"/>
                <w:b/>
                <w:bCs/>
                <w:color w:val="262626" w:themeColor="text1" w:themeTint="D9"/>
                <w:sz w:val="20"/>
                <w:szCs w:val="20"/>
                <w14:ligatures w14:val="none"/>
              </w:rPr>
            </w:pPr>
            <w:r w:rsidRPr="009A1150">
              <w:rPr>
                <w:rFonts w:ascii="Piraeus Open Sans" w:hAnsi="Piraeus Open Sans"/>
                <w:b/>
                <w:bCs/>
                <w:color w:val="262626" w:themeColor="text1" w:themeTint="D9"/>
                <w:sz w:val="20"/>
                <w:szCs w:val="20"/>
                <w14:ligatures w14:val="none"/>
              </w:rPr>
              <w:t>=</w:t>
            </w:r>
          </w:p>
        </w:tc>
        <w:tc>
          <w:tcPr>
            <w:tcW w:w="4111" w:type="dxa"/>
            <w:tcBorders>
              <w:top w:val="single" w:sz="4" w:space="0" w:color="FFFFFF"/>
            </w:tcBorders>
            <w:shd w:val="clear" w:color="auto" w:fill="F2F0EB"/>
            <w:vAlign w:val="bottom"/>
          </w:tcPr>
          <w:p w14:paraId="256568A6" w14:textId="77777777" w:rsidR="000652B5" w:rsidRPr="00FA7B3F" w:rsidRDefault="000652B5" w:rsidP="000652B5">
            <w:pPr>
              <w:pStyle w:val="BasicParagraph"/>
              <w:suppressLineNumbers/>
              <w:suppressAutoHyphens/>
              <w:ind w:right="113"/>
              <w:rPr>
                <w:rFonts w:ascii="Piraeus Open Sans" w:hAnsi="Piraeus Open Sans"/>
                <w:b/>
                <w:bCs/>
                <w:color w:val="262626" w:themeColor="text1" w:themeTint="D9"/>
                <w:sz w:val="20"/>
                <w:szCs w:val="20"/>
                <w:lang w:val="el-GR"/>
                <w14:ligatures w14:val="none"/>
              </w:rPr>
            </w:pPr>
            <w:r w:rsidRPr="00FA7B3F">
              <w:rPr>
                <w:rFonts w:ascii="Piraeus Open Sans" w:hAnsi="Piraeus Open Sans"/>
                <w:b/>
                <w:bCs/>
                <w:color w:val="262626" w:themeColor="text1" w:themeTint="D9"/>
                <w:sz w:val="20"/>
                <w:szCs w:val="20"/>
                <w:lang w:val="el-GR"/>
                <w14:ligatures w14:val="none"/>
              </w:rPr>
              <w:t xml:space="preserve">Δείκτης κόστους προς </w:t>
            </w:r>
            <w:r w:rsidRPr="00FA7B3F">
              <w:rPr>
                <w:rFonts w:ascii="Piraeus Open Sans" w:hAnsi="Piraeus Open Sans"/>
                <w:b/>
                <w:bCs/>
                <w:color w:val="262626" w:themeColor="text1" w:themeTint="D9"/>
                <w:sz w:val="20"/>
                <w:szCs w:val="20"/>
                <w:lang w:val="el-GR"/>
              </w:rPr>
              <w:t>βασικά</w:t>
            </w:r>
            <w:r w:rsidRPr="00FA7B3F">
              <w:rPr>
                <w:rFonts w:ascii="Piraeus Open Sans" w:hAnsi="Piraeus Open Sans"/>
                <w:b/>
                <w:bCs/>
                <w:color w:val="262626" w:themeColor="text1" w:themeTint="D9"/>
                <w:sz w:val="20"/>
                <w:szCs w:val="20"/>
                <w:lang w:val="el-GR"/>
                <w14:ligatures w14:val="none"/>
              </w:rPr>
              <w:t xml:space="preserve"> έσοδα</w:t>
            </w:r>
          </w:p>
        </w:tc>
        <w:tc>
          <w:tcPr>
            <w:tcW w:w="1771" w:type="dxa"/>
            <w:tcBorders>
              <w:top w:val="single" w:sz="4" w:space="0" w:color="FFFFFF"/>
            </w:tcBorders>
            <w:shd w:val="clear" w:color="auto" w:fill="FFF5BF"/>
            <w:vAlign w:val="center"/>
          </w:tcPr>
          <w:p w14:paraId="3E6C72DC" w14:textId="3636AD28" w:rsidR="000652B5" w:rsidRPr="00725F0D" w:rsidRDefault="000652B5" w:rsidP="000652B5">
            <w:pPr>
              <w:pStyle w:val="BasicParagraph"/>
              <w:suppressLineNumbers/>
              <w:suppressAutoHyphens/>
              <w:ind w:right="113"/>
              <w:jc w:val="right"/>
              <w:rPr>
                <w:rFonts w:ascii="Piraeus Open Serif" w:eastAsiaTheme="minorHAnsi" w:hAnsi="Piraeus Open Serif" w:cstheme="minorBidi"/>
                <w:b/>
                <w:bCs/>
                <w:color w:val="002F30"/>
                <w:kern w:val="0"/>
                <w:sz w:val="20"/>
                <w:szCs w:val="20"/>
                <w:lang w:eastAsia="en-US"/>
                <w14:ligatures w14:val="none"/>
                <w14:cntxtAlts w14:val="0"/>
              </w:rPr>
            </w:pPr>
            <w:r w:rsidRPr="000652B5">
              <w:rPr>
                <w:rFonts w:ascii="Piraeus Open Serif" w:eastAsiaTheme="minorHAnsi" w:hAnsi="Piraeus Open Serif" w:cstheme="minorBidi"/>
                <w:b/>
                <w:bCs/>
                <w:color w:val="002F30"/>
                <w:kern w:val="0"/>
                <w:sz w:val="20"/>
                <w:szCs w:val="20"/>
                <w:lang w:eastAsia="en-US"/>
                <w14:ligatures w14:val="none"/>
                <w14:cntxtAlts w14:val="0"/>
              </w:rPr>
              <w:t>35%</w:t>
            </w:r>
          </w:p>
        </w:tc>
        <w:tc>
          <w:tcPr>
            <w:tcW w:w="1772" w:type="dxa"/>
            <w:tcBorders>
              <w:top w:val="single" w:sz="4" w:space="0" w:color="FFFFFF"/>
            </w:tcBorders>
            <w:shd w:val="clear" w:color="auto" w:fill="F2F0EB"/>
            <w:vAlign w:val="center"/>
          </w:tcPr>
          <w:p w14:paraId="617F317E" w14:textId="665FB92B" w:rsidR="000652B5" w:rsidRPr="00725F0D" w:rsidRDefault="000652B5" w:rsidP="000652B5">
            <w:pPr>
              <w:pStyle w:val="BasicParagraph"/>
              <w:suppressLineNumbers/>
              <w:suppressAutoHyphens/>
              <w:ind w:right="113"/>
              <w:jc w:val="right"/>
              <w:rPr>
                <w:rFonts w:ascii="Piraeus Open Serif" w:eastAsiaTheme="minorHAnsi" w:hAnsi="Piraeus Open Serif" w:cstheme="minorBidi"/>
                <w:b/>
                <w:bCs/>
                <w:color w:val="002F30"/>
                <w:kern w:val="0"/>
                <w:sz w:val="20"/>
                <w:szCs w:val="20"/>
                <w:lang w:eastAsia="en-US"/>
                <w14:ligatures w14:val="none"/>
                <w14:cntxtAlts w14:val="0"/>
              </w:rPr>
            </w:pPr>
            <w:r w:rsidRPr="000652B5">
              <w:rPr>
                <w:rFonts w:ascii="Piraeus Open Serif" w:eastAsiaTheme="minorHAnsi" w:hAnsi="Piraeus Open Serif" w:cstheme="minorBidi"/>
                <w:b/>
                <w:bCs/>
                <w:color w:val="002F30"/>
                <w:kern w:val="0"/>
                <w:sz w:val="20"/>
                <w:szCs w:val="20"/>
                <w:lang w:eastAsia="en-US"/>
                <w14:ligatures w14:val="none"/>
                <w14:cntxtAlts w14:val="0"/>
              </w:rPr>
              <w:t>31%</w:t>
            </w:r>
          </w:p>
        </w:tc>
      </w:tr>
    </w:tbl>
    <w:p w14:paraId="22725C38" w14:textId="77777777" w:rsidR="00670EC9" w:rsidRDefault="00670EC9" w:rsidP="00670EC9">
      <w:pPr>
        <w:rPr>
          <w:lang w:val="el-GR"/>
        </w:rPr>
      </w:pPr>
    </w:p>
    <w:p w14:paraId="22B9C882" w14:textId="45C3F6CD" w:rsidR="00191476" w:rsidRPr="003E7780" w:rsidRDefault="009A144C" w:rsidP="00191476">
      <w:pPr>
        <w:pStyle w:val="02PFHTitle2"/>
        <w:rPr>
          <w:lang w:val="el-GR"/>
        </w:rPr>
      </w:pPr>
      <w:r w:rsidRPr="00C01FAB">
        <w:rPr>
          <w:lang w:val="el-GR"/>
        </w:rPr>
        <w:t>Κ</w:t>
      </w:r>
      <w:r w:rsidR="00191476" w:rsidRPr="00163675">
        <w:rPr>
          <w:lang w:val="el-GR"/>
        </w:rPr>
        <w:t>έρδη ανά μετοχή, προσαρμοσμένα για την πληρωμή</w:t>
      </w:r>
      <w:r w:rsidR="00191476" w:rsidRPr="00163675">
        <w:rPr>
          <w:lang w:val="el-GR"/>
        </w:rPr>
        <w:br/>
        <w:t xml:space="preserve">κουπονιού </w:t>
      </w:r>
      <w:r w:rsidR="00191476" w:rsidRPr="00163675">
        <w:t>AT</w:t>
      </w:r>
      <w:r w:rsidR="00191476" w:rsidRPr="00163675">
        <w:rPr>
          <w:lang w:val="el-GR"/>
        </w:rPr>
        <w:t xml:space="preserve">1 </w:t>
      </w:r>
      <w:r w:rsidR="00191476" w:rsidRPr="009A1150">
        <w:rPr>
          <w:rFonts w:ascii="Piraeus Open Sans" w:hAnsi="Piraeus Open Sans"/>
          <w:sz w:val="24"/>
          <w:szCs w:val="24"/>
          <w:lang w:val="el-GR"/>
        </w:rPr>
        <w:t>(</w:t>
      </w:r>
      <w:r w:rsidR="00191476">
        <w:rPr>
          <w:rFonts w:ascii="Piraeus Open Sans" w:hAnsi="Piraeus Open Sans"/>
          <w:sz w:val="24"/>
          <w:szCs w:val="24"/>
          <w:lang w:val="el-GR"/>
        </w:rPr>
        <w:t>€</w:t>
      </w:r>
      <w:r w:rsidR="00191476" w:rsidRPr="009A1150">
        <w:rPr>
          <w:rFonts w:ascii="Piraeus Open Sans" w:hAnsi="Piraeus Open Sans"/>
          <w:sz w:val="24"/>
          <w:szCs w:val="24"/>
          <w:lang w:val="el-GR"/>
        </w:rPr>
        <w:t>)</w:t>
      </w:r>
    </w:p>
    <w:p w14:paraId="4C4DDC65" w14:textId="77777777" w:rsidR="00191476" w:rsidRDefault="00191476" w:rsidP="00191476">
      <w:pPr>
        <w:suppressLineNumbers/>
        <w:suppressAutoHyphens/>
        <w:autoSpaceDE w:val="0"/>
        <w:autoSpaceDN w:val="0"/>
        <w:adjustRightInd w:val="0"/>
        <w:jc w:val="both"/>
        <w:rPr>
          <w:rStyle w:val="SubtleEmphasis"/>
          <w:lang w:val="el-GR"/>
        </w:rPr>
      </w:pPr>
    </w:p>
    <w:p w14:paraId="620CFF3B" w14:textId="39D7B6F8" w:rsidR="00191476" w:rsidRPr="00731B40" w:rsidRDefault="00191476" w:rsidP="00191476">
      <w:pPr>
        <w:suppressLineNumbers/>
        <w:suppressAutoHyphens/>
        <w:autoSpaceDE w:val="0"/>
        <w:autoSpaceDN w:val="0"/>
        <w:adjustRightInd w:val="0"/>
        <w:jc w:val="both"/>
        <w:rPr>
          <w:rStyle w:val="SubtleEmphasis"/>
          <w:sz w:val="20"/>
          <w:szCs w:val="20"/>
          <w:lang w:val="el-GR"/>
        </w:rPr>
      </w:pPr>
      <w:r w:rsidRPr="004C7E56">
        <w:rPr>
          <w:rStyle w:val="SubtleEmphasis"/>
          <w:sz w:val="20"/>
          <w:szCs w:val="20"/>
          <w:lang w:val="el-GR"/>
        </w:rPr>
        <w:t xml:space="preserve">Τα κέρδη ανά μετοχή ορίζονται ως ο λόγος των καθαρών κερδών μετόχων προσαρμοσμένων για την πληρωμή κουπονιού </w:t>
      </w:r>
      <w:r w:rsidRPr="004C7E56">
        <w:rPr>
          <w:rStyle w:val="SubtleEmphasis"/>
          <w:sz w:val="20"/>
          <w:szCs w:val="20"/>
        </w:rPr>
        <w:t>AT</w:t>
      </w:r>
      <w:r w:rsidRPr="004C7E56">
        <w:rPr>
          <w:rStyle w:val="SubtleEmphasis"/>
          <w:sz w:val="20"/>
          <w:szCs w:val="20"/>
          <w:lang w:val="el-GR"/>
        </w:rPr>
        <w:t>1 για την περίοδο, προς (/) το σύνολο του αριθμού μετοχών σε κυκλοφορία στο τέλος της περιόδου</w:t>
      </w:r>
      <w:r w:rsidR="00731B40" w:rsidRPr="00731B40">
        <w:rPr>
          <w:rStyle w:val="SubtleEmphasis"/>
          <w:sz w:val="20"/>
          <w:szCs w:val="20"/>
          <w:lang w:val="el-GR"/>
        </w:rPr>
        <w:t xml:space="preserve"> προσαρμοσμένων</w:t>
      </w:r>
      <w:r w:rsidR="0065621B" w:rsidRPr="003F4C31">
        <w:rPr>
          <w:rStyle w:val="SubtleEmphasis"/>
          <w:sz w:val="20"/>
          <w:szCs w:val="20"/>
          <w:lang w:val="el-GR"/>
        </w:rPr>
        <w:t xml:space="preserve"> ως </w:t>
      </w:r>
      <w:r w:rsidR="00E8138A" w:rsidRPr="00E8138A">
        <w:rPr>
          <w:rStyle w:val="SubtleEmphasis"/>
          <w:sz w:val="20"/>
          <w:szCs w:val="20"/>
          <w:lang w:val="el-GR"/>
        </w:rPr>
        <w:t xml:space="preserve">προς </w:t>
      </w:r>
      <w:r w:rsidR="00731B40" w:rsidRPr="00731B40">
        <w:rPr>
          <w:rStyle w:val="SubtleEmphasis"/>
          <w:sz w:val="20"/>
          <w:szCs w:val="20"/>
          <w:lang w:val="el-GR"/>
        </w:rPr>
        <w:t xml:space="preserve">τις ίδιες </w:t>
      </w:r>
      <w:proofErr w:type="spellStart"/>
      <w:r w:rsidR="00731B40" w:rsidRPr="00731B40">
        <w:rPr>
          <w:rStyle w:val="SubtleEmphasis"/>
          <w:sz w:val="20"/>
          <w:szCs w:val="20"/>
          <w:lang w:val="el-GR"/>
        </w:rPr>
        <w:t>διακρατούμενες</w:t>
      </w:r>
      <w:proofErr w:type="spellEnd"/>
      <w:r w:rsidR="00731B40" w:rsidRPr="00731B40">
        <w:rPr>
          <w:rStyle w:val="SubtleEmphasis"/>
          <w:sz w:val="20"/>
          <w:szCs w:val="20"/>
          <w:lang w:val="el-GR"/>
        </w:rPr>
        <w:t xml:space="preserve"> μετοχές στο τέλος της </w:t>
      </w:r>
      <w:proofErr w:type="spellStart"/>
      <w:r w:rsidR="00731B40" w:rsidRPr="00731B40">
        <w:rPr>
          <w:rStyle w:val="SubtleEmphasis"/>
          <w:sz w:val="20"/>
          <w:szCs w:val="20"/>
          <w:lang w:val="el-GR"/>
        </w:rPr>
        <w:t>περίοδου</w:t>
      </w:r>
      <w:proofErr w:type="spellEnd"/>
      <w:r w:rsidR="0065621B" w:rsidRPr="003F4C31">
        <w:rPr>
          <w:rStyle w:val="SubtleEmphasis"/>
          <w:sz w:val="20"/>
          <w:szCs w:val="20"/>
          <w:lang w:val="el-GR"/>
        </w:rPr>
        <w:t>.</w:t>
      </w:r>
    </w:p>
    <w:p w14:paraId="27A873E5" w14:textId="29028815" w:rsidR="00191476" w:rsidRPr="00191476" w:rsidRDefault="00191476" w:rsidP="00191476">
      <w:pPr>
        <w:suppressLineNumbers/>
        <w:suppressAutoHyphens/>
        <w:autoSpaceDE w:val="0"/>
        <w:autoSpaceDN w:val="0"/>
        <w:adjustRightInd w:val="0"/>
        <w:jc w:val="both"/>
        <w:rPr>
          <w:rStyle w:val="SubtleEmphasis"/>
          <w:lang w:val="el-GR"/>
        </w:rPr>
      </w:pPr>
      <w:r w:rsidRPr="004C7E56">
        <w:rPr>
          <w:rStyle w:val="SubtleEmphasis"/>
          <w:sz w:val="20"/>
          <w:szCs w:val="20"/>
          <w:lang w:val="el-GR"/>
        </w:rPr>
        <w:t xml:space="preserve">Σημασία χρήσης: Δείκτης </w:t>
      </w:r>
      <w:r w:rsidR="00ED1A9B" w:rsidRPr="00DA59A7">
        <w:rPr>
          <w:rStyle w:val="SubtleEmphasis"/>
          <w:sz w:val="20"/>
          <w:szCs w:val="20"/>
          <w:lang w:val="el-GR"/>
        </w:rPr>
        <w:t>κερδοφορίας</w:t>
      </w:r>
    </w:p>
    <w:p w14:paraId="0472DC88" w14:textId="77777777" w:rsidR="00191476" w:rsidRPr="009A1150" w:rsidRDefault="00191476" w:rsidP="00191476">
      <w:pPr>
        <w:suppressLineNumbers/>
        <w:suppressAutoHyphens/>
        <w:autoSpaceDE w:val="0"/>
        <w:autoSpaceDN w:val="0"/>
        <w:adjustRightInd w:val="0"/>
        <w:jc w:val="both"/>
        <w:rPr>
          <w:rStyle w:val="SubtleEmphasis"/>
          <w:lang w:val="el-G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4111"/>
        <w:gridCol w:w="1771"/>
        <w:gridCol w:w="1772"/>
      </w:tblGrid>
      <w:tr w:rsidR="000C31B9" w14:paraId="444EE443" w14:textId="77777777" w:rsidTr="00D8672F">
        <w:trPr>
          <w:trHeight w:val="567"/>
        </w:trPr>
        <w:tc>
          <w:tcPr>
            <w:tcW w:w="846" w:type="dxa"/>
            <w:tcBorders>
              <w:bottom w:val="single" w:sz="12" w:space="0" w:color="244060"/>
            </w:tcBorders>
            <w:shd w:val="clear" w:color="auto" w:fill="F2F0EB"/>
            <w:vAlign w:val="bottom"/>
          </w:tcPr>
          <w:p w14:paraId="4582F3B2" w14:textId="77777777" w:rsidR="000C31B9" w:rsidRPr="00191476" w:rsidRDefault="000C31B9" w:rsidP="000C31B9">
            <w:pPr>
              <w:suppressLineNumbers/>
              <w:suppressAutoHyphens/>
              <w:spacing w:after="200"/>
              <w:rPr>
                <w:color w:val="262626" w:themeColor="text1" w:themeTint="D9"/>
                <w:sz w:val="20"/>
                <w:szCs w:val="20"/>
                <w:lang w:val="el-GR"/>
              </w:rPr>
            </w:pPr>
            <w:r w:rsidRPr="009A1150">
              <w:rPr>
                <w:rFonts w:cs="Calibri"/>
                <w:color w:val="262626" w:themeColor="text1" w:themeTint="D9"/>
                <w:sz w:val="20"/>
                <w:szCs w:val="20"/>
              </w:rPr>
              <w:t>   </w:t>
            </w:r>
          </w:p>
        </w:tc>
        <w:tc>
          <w:tcPr>
            <w:tcW w:w="4111" w:type="dxa"/>
            <w:tcBorders>
              <w:bottom w:val="single" w:sz="12" w:space="0" w:color="244060"/>
            </w:tcBorders>
            <w:shd w:val="clear" w:color="auto" w:fill="F2F0EB"/>
            <w:vAlign w:val="bottom"/>
          </w:tcPr>
          <w:p w14:paraId="4BCBC689" w14:textId="77777777" w:rsidR="000C31B9" w:rsidRPr="00191476" w:rsidRDefault="000C31B9" w:rsidP="000C31B9">
            <w:pPr>
              <w:suppressLineNumbers/>
              <w:suppressAutoHyphens/>
              <w:spacing w:after="200"/>
              <w:rPr>
                <w:color w:val="262626" w:themeColor="text1" w:themeTint="D9"/>
                <w:sz w:val="20"/>
                <w:szCs w:val="20"/>
                <w:lang w:val="el-GR"/>
              </w:rPr>
            </w:pPr>
          </w:p>
        </w:tc>
        <w:tc>
          <w:tcPr>
            <w:tcW w:w="1771" w:type="dxa"/>
            <w:tcBorders>
              <w:bottom w:val="single" w:sz="12" w:space="0" w:color="244060"/>
            </w:tcBorders>
            <w:shd w:val="clear" w:color="auto" w:fill="FFF5BF"/>
            <w:vAlign w:val="center"/>
          </w:tcPr>
          <w:p w14:paraId="638C4B90" w14:textId="67A397FF" w:rsidR="000C31B9" w:rsidRPr="009A1150" w:rsidRDefault="000C31B9" w:rsidP="000C31B9">
            <w:pPr>
              <w:pStyle w:val="BasicParagraph"/>
              <w:suppressLineNumbers/>
              <w:suppressAutoHyphens/>
              <w:ind w:right="113"/>
              <w:jc w:val="right"/>
              <w:rPr>
                <w:rFonts w:ascii="Piraeus Open Sans" w:hAnsi="Piraeus Open Sans"/>
                <w:color w:val="262626" w:themeColor="text1" w:themeTint="D9"/>
                <w:sz w:val="20"/>
                <w:szCs w:val="20"/>
              </w:rPr>
            </w:pPr>
            <w:r w:rsidRPr="000C31B9">
              <w:rPr>
                <w:rFonts w:ascii="Piraeus Open Sans" w:hAnsi="Piraeus Open Sans"/>
                <w:sz w:val="20"/>
                <w:szCs w:val="20"/>
                <w:lang w:val="el-GR"/>
              </w:rPr>
              <w:t>1ο 3μ 2025</w:t>
            </w:r>
          </w:p>
        </w:tc>
        <w:tc>
          <w:tcPr>
            <w:tcW w:w="1772" w:type="dxa"/>
            <w:tcBorders>
              <w:bottom w:val="single" w:sz="12" w:space="0" w:color="244060"/>
            </w:tcBorders>
            <w:shd w:val="clear" w:color="auto" w:fill="F2F0EB"/>
            <w:vAlign w:val="center"/>
          </w:tcPr>
          <w:p w14:paraId="183BAC54" w14:textId="61430A1E" w:rsidR="000C31B9" w:rsidRPr="009A1150" w:rsidRDefault="000C31B9" w:rsidP="000C31B9">
            <w:pPr>
              <w:pStyle w:val="BasicParagraph"/>
              <w:suppressLineNumbers/>
              <w:suppressAutoHyphens/>
              <w:ind w:right="113"/>
              <w:jc w:val="right"/>
              <w:rPr>
                <w:rFonts w:ascii="Piraeus Open Sans" w:hAnsi="Piraeus Open Sans"/>
                <w:color w:val="262626" w:themeColor="text1" w:themeTint="D9"/>
                <w:sz w:val="20"/>
                <w:szCs w:val="20"/>
              </w:rPr>
            </w:pPr>
            <w:r w:rsidRPr="000C31B9">
              <w:rPr>
                <w:rFonts w:ascii="Piraeus Open Sans" w:hAnsi="Piraeus Open Sans"/>
                <w:sz w:val="20"/>
                <w:szCs w:val="20"/>
                <w:lang w:val="el-GR"/>
              </w:rPr>
              <w:t>1ο 3μ 2024</w:t>
            </w:r>
          </w:p>
        </w:tc>
      </w:tr>
      <w:tr w:rsidR="009A144C" w14:paraId="45B55F5C" w14:textId="77777777" w:rsidTr="00D8672F">
        <w:trPr>
          <w:trHeight w:val="472"/>
        </w:trPr>
        <w:tc>
          <w:tcPr>
            <w:tcW w:w="846" w:type="dxa"/>
            <w:tcBorders>
              <w:top w:val="single" w:sz="12" w:space="0" w:color="244060"/>
              <w:bottom w:val="single" w:sz="4" w:space="0" w:color="FFFFFF"/>
            </w:tcBorders>
            <w:shd w:val="clear" w:color="auto" w:fill="F2F0EB"/>
            <w:vAlign w:val="center"/>
          </w:tcPr>
          <w:p w14:paraId="2197BEB3" w14:textId="77777777" w:rsidR="009A144C" w:rsidRPr="009A1150" w:rsidRDefault="009A144C" w:rsidP="009A144C">
            <w:pPr>
              <w:pStyle w:val="BasicParagraph"/>
              <w:suppressLineNumbers/>
              <w:suppressAutoHyphens/>
              <w:ind w:right="113"/>
              <w:rPr>
                <w:rFonts w:ascii="Piraeus Open Sans" w:hAnsi="Piraeus Open Sans"/>
                <w:color w:val="262626" w:themeColor="text1" w:themeTint="D9"/>
                <w:sz w:val="20"/>
                <w:szCs w:val="20"/>
                <w14:ligatures w14:val="none"/>
              </w:rPr>
            </w:pPr>
            <w:r w:rsidRPr="009A1150">
              <w:rPr>
                <w:rFonts w:ascii="Piraeus Open Sans" w:hAnsi="Piraeus Open Sans"/>
                <w:color w:val="262626" w:themeColor="text1" w:themeTint="D9"/>
                <w:sz w:val="20"/>
                <w:szCs w:val="20"/>
                <w14:ligatures w14:val="none"/>
              </w:rPr>
              <w:t> </w:t>
            </w:r>
          </w:p>
        </w:tc>
        <w:tc>
          <w:tcPr>
            <w:tcW w:w="4111" w:type="dxa"/>
            <w:tcBorders>
              <w:top w:val="single" w:sz="12" w:space="0" w:color="244060"/>
              <w:bottom w:val="single" w:sz="4" w:space="0" w:color="FFFFFF"/>
            </w:tcBorders>
            <w:shd w:val="clear" w:color="auto" w:fill="F2F0EB"/>
            <w:vAlign w:val="center"/>
          </w:tcPr>
          <w:p w14:paraId="557BA321" w14:textId="5360E3A3" w:rsidR="009A144C" w:rsidRPr="00191476" w:rsidRDefault="009A144C" w:rsidP="009A144C">
            <w:pPr>
              <w:pStyle w:val="BasicParagraph"/>
              <w:suppressLineNumbers/>
              <w:suppressAutoHyphens/>
              <w:ind w:right="113"/>
              <w:rPr>
                <w:rFonts w:ascii="Piraeus Open Sans" w:hAnsi="Piraeus Open Sans"/>
                <w:color w:val="262626" w:themeColor="text1" w:themeTint="D9"/>
                <w:sz w:val="20"/>
                <w:szCs w:val="20"/>
                <w14:ligatures w14:val="none"/>
              </w:rPr>
            </w:pPr>
            <w:r w:rsidRPr="00191476">
              <w:rPr>
                <w:rFonts w:ascii="Piraeus Open Sans" w:hAnsi="Piraeus Open Sans"/>
                <w:color w:val="262626" w:themeColor="text1" w:themeTint="D9"/>
                <w:sz w:val="20"/>
                <w:szCs w:val="20"/>
                <w:lang w:val="el-GR"/>
                <w14:ligatures w14:val="none"/>
              </w:rPr>
              <w:t>Κ</w:t>
            </w:r>
            <w:r w:rsidRPr="00191476">
              <w:rPr>
                <w:rFonts w:ascii="Piraeus Open Sans" w:hAnsi="Piraeus Open Sans"/>
                <w:color w:val="262626" w:themeColor="text1" w:themeTint="D9"/>
                <w:sz w:val="20"/>
                <w:szCs w:val="20"/>
                <w14:ligatures w14:val="none"/>
              </w:rPr>
              <w:t>αθα</w:t>
            </w:r>
            <w:proofErr w:type="spellStart"/>
            <w:r w:rsidRPr="00191476">
              <w:rPr>
                <w:rFonts w:ascii="Piraeus Open Sans" w:hAnsi="Piraeus Open Sans"/>
                <w:color w:val="262626" w:themeColor="text1" w:themeTint="D9"/>
                <w:sz w:val="20"/>
                <w:szCs w:val="20"/>
                <w14:ligatures w14:val="none"/>
              </w:rPr>
              <w:t>ρά</w:t>
            </w:r>
            <w:proofErr w:type="spellEnd"/>
            <w:r w:rsidRPr="00191476">
              <w:rPr>
                <w:rFonts w:ascii="Piraeus Open Sans" w:hAnsi="Piraeus Open Sans"/>
                <w:color w:val="262626" w:themeColor="text1" w:themeTint="D9"/>
                <w:sz w:val="20"/>
                <w:szCs w:val="20"/>
                <w14:ligatures w14:val="none"/>
              </w:rPr>
              <w:t xml:space="preserve"> </w:t>
            </w:r>
            <w:proofErr w:type="spellStart"/>
            <w:r w:rsidRPr="00191476">
              <w:rPr>
                <w:rFonts w:ascii="Piraeus Open Sans" w:hAnsi="Piraeus Open Sans"/>
                <w:color w:val="262626" w:themeColor="text1" w:themeTint="D9"/>
                <w:sz w:val="20"/>
                <w:szCs w:val="20"/>
                <w14:ligatures w14:val="none"/>
              </w:rPr>
              <w:t>κέρδη</w:t>
            </w:r>
            <w:proofErr w:type="spellEnd"/>
            <w:r w:rsidRPr="00191476">
              <w:rPr>
                <w:rFonts w:ascii="Piraeus Open Sans" w:hAnsi="Piraeus Open Sans"/>
                <w:color w:val="262626" w:themeColor="text1" w:themeTint="D9"/>
                <w:sz w:val="20"/>
                <w:szCs w:val="20"/>
                <w14:ligatures w14:val="none"/>
              </w:rPr>
              <w:t xml:space="preserve"> </w:t>
            </w:r>
            <w:r w:rsidRPr="00191476">
              <w:rPr>
                <w:rFonts w:ascii="Piraeus Open Sans" w:hAnsi="Piraeus Open Sans"/>
                <w:color w:val="262626" w:themeColor="text1" w:themeTint="D9"/>
                <w:sz w:val="20"/>
                <w:szCs w:val="20"/>
                <w:lang w:val="el-GR"/>
                <w14:ligatures w14:val="none"/>
              </w:rPr>
              <w:t xml:space="preserve">μετόχων </w:t>
            </w:r>
            <w:r w:rsidRPr="00191476">
              <w:rPr>
                <w:rFonts w:ascii="Piraeus Open Sans" w:hAnsi="Piraeus Open Sans"/>
                <w:color w:val="262626" w:themeColor="text1" w:themeTint="D9"/>
                <w:sz w:val="20"/>
                <w:szCs w:val="20"/>
                <w14:ligatures w14:val="none"/>
              </w:rPr>
              <w:t xml:space="preserve">(€ </w:t>
            </w:r>
            <w:proofErr w:type="spellStart"/>
            <w:r w:rsidRPr="00191476">
              <w:rPr>
                <w:rFonts w:ascii="Piraeus Open Sans" w:hAnsi="Piraeus Open Sans"/>
                <w:color w:val="262626" w:themeColor="text1" w:themeTint="D9"/>
                <w:sz w:val="20"/>
                <w:szCs w:val="20"/>
                <w14:ligatures w14:val="none"/>
              </w:rPr>
              <w:t>εκ</w:t>
            </w:r>
            <w:proofErr w:type="spellEnd"/>
            <w:r w:rsidRPr="00191476">
              <w:rPr>
                <w:rFonts w:ascii="Piraeus Open Sans" w:hAnsi="Piraeus Open Sans"/>
                <w:color w:val="262626" w:themeColor="text1" w:themeTint="D9"/>
                <w:sz w:val="20"/>
                <w:szCs w:val="20"/>
                <w14:ligatures w14:val="none"/>
              </w:rPr>
              <w:t>ατ.)</w:t>
            </w:r>
          </w:p>
        </w:tc>
        <w:tc>
          <w:tcPr>
            <w:tcW w:w="1771" w:type="dxa"/>
            <w:tcBorders>
              <w:top w:val="single" w:sz="12" w:space="0" w:color="244060"/>
              <w:bottom w:val="single" w:sz="4" w:space="0" w:color="FFFFFF"/>
            </w:tcBorders>
            <w:shd w:val="clear" w:color="auto" w:fill="FFF5BF"/>
            <w:vAlign w:val="center"/>
          </w:tcPr>
          <w:p w14:paraId="032E1B7C" w14:textId="69378064" w:rsidR="009A144C" w:rsidRPr="009A144C" w:rsidRDefault="009A144C" w:rsidP="009A144C">
            <w:pPr>
              <w:pStyle w:val="BasicParagraph"/>
              <w:suppressLineNumbers/>
              <w:suppressAutoHyphens/>
              <w:ind w:right="113"/>
              <w:jc w:val="right"/>
              <w:rPr>
                <w:rFonts w:ascii="Piraeus Open Sans" w:hAnsi="Piraeus Open Sans"/>
                <w:color w:val="262626" w:themeColor="text1" w:themeTint="D9"/>
                <w:sz w:val="20"/>
                <w:szCs w:val="20"/>
                <w14:ligatures w14:val="none"/>
              </w:rPr>
            </w:pPr>
            <w:r w:rsidRPr="009A144C">
              <w:rPr>
                <w:rFonts w:ascii="Piraeus Open Sans" w:hAnsi="Piraeus Open Sans"/>
                <w:sz w:val="20"/>
                <w:szCs w:val="20"/>
              </w:rPr>
              <w:t xml:space="preserve">284 </w:t>
            </w:r>
          </w:p>
        </w:tc>
        <w:tc>
          <w:tcPr>
            <w:tcW w:w="1772" w:type="dxa"/>
            <w:tcBorders>
              <w:top w:val="single" w:sz="12" w:space="0" w:color="244060"/>
              <w:bottom w:val="single" w:sz="4" w:space="0" w:color="FFFFFF"/>
            </w:tcBorders>
            <w:shd w:val="clear" w:color="auto" w:fill="F2F0EB"/>
            <w:vAlign w:val="center"/>
          </w:tcPr>
          <w:p w14:paraId="1AE10624" w14:textId="2B28F2B3" w:rsidR="009A144C" w:rsidRPr="009A144C" w:rsidRDefault="009A144C" w:rsidP="009A144C">
            <w:pPr>
              <w:pStyle w:val="BasicParagraph"/>
              <w:suppressLineNumbers/>
              <w:suppressAutoHyphens/>
              <w:ind w:right="113"/>
              <w:jc w:val="right"/>
              <w:rPr>
                <w:rFonts w:ascii="Piraeus Open Sans" w:hAnsi="Piraeus Open Sans"/>
                <w:color w:val="262626" w:themeColor="text1" w:themeTint="D9"/>
                <w:sz w:val="20"/>
                <w:szCs w:val="20"/>
                <w:lang w:val="el-GR"/>
                <w14:ligatures w14:val="none"/>
              </w:rPr>
            </w:pPr>
            <w:r w:rsidRPr="009A144C">
              <w:rPr>
                <w:rFonts w:ascii="Piraeus Open Sans" w:hAnsi="Piraeus Open Sans"/>
                <w:sz w:val="20"/>
                <w:szCs w:val="20"/>
              </w:rPr>
              <w:t xml:space="preserve">233 </w:t>
            </w:r>
          </w:p>
        </w:tc>
      </w:tr>
      <w:tr w:rsidR="009A144C" w14:paraId="179D56C8" w14:textId="77777777" w:rsidTr="00D8672F">
        <w:trPr>
          <w:trHeight w:val="57"/>
        </w:trPr>
        <w:tc>
          <w:tcPr>
            <w:tcW w:w="846" w:type="dxa"/>
            <w:tcBorders>
              <w:top w:val="single" w:sz="4" w:space="0" w:color="FFFFFF"/>
              <w:bottom w:val="single" w:sz="4" w:space="0" w:color="FFFFFF"/>
            </w:tcBorders>
            <w:shd w:val="clear" w:color="auto" w:fill="F2F0EB"/>
            <w:vAlign w:val="center"/>
          </w:tcPr>
          <w:p w14:paraId="5A181374" w14:textId="77777777" w:rsidR="009A144C" w:rsidRPr="009A1150" w:rsidRDefault="009A144C" w:rsidP="009A144C">
            <w:pPr>
              <w:pStyle w:val="BasicParagraph"/>
              <w:suppressLineNumbers/>
              <w:suppressAutoHyphens/>
              <w:ind w:right="113"/>
              <w:rPr>
                <w:rFonts w:ascii="Piraeus Open Sans" w:hAnsi="Piraeus Open Sans"/>
                <w:color w:val="262626" w:themeColor="text1" w:themeTint="D9"/>
                <w:sz w:val="20"/>
                <w:szCs w:val="20"/>
                <w14:ligatures w14:val="none"/>
              </w:rPr>
            </w:pPr>
            <w:r w:rsidRPr="009A1150">
              <w:rPr>
                <w:rFonts w:ascii="Piraeus Open Sans" w:hAnsi="Piraeus Open Sans"/>
                <w:color w:val="262626" w:themeColor="text1" w:themeTint="D9"/>
                <w:sz w:val="20"/>
                <w:szCs w:val="20"/>
                <w14:ligatures w14:val="none"/>
              </w:rPr>
              <w:t>-</w:t>
            </w:r>
          </w:p>
        </w:tc>
        <w:tc>
          <w:tcPr>
            <w:tcW w:w="4111" w:type="dxa"/>
            <w:tcBorders>
              <w:top w:val="single" w:sz="4" w:space="0" w:color="FFFFFF"/>
              <w:bottom w:val="single" w:sz="4" w:space="0" w:color="FFFFFF"/>
            </w:tcBorders>
            <w:shd w:val="clear" w:color="auto" w:fill="F2F0EB"/>
            <w:vAlign w:val="center"/>
          </w:tcPr>
          <w:p w14:paraId="68AF2A78" w14:textId="77777777" w:rsidR="009A144C" w:rsidRPr="00191476" w:rsidRDefault="009A144C" w:rsidP="009A144C">
            <w:pPr>
              <w:pStyle w:val="Default"/>
              <w:suppressLineNumbers/>
              <w:suppressAutoHyphens/>
              <w:rPr>
                <w:rFonts w:ascii="Piraeus Open Sans" w:hAnsi="Piraeus Open Sans"/>
                <w:color w:val="262626" w:themeColor="text1" w:themeTint="D9"/>
                <w:sz w:val="20"/>
                <w:szCs w:val="20"/>
              </w:rPr>
            </w:pPr>
            <w:r w:rsidRPr="00191476">
              <w:rPr>
                <w:rFonts w:ascii="Piraeus Open Sans" w:hAnsi="Piraeus Open Sans"/>
                <w:color w:val="262626" w:themeColor="text1" w:themeTint="D9"/>
                <w:sz w:val="20"/>
                <w:szCs w:val="20"/>
              </w:rPr>
              <w:t>Πληρωμή κουπονιού AT1 (€ εκατ.)</w:t>
            </w:r>
          </w:p>
        </w:tc>
        <w:tc>
          <w:tcPr>
            <w:tcW w:w="1771" w:type="dxa"/>
            <w:tcBorders>
              <w:top w:val="single" w:sz="4" w:space="0" w:color="FFFFFF"/>
              <w:bottom w:val="single" w:sz="4" w:space="0" w:color="FFFFFF"/>
            </w:tcBorders>
            <w:shd w:val="clear" w:color="auto" w:fill="FFF5BF"/>
            <w:vAlign w:val="center"/>
          </w:tcPr>
          <w:p w14:paraId="22FD3BED" w14:textId="2FD8D553" w:rsidR="009A144C" w:rsidRPr="009A144C" w:rsidRDefault="009A144C" w:rsidP="009A144C">
            <w:pPr>
              <w:pStyle w:val="BasicParagraph"/>
              <w:suppressLineNumbers/>
              <w:suppressAutoHyphens/>
              <w:ind w:right="113"/>
              <w:jc w:val="right"/>
              <w:rPr>
                <w:rFonts w:ascii="Piraeus Open Sans" w:hAnsi="Piraeus Open Sans"/>
                <w:color w:val="262626" w:themeColor="text1" w:themeTint="D9"/>
                <w:sz w:val="20"/>
                <w:szCs w:val="20"/>
                <w14:ligatures w14:val="none"/>
              </w:rPr>
            </w:pPr>
            <w:r w:rsidRPr="009A144C">
              <w:rPr>
                <w:rFonts w:ascii="Piraeus Open Sans" w:hAnsi="Piraeus Open Sans"/>
                <w:sz w:val="20"/>
                <w:szCs w:val="20"/>
              </w:rPr>
              <w:t>13</w:t>
            </w:r>
          </w:p>
        </w:tc>
        <w:tc>
          <w:tcPr>
            <w:tcW w:w="1772" w:type="dxa"/>
            <w:tcBorders>
              <w:top w:val="single" w:sz="4" w:space="0" w:color="FFFFFF"/>
              <w:bottom w:val="single" w:sz="4" w:space="0" w:color="FFFFFF"/>
            </w:tcBorders>
            <w:shd w:val="clear" w:color="auto" w:fill="F2F0EB"/>
            <w:vAlign w:val="center"/>
          </w:tcPr>
          <w:p w14:paraId="67F0B003" w14:textId="03A585BA" w:rsidR="009A144C" w:rsidRPr="009A144C" w:rsidRDefault="009A144C" w:rsidP="009A144C">
            <w:pPr>
              <w:pStyle w:val="BasicParagraph"/>
              <w:suppressLineNumbers/>
              <w:suppressAutoHyphens/>
              <w:ind w:right="113"/>
              <w:jc w:val="right"/>
              <w:rPr>
                <w:rFonts w:ascii="Piraeus Open Sans" w:hAnsi="Piraeus Open Sans"/>
                <w:color w:val="262626" w:themeColor="text1" w:themeTint="D9"/>
                <w:sz w:val="20"/>
                <w:szCs w:val="20"/>
                <w14:ligatures w14:val="none"/>
              </w:rPr>
            </w:pPr>
            <w:r w:rsidRPr="009A144C">
              <w:rPr>
                <w:rFonts w:ascii="Piraeus Open Sans" w:hAnsi="Piraeus Open Sans"/>
                <w:sz w:val="20"/>
                <w:szCs w:val="20"/>
              </w:rPr>
              <w:t>13</w:t>
            </w:r>
          </w:p>
        </w:tc>
      </w:tr>
      <w:tr w:rsidR="009A144C" w14:paraId="1C405011" w14:textId="77777777" w:rsidTr="00D8672F">
        <w:trPr>
          <w:trHeight w:val="57"/>
        </w:trPr>
        <w:tc>
          <w:tcPr>
            <w:tcW w:w="846" w:type="dxa"/>
            <w:tcBorders>
              <w:top w:val="single" w:sz="4" w:space="0" w:color="FFFFFF"/>
              <w:bottom w:val="single" w:sz="4" w:space="0" w:color="FFFFFF"/>
            </w:tcBorders>
            <w:shd w:val="clear" w:color="auto" w:fill="F2F0EB"/>
            <w:vAlign w:val="center"/>
          </w:tcPr>
          <w:p w14:paraId="0A16FB85" w14:textId="77777777" w:rsidR="009A144C" w:rsidRPr="009A1150" w:rsidRDefault="009A144C" w:rsidP="009A144C">
            <w:pPr>
              <w:pStyle w:val="BasicParagraph"/>
              <w:suppressLineNumbers/>
              <w:suppressAutoHyphens/>
              <w:ind w:right="113"/>
              <w:rPr>
                <w:rFonts w:ascii="Piraeus Open Sans" w:hAnsi="Piraeus Open Sans"/>
                <w:color w:val="262626" w:themeColor="text1" w:themeTint="D9"/>
                <w:sz w:val="20"/>
                <w:szCs w:val="20"/>
                <w14:ligatures w14:val="none"/>
              </w:rPr>
            </w:pPr>
            <w:r w:rsidRPr="009A1150">
              <w:rPr>
                <w:rFonts w:ascii="Piraeus Open Sans" w:hAnsi="Piraeus Open Sans"/>
                <w:color w:val="262626" w:themeColor="text1" w:themeTint="D9"/>
                <w:sz w:val="20"/>
                <w:szCs w:val="20"/>
                <w14:ligatures w14:val="none"/>
              </w:rPr>
              <w:t>/</w:t>
            </w:r>
          </w:p>
        </w:tc>
        <w:tc>
          <w:tcPr>
            <w:tcW w:w="4111" w:type="dxa"/>
            <w:tcBorders>
              <w:top w:val="single" w:sz="4" w:space="0" w:color="FFFFFF"/>
              <w:bottom w:val="single" w:sz="4" w:space="0" w:color="FFFFFF"/>
            </w:tcBorders>
            <w:shd w:val="clear" w:color="auto" w:fill="F2F0EB"/>
            <w:vAlign w:val="center"/>
          </w:tcPr>
          <w:p w14:paraId="2EBBCE05" w14:textId="77777777" w:rsidR="009A144C" w:rsidRPr="00191476" w:rsidRDefault="009A144C" w:rsidP="009A144C">
            <w:pPr>
              <w:pStyle w:val="Default"/>
              <w:suppressLineNumbers/>
              <w:suppressAutoHyphens/>
              <w:rPr>
                <w:rFonts w:ascii="Piraeus Open Sans" w:hAnsi="Piraeus Open Sans"/>
                <w:color w:val="262626" w:themeColor="text1" w:themeTint="D9"/>
                <w:sz w:val="20"/>
                <w:szCs w:val="20"/>
              </w:rPr>
            </w:pPr>
            <w:r w:rsidRPr="00191476">
              <w:rPr>
                <w:rFonts w:ascii="Piraeus Open Sans" w:hAnsi="Piraeus Open Sans"/>
                <w:color w:val="262626" w:themeColor="text1" w:themeTint="D9"/>
                <w:sz w:val="20"/>
                <w:szCs w:val="20"/>
              </w:rPr>
              <w:t>Σύνολο μετοχών (εκατ.)</w:t>
            </w:r>
          </w:p>
        </w:tc>
        <w:tc>
          <w:tcPr>
            <w:tcW w:w="1771" w:type="dxa"/>
            <w:tcBorders>
              <w:top w:val="single" w:sz="4" w:space="0" w:color="FFFFFF"/>
              <w:bottom w:val="single" w:sz="4" w:space="0" w:color="FFFFFF"/>
            </w:tcBorders>
            <w:shd w:val="clear" w:color="auto" w:fill="FFF5BF"/>
            <w:vAlign w:val="center"/>
          </w:tcPr>
          <w:p w14:paraId="75DB7233" w14:textId="0370BF60" w:rsidR="009A144C" w:rsidRPr="009A144C" w:rsidRDefault="009A144C" w:rsidP="009A144C">
            <w:pPr>
              <w:pStyle w:val="BasicParagraph"/>
              <w:suppressLineNumbers/>
              <w:suppressAutoHyphens/>
              <w:ind w:right="113"/>
              <w:jc w:val="right"/>
              <w:rPr>
                <w:rFonts w:ascii="Piraeus Open Sans" w:hAnsi="Piraeus Open Sans"/>
                <w:color w:val="262626" w:themeColor="text1" w:themeTint="D9"/>
                <w:sz w:val="20"/>
                <w:szCs w:val="20"/>
                <w14:ligatures w14:val="none"/>
              </w:rPr>
            </w:pPr>
            <w:r w:rsidRPr="009A144C">
              <w:rPr>
                <w:rFonts w:ascii="Piraeus Open Sans" w:hAnsi="Piraeus Open Sans"/>
                <w:sz w:val="20"/>
                <w:szCs w:val="20"/>
              </w:rPr>
              <w:t>1</w:t>
            </w:r>
            <w:r w:rsidRPr="009A144C">
              <w:rPr>
                <w:rFonts w:ascii="Piraeus Open Sans" w:hAnsi="Piraeus Open Sans"/>
                <w:sz w:val="20"/>
                <w:szCs w:val="20"/>
                <w:lang w:val="el-GR"/>
              </w:rPr>
              <w:t>.</w:t>
            </w:r>
            <w:r w:rsidRPr="009A144C">
              <w:rPr>
                <w:rFonts w:ascii="Piraeus Open Sans" w:hAnsi="Piraeus Open Sans"/>
                <w:sz w:val="20"/>
                <w:szCs w:val="20"/>
              </w:rPr>
              <w:t>247</w:t>
            </w:r>
          </w:p>
        </w:tc>
        <w:tc>
          <w:tcPr>
            <w:tcW w:w="1772" w:type="dxa"/>
            <w:tcBorders>
              <w:top w:val="single" w:sz="4" w:space="0" w:color="FFFFFF"/>
              <w:bottom w:val="single" w:sz="4" w:space="0" w:color="FFFFFF"/>
            </w:tcBorders>
            <w:shd w:val="clear" w:color="auto" w:fill="F2F0EB"/>
            <w:vAlign w:val="center"/>
          </w:tcPr>
          <w:p w14:paraId="7EB90D4D" w14:textId="6D40A862" w:rsidR="009A144C" w:rsidRPr="009A144C" w:rsidRDefault="009A144C" w:rsidP="009A144C">
            <w:pPr>
              <w:pStyle w:val="BasicParagraph"/>
              <w:suppressLineNumbers/>
              <w:suppressAutoHyphens/>
              <w:ind w:right="113"/>
              <w:jc w:val="right"/>
              <w:rPr>
                <w:rFonts w:ascii="Piraeus Open Sans" w:hAnsi="Piraeus Open Sans"/>
                <w:color w:val="262626" w:themeColor="text1" w:themeTint="D9"/>
                <w:sz w:val="20"/>
                <w:szCs w:val="20"/>
                <w14:ligatures w14:val="none"/>
              </w:rPr>
            </w:pPr>
            <w:r w:rsidRPr="009A144C">
              <w:rPr>
                <w:rFonts w:ascii="Piraeus Open Sans" w:hAnsi="Piraeus Open Sans"/>
                <w:sz w:val="20"/>
                <w:szCs w:val="20"/>
              </w:rPr>
              <w:t>1</w:t>
            </w:r>
            <w:r w:rsidRPr="009A144C">
              <w:rPr>
                <w:rFonts w:ascii="Piraeus Open Sans" w:hAnsi="Piraeus Open Sans"/>
                <w:sz w:val="20"/>
                <w:szCs w:val="20"/>
                <w:lang w:val="el-GR"/>
              </w:rPr>
              <w:t>.</w:t>
            </w:r>
            <w:r w:rsidRPr="009A144C">
              <w:rPr>
                <w:rFonts w:ascii="Piraeus Open Sans" w:hAnsi="Piraeus Open Sans"/>
                <w:sz w:val="20"/>
                <w:szCs w:val="20"/>
              </w:rPr>
              <w:t>246</w:t>
            </w:r>
          </w:p>
        </w:tc>
      </w:tr>
      <w:tr w:rsidR="009A144C" w14:paraId="771AFCF0" w14:textId="77777777" w:rsidTr="00D8672F">
        <w:trPr>
          <w:trHeight w:val="57"/>
        </w:trPr>
        <w:tc>
          <w:tcPr>
            <w:tcW w:w="846" w:type="dxa"/>
            <w:tcBorders>
              <w:top w:val="single" w:sz="4" w:space="0" w:color="FFFFFF"/>
            </w:tcBorders>
            <w:shd w:val="clear" w:color="auto" w:fill="F2F0EB"/>
            <w:vAlign w:val="center"/>
          </w:tcPr>
          <w:p w14:paraId="6A4C50D9" w14:textId="77777777" w:rsidR="009A144C" w:rsidRPr="009A1150" w:rsidRDefault="009A144C" w:rsidP="009A144C">
            <w:pPr>
              <w:pStyle w:val="BasicParagraph"/>
              <w:suppressLineNumbers/>
              <w:suppressAutoHyphens/>
              <w:ind w:right="113"/>
              <w:rPr>
                <w:rFonts w:ascii="Piraeus Open Sans" w:hAnsi="Piraeus Open Sans"/>
                <w:b/>
                <w:bCs/>
                <w:color w:val="262626" w:themeColor="text1" w:themeTint="D9"/>
                <w:sz w:val="20"/>
                <w:szCs w:val="20"/>
                <w14:ligatures w14:val="none"/>
              </w:rPr>
            </w:pPr>
            <w:r w:rsidRPr="009A1150">
              <w:rPr>
                <w:rFonts w:ascii="Piraeus Open Sans" w:hAnsi="Piraeus Open Sans"/>
                <w:b/>
                <w:bCs/>
                <w:color w:val="262626" w:themeColor="text1" w:themeTint="D9"/>
                <w:sz w:val="20"/>
                <w:szCs w:val="20"/>
                <w14:ligatures w14:val="none"/>
              </w:rPr>
              <w:t>=</w:t>
            </w:r>
          </w:p>
        </w:tc>
        <w:tc>
          <w:tcPr>
            <w:tcW w:w="4111" w:type="dxa"/>
            <w:tcBorders>
              <w:top w:val="single" w:sz="4" w:space="0" w:color="FFFFFF"/>
            </w:tcBorders>
            <w:shd w:val="clear" w:color="auto" w:fill="F2F0EB"/>
            <w:vAlign w:val="center"/>
          </w:tcPr>
          <w:p w14:paraId="0CC68946" w14:textId="6DCE2D58" w:rsidR="009A144C" w:rsidRPr="00191476" w:rsidRDefault="009A144C" w:rsidP="009A144C">
            <w:pPr>
              <w:pStyle w:val="Default"/>
              <w:suppressLineNumbers/>
              <w:suppressAutoHyphens/>
              <w:rPr>
                <w:rFonts w:ascii="Piraeus Open Sans" w:hAnsi="Piraeus Open Sans"/>
                <w:b/>
                <w:bCs/>
                <w:color w:val="262626" w:themeColor="text1" w:themeTint="D9"/>
                <w:sz w:val="20"/>
                <w:szCs w:val="20"/>
              </w:rPr>
            </w:pPr>
            <w:r w:rsidRPr="00C01FAB">
              <w:rPr>
                <w:rFonts w:ascii="Piraeus Open Sans" w:hAnsi="Piraeus Open Sans"/>
                <w:b/>
                <w:bCs/>
                <w:color w:val="262626" w:themeColor="text1" w:themeTint="D9"/>
                <w:sz w:val="20"/>
                <w:szCs w:val="20"/>
              </w:rPr>
              <w:t>Κ</w:t>
            </w:r>
            <w:r w:rsidRPr="009A144C">
              <w:rPr>
                <w:rFonts w:ascii="Piraeus Open Sans" w:hAnsi="Piraeus Open Sans"/>
                <w:b/>
                <w:bCs/>
                <w:color w:val="262626" w:themeColor="text1" w:themeTint="D9"/>
                <w:sz w:val="20"/>
                <w:szCs w:val="20"/>
              </w:rPr>
              <w:t>έ</w:t>
            </w:r>
            <w:r w:rsidRPr="00191476">
              <w:rPr>
                <w:rFonts w:ascii="Piraeus Open Sans" w:hAnsi="Piraeus Open Sans"/>
                <w:b/>
                <w:bCs/>
                <w:color w:val="262626" w:themeColor="text1" w:themeTint="D9"/>
                <w:sz w:val="20"/>
                <w:szCs w:val="20"/>
              </w:rPr>
              <w:t>ρδη ανά μετοχή</w:t>
            </w:r>
          </w:p>
        </w:tc>
        <w:tc>
          <w:tcPr>
            <w:tcW w:w="1771" w:type="dxa"/>
            <w:tcBorders>
              <w:top w:val="single" w:sz="4" w:space="0" w:color="FFFFFF"/>
            </w:tcBorders>
            <w:shd w:val="clear" w:color="auto" w:fill="FFF5BF"/>
            <w:vAlign w:val="center"/>
          </w:tcPr>
          <w:p w14:paraId="378D003F" w14:textId="6BD23B55" w:rsidR="009A144C" w:rsidRPr="009A144C" w:rsidRDefault="009A144C" w:rsidP="009A144C">
            <w:pPr>
              <w:ind w:right="144"/>
              <w:jc w:val="right"/>
              <w:rPr>
                <w:rFonts w:ascii="Piraeus Open Serif" w:hAnsi="Piraeus Open Serif"/>
                <w:b/>
                <w:bCs/>
                <w:sz w:val="20"/>
                <w:szCs w:val="20"/>
              </w:rPr>
            </w:pPr>
            <w:r w:rsidRPr="009A144C">
              <w:rPr>
                <w:rFonts w:ascii="Piraeus Open Serif" w:hAnsi="Piraeus Open Serif"/>
                <w:b/>
                <w:bCs/>
                <w:sz w:val="20"/>
                <w:szCs w:val="20"/>
              </w:rPr>
              <w:t>0</w:t>
            </w:r>
            <w:r w:rsidRPr="009A144C">
              <w:rPr>
                <w:rFonts w:ascii="Piraeus Open Serif" w:hAnsi="Piraeus Open Serif"/>
                <w:b/>
                <w:bCs/>
                <w:sz w:val="20"/>
                <w:szCs w:val="20"/>
                <w:lang w:val="el-GR"/>
              </w:rPr>
              <w:t>,</w:t>
            </w:r>
            <w:r w:rsidRPr="009A144C">
              <w:rPr>
                <w:rFonts w:ascii="Piraeus Open Serif" w:hAnsi="Piraeus Open Serif"/>
                <w:b/>
                <w:bCs/>
                <w:sz w:val="20"/>
                <w:szCs w:val="20"/>
              </w:rPr>
              <w:t>22</w:t>
            </w:r>
          </w:p>
        </w:tc>
        <w:tc>
          <w:tcPr>
            <w:tcW w:w="1772" w:type="dxa"/>
            <w:tcBorders>
              <w:top w:val="single" w:sz="4" w:space="0" w:color="FFFFFF"/>
            </w:tcBorders>
            <w:shd w:val="clear" w:color="auto" w:fill="F2F0EB"/>
            <w:vAlign w:val="center"/>
          </w:tcPr>
          <w:p w14:paraId="374F451B" w14:textId="0F76E1FF" w:rsidR="009A144C" w:rsidRPr="009A144C" w:rsidRDefault="009A144C" w:rsidP="009A144C">
            <w:pPr>
              <w:ind w:right="109"/>
              <w:jc w:val="right"/>
              <w:rPr>
                <w:rFonts w:ascii="Piraeus Open Serif" w:hAnsi="Piraeus Open Serif"/>
                <w:b/>
                <w:bCs/>
                <w:sz w:val="20"/>
                <w:szCs w:val="20"/>
                <w:lang w:val="el-GR"/>
              </w:rPr>
            </w:pPr>
            <w:r w:rsidRPr="009A144C">
              <w:rPr>
                <w:rFonts w:ascii="Piraeus Open Serif" w:hAnsi="Piraeus Open Serif"/>
                <w:b/>
                <w:bCs/>
                <w:sz w:val="20"/>
                <w:szCs w:val="20"/>
              </w:rPr>
              <w:t>0</w:t>
            </w:r>
            <w:r w:rsidRPr="009A144C">
              <w:rPr>
                <w:rFonts w:ascii="Piraeus Open Serif" w:hAnsi="Piraeus Open Serif"/>
                <w:b/>
                <w:bCs/>
                <w:sz w:val="20"/>
                <w:szCs w:val="20"/>
                <w:lang w:val="el-GR"/>
              </w:rPr>
              <w:t>,</w:t>
            </w:r>
            <w:r w:rsidRPr="009A144C">
              <w:rPr>
                <w:rFonts w:ascii="Piraeus Open Serif" w:hAnsi="Piraeus Open Serif"/>
                <w:b/>
                <w:bCs/>
                <w:sz w:val="20"/>
                <w:szCs w:val="20"/>
              </w:rPr>
              <w:t>18</w:t>
            </w:r>
          </w:p>
        </w:tc>
      </w:tr>
    </w:tbl>
    <w:p w14:paraId="5EB2C56E" w14:textId="77777777" w:rsidR="00FA7B3F" w:rsidRPr="007663E9" w:rsidRDefault="00FA7B3F" w:rsidP="007E0BC7">
      <w:pPr>
        <w:rPr>
          <w:sz w:val="32"/>
          <w:szCs w:val="44"/>
          <w:lang w:val="el-GR"/>
        </w:rPr>
      </w:pPr>
    </w:p>
    <w:p w14:paraId="0E117973" w14:textId="77777777" w:rsidR="007663E9" w:rsidRPr="00BC1AD2" w:rsidRDefault="007663E9" w:rsidP="007663E9">
      <w:pPr>
        <w:pStyle w:val="02PFHTitle2"/>
        <w:rPr>
          <w:lang w:val="el-GR"/>
        </w:rPr>
      </w:pPr>
      <w:r w:rsidRPr="00BC1AD2">
        <w:rPr>
          <w:lang w:val="el-GR"/>
        </w:rPr>
        <w:t>Δείκτης κάλυψης ρευστότητας (</w:t>
      </w:r>
      <w:r>
        <w:t>LCR</w:t>
      </w:r>
      <w:r w:rsidRPr="00BC1AD2">
        <w:rPr>
          <w:lang w:val="el-GR"/>
        </w:rPr>
        <w:t xml:space="preserve">) </w:t>
      </w:r>
      <w:r w:rsidRPr="00BC1AD2">
        <w:rPr>
          <w:rFonts w:ascii="Piraeus Open Sans" w:hAnsi="Piraeus Open Sans"/>
          <w:sz w:val="24"/>
          <w:szCs w:val="24"/>
          <w:lang w:val="el-GR"/>
        </w:rPr>
        <w:t>(</w:t>
      </w:r>
      <w:r>
        <w:rPr>
          <w:rFonts w:ascii="Piraeus Open Sans" w:hAnsi="Piraeus Open Sans"/>
          <w:sz w:val="24"/>
          <w:szCs w:val="24"/>
          <w:lang w:val="el-GR"/>
        </w:rPr>
        <w:t>ποσοστό</w:t>
      </w:r>
      <w:r w:rsidRPr="00BC1AD2">
        <w:rPr>
          <w:rFonts w:ascii="Piraeus Open Sans" w:hAnsi="Piraeus Open Sans"/>
          <w:sz w:val="24"/>
          <w:szCs w:val="24"/>
          <w:lang w:val="el-GR"/>
        </w:rPr>
        <w:t>, %)</w:t>
      </w:r>
    </w:p>
    <w:p w14:paraId="4F6CED05" w14:textId="77777777" w:rsidR="007663E9" w:rsidRPr="00BC1AD2" w:rsidRDefault="007663E9" w:rsidP="007663E9">
      <w:pPr>
        <w:rPr>
          <w:rStyle w:val="SubtleEmphasis"/>
          <w:lang w:val="el-GR"/>
        </w:rPr>
      </w:pPr>
    </w:p>
    <w:p w14:paraId="20CDB428" w14:textId="5D969D2B" w:rsidR="007663E9" w:rsidRPr="004C7E56" w:rsidRDefault="007663E9" w:rsidP="007663E9">
      <w:pPr>
        <w:suppressAutoHyphens/>
        <w:jc w:val="both"/>
        <w:rPr>
          <w:rStyle w:val="SubtleEmphasis"/>
          <w:rFonts w:asciiTheme="minorHAnsi" w:hAnsiTheme="minorHAnsi"/>
          <w:sz w:val="20"/>
          <w:szCs w:val="20"/>
          <w:lang w:val="el-GR"/>
        </w:rPr>
      </w:pPr>
      <w:r w:rsidRPr="004C7E56">
        <w:rPr>
          <w:rStyle w:val="SubtleEmphasis"/>
          <w:sz w:val="20"/>
          <w:szCs w:val="20"/>
          <w:lang w:val="el-GR"/>
        </w:rPr>
        <w:t xml:space="preserve">Ο δείκτης κάλυψης ρευστότητας όπως ορίζεται από την Οδηγία (Ε.Ε.) </w:t>
      </w:r>
      <w:proofErr w:type="spellStart"/>
      <w:r w:rsidRPr="004C7E56">
        <w:rPr>
          <w:rStyle w:val="SubtleEmphasis"/>
          <w:sz w:val="20"/>
          <w:szCs w:val="20"/>
          <w:lang w:val="el-GR"/>
        </w:rPr>
        <w:t>Νο</w:t>
      </w:r>
      <w:proofErr w:type="spellEnd"/>
      <w:r w:rsidRPr="004C7E56">
        <w:rPr>
          <w:rStyle w:val="SubtleEmphasis"/>
          <w:sz w:val="20"/>
          <w:szCs w:val="20"/>
          <w:lang w:val="el-GR"/>
        </w:rPr>
        <w:t xml:space="preserve"> 2015/61 (τροποποιήθηκε από την Οδηγία (Ε.Ε.) </w:t>
      </w:r>
      <w:proofErr w:type="spellStart"/>
      <w:r w:rsidRPr="004C7E56">
        <w:rPr>
          <w:rStyle w:val="SubtleEmphasis"/>
          <w:sz w:val="20"/>
          <w:szCs w:val="20"/>
          <w:lang w:val="el-GR"/>
        </w:rPr>
        <w:t>Νο</w:t>
      </w:r>
      <w:proofErr w:type="spellEnd"/>
      <w:r w:rsidRPr="004C7E56">
        <w:rPr>
          <w:rStyle w:val="SubtleEmphasis"/>
          <w:sz w:val="20"/>
          <w:szCs w:val="20"/>
          <w:lang w:val="el-GR"/>
        </w:rPr>
        <w:t xml:space="preserve"> 2018/1620) είναι το ποσό του αποθέματος μη </w:t>
      </w:r>
      <w:proofErr w:type="spellStart"/>
      <w:r w:rsidRPr="004C7E56">
        <w:rPr>
          <w:rStyle w:val="SubtleEmphasis"/>
          <w:sz w:val="20"/>
          <w:szCs w:val="20"/>
          <w:lang w:val="el-GR"/>
        </w:rPr>
        <w:t>χρησιμοποιηθέντων</w:t>
      </w:r>
      <w:proofErr w:type="spellEnd"/>
      <w:r w:rsidRPr="004C7E56">
        <w:rPr>
          <w:rStyle w:val="SubtleEmphasis"/>
          <w:sz w:val="20"/>
          <w:szCs w:val="20"/>
          <w:lang w:val="el-GR"/>
        </w:rPr>
        <w:t xml:space="preserve"> ως κάλυμμα άντλησης χρηματοδότησης υψηλής ποιότητας ρευστοποιήσιμων στοιχείων ενεργητικού που κατέχει ένα πιστωτικό ίδρυμα</w:t>
      </w:r>
      <w:r w:rsidRPr="00BA57DD">
        <w:rPr>
          <w:rStyle w:val="SubtleEmphasis"/>
          <w:sz w:val="20"/>
          <w:szCs w:val="20"/>
          <w:lang w:val="el-GR"/>
        </w:rPr>
        <w:t xml:space="preserve">, προς </w:t>
      </w:r>
      <w:r w:rsidR="00BA57DD" w:rsidRPr="00BA57DD">
        <w:rPr>
          <w:rStyle w:val="SubtleEmphasis"/>
          <w:sz w:val="20"/>
          <w:szCs w:val="20"/>
          <w:lang w:val="el-GR"/>
        </w:rPr>
        <w:t xml:space="preserve">(/) </w:t>
      </w:r>
      <w:r w:rsidRPr="004C7E56">
        <w:rPr>
          <w:rStyle w:val="SubtleEmphasis"/>
          <w:sz w:val="20"/>
          <w:szCs w:val="20"/>
          <w:lang w:val="el-GR"/>
        </w:rPr>
        <w:t xml:space="preserve">τις προβλεπόμενες καθαρές ταμειακές εκροές, ώστε </w:t>
      </w:r>
      <w:r w:rsidR="00B77E6D" w:rsidRPr="00B77E6D">
        <w:rPr>
          <w:rStyle w:val="SubtleEmphasis"/>
          <w:sz w:val="20"/>
          <w:szCs w:val="20"/>
          <w:lang w:val="el-GR"/>
        </w:rPr>
        <w:t xml:space="preserve">το πιστωτικό ίδρυμα </w:t>
      </w:r>
      <w:r w:rsidRPr="00B77E6D">
        <w:rPr>
          <w:rStyle w:val="SubtleEmphasis"/>
          <w:sz w:val="20"/>
          <w:szCs w:val="20"/>
          <w:lang w:val="el-GR"/>
        </w:rPr>
        <w:t>ν</w:t>
      </w:r>
      <w:r w:rsidRPr="004C7E56">
        <w:rPr>
          <w:rStyle w:val="SubtleEmphasis"/>
          <w:sz w:val="20"/>
          <w:szCs w:val="20"/>
          <w:lang w:val="el-GR"/>
        </w:rPr>
        <w:t xml:space="preserve">α επιβιώσει σε ένα σενάριο ακραίων καταστάσεων διάρκειας ενός μήνα. </w:t>
      </w:r>
    </w:p>
    <w:p w14:paraId="0E85261F" w14:textId="77777777" w:rsidR="007663E9" w:rsidRDefault="007663E9" w:rsidP="007663E9">
      <w:pPr>
        <w:suppressAutoHyphens/>
        <w:ind w:left="288" w:hanging="288"/>
        <w:jc w:val="both"/>
        <w:rPr>
          <w:rStyle w:val="SubtleEmphasis"/>
          <w:lang w:val="el-GR"/>
        </w:rPr>
      </w:pPr>
      <w:r w:rsidRPr="004C7E56">
        <w:rPr>
          <w:rStyle w:val="SubtleEmphasis"/>
          <w:sz w:val="20"/>
          <w:szCs w:val="20"/>
          <w:lang w:val="el-GR"/>
        </w:rPr>
        <w:t>Σημασία χρήσης: Εποπτικός δείκτης ρευστότητας</w:t>
      </w:r>
    </w:p>
    <w:p w14:paraId="25142098" w14:textId="77777777" w:rsidR="007663E9" w:rsidRDefault="007663E9" w:rsidP="007663E9">
      <w:pPr>
        <w:suppressAutoHyphens/>
        <w:ind w:left="288" w:hanging="288"/>
        <w:rPr>
          <w:rStyle w:val="SubtleEmphasis"/>
          <w:lang w:val="el-GR"/>
        </w:rPr>
      </w:pPr>
    </w:p>
    <w:p w14:paraId="1C71B01E" w14:textId="77777777" w:rsidR="004314FB" w:rsidRDefault="004314FB">
      <w:pPr>
        <w:widowControl/>
        <w:spacing w:after="160" w:line="259" w:lineRule="auto"/>
        <w:rPr>
          <w:rFonts w:ascii="Piraeus Open Serif" w:eastAsia="Times New Roman" w:hAnsi="Piraeus Open Serif" w:cs="Calibri"/>
          <w:bCs/>
          <w:kern w:val="28"/>
          <w:sz w:val="52"/>
          <w:szCs w:val="40"/>
          <w:lang w:val="el-GR" w:eastAsia="el-GR"/>
          <w14:cntxtAlts/>
        </w:rPr>
      </w:pPr>
      <w:r>
        <w:rPr>
          <w:sz w:val="52"/>
          <w:lang w:val="el-GR"/>
        </w:rPr>
        <w:br w:type="page"/>
      </w:r>
    </w:p>
    <w:p w14:paraId="72561A87" w14:textId="77777777" w:rsidR="004314FB" w:rsidRPr="00C01FAB" w:rsidRDefault="004314FB" w:rsidP="00C01FAB">
      <w:pPr>
        <w:rPr>
          <w:lang w:val="el-GR"/>
        </w:rPr>
      </w:pPr>
    </w:p>
    <w:p w14:paraId="77581658" w14:textId="2909A6F0" w:rsidR="007E0BC7" w:rsidRPr="006809EB" w:rsidRDefault="007E0BC7" w:rsidP="007E0BC7">
      <w:pPr>
        <w:pStyle w:val="01PFHTitle"/>
        <w:widowControl/>
        <w:autoSpaceDE w:val="0"/>
        <w:autoSpaceDN w:val="0"/>
        <w:adjustRightInd w:val="0"/>
        <w:outlineLvl w:val="0"/>
        <w:rPr>
          <w:sz w:val="52"/>
          <w:lang w:val="el-GR"/>
        </w:rPr>
      </w:pPr>
      <w:r w:rsidRPr="006809EB">
        <w:rPr>
          <w:sz w:val="52"/>
          <w:lang w:val="el-GR"/>
        </w:rPr>
        <w:t>Εναλλακτικοί Δείκτες Μέτρησης Απόδοσης (ΕΔΜΑ)</w:t>
      </w:r>
    </w:p>
    <w:p w14:paraId="5DBFA406" w14:textId="77777777" w:rsidR="001E79FB" w:rsidRDefault="001E79FB" w:rsidP="007E0BC7">
      <w:pPr>
        <w:rPr>
          <w:lang w:val="el-GR"/>
        </w:rPr>
      </w:pPr>
    </w:p>
    <w:tbl>
      <w:tblPr>
        <w:tblStyle w:val="TableGrid"/>
        <w:tblpPr w:leftFromText="180" w:rightFromText="180" w:vertAnchor="text" w:horzAnchor="margin" w:tblpY="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4111"/>
        <w:gridCol w:w="1841"/>
        <w:gridCol w:w="1842"/>
      </w:tblGrid>
      <w:tr w:rsidR="001E0686" w14:paraId="4C59F4F5" w14:textId="77777777" w:rsidTr="008178DD">
        <w:trPr>
          <w:trHeight w:val="567"/>
        </w:trPr>
        <w:tc>
          <w:tcPr>
            <w:tcW w:w="846" w:type="dxa"/>
            <w:tcBorders>
              <w:bottom w:val="single" w:sz="12" w:space="0" w:color="244060"/>
            </w:tcBorders>
            <w:shd w:val="clear" w:color="auto" w:fill="F2F0EB"/>
            <w:vAlign w:val="bottom"/>
          </w:tcPr>
          <w:p w14:paraId="5486ED06" w14:textId="77777777" w:rsidR="001E0686" w:rsidRPr="001E79FB" w:rsidRDefault="001E0686" w:rsidP="001E0686">
            <w:pPr>
              <w:suppressLineNumbers/>
              <w:suppressAutoHyphens/>
              <w:spacing w:after="200"/>
              <w:rPr>
                <w:color w:val="262626" w:themeColor="text1" w:themeTint="D9"/>
                <w:sz w:val="20"/>
                <w:szCs w:val="20"/>
                <w:lang w:val="el-GR"/>
              </w:rPr>
            </w:pPr>
          </w:p>
        </w:tc>
        <w:tc>
          <w:tcPr>
            <w:tcW w:w="4111" w:type="dxa"/>
            <w:tcBorders>
              <w:bottom w:val="single" w:sz="12" w:space="0" w:color="244060"/>
            </w:tcBorders>
            <w:shd w:val="clear" w:color="auto" w:fill="F2F0EB"/>
            <w:vAlign w:val="bottom"/>
          </w:tcPr>
          <w:p w14:paraId="573FDA97" w14:textId="77777777" w:rsidR="001E0686" w:rsidRPr="001E79FB" w:rsidRDefault="001E0686" w:rsidP="001E0686">
            <w:pPr>
              <w:suppressLineNumbers/>
              <w:suppressAutoHyphens/>
              <w:spacing w:after="200"/>
              <w:rPr>
                <w:color w:val="262626" w:themeColor="text1" w:themeTint="D9"/>
                <w:sz w:val="20"/>
                <w:szCs w:val="20"/>
                <w:lang w:val="el-GR"/>
              </w:rPr>
            </w:pPr>
          </w:p>
        </w:tc>
        <w:tc>
          <w:tcPr>
            <w:tcW w:w="1841" w:type="dxa"/>
            <w:tcBorders>
              <w:bottom w:val="single" w:sz="12" w:space="0" w:color="244060"/>
            </w:tcBorders>
            <w:shd w:val="clear" w:color="auto" w:fill="FFF5BF"/>
            <w:vAlign w:val="center"/>
          </w:tcPr>
          <w:p w14:paraId="47B1C3C6" w14:textId="5B5DDAE0" w:rsidR="001E0686" w:rsidRPr="00ED1A9B" w:rsidRDefault="001E0686" w:rsidP="001E0686">
            <w:pPr>
              <w:pStyle w:val="BasicParagraph"/>
              <w:suppressLineNumbers/>
              <w:suppressAutoHyphens/>
              <w:ind w:right="113"/>
              <w:jc w:val="right"/>
              <w:rPr>
                <w:rFonts w:ascii="Piraeus Open Sans" w:eastAsiaTheme="minorHAnsi" w:hAnsi="Piraeus Open Sans" w:cstheme="minorBidi"/>
                <w:color w:val="262626" w:themeColor="text1" w:themeTint="D9"/>
                <w:kern w:val="0"/>
                <w:sz w:val="20"/>
                <w:szCs w:val="20"/>
                <w:lang w:eastAsia="en-US"/>
                <w14:ligatures w14:val="none"/>
                <w14:cntxtAlts w14:val="0"/>
              </w:rPr>
            </w:pPr>
            <w:r w:rsidRPr="001E0686">
              <w:rPr>
                <w:rFonts w:ascii="Piraeus Open Sans" w:hAnsi="Piraeus Open Sans"/>
                <w:sz w:val="20"/>
                <w:szCs w:val="20"/>
                <w:lang w:val="el-GR"/>
              </w:rPr>
              <w:t>Μάρτιος 2025</w:t>
            </w:r>
          </w:p>
        </w:tc>
        <w:tc>
          <w:tcPr>
            <w:tcW w:w="1842" w:type="dxa"/>
            <w:tcBorders>
              <w:bottom w:val="single" w:sz="12" w:space="0" w:color="244060"/>
            </w:tcBorders>
            <w:shd w:val="clear" w:color="auto" w:fill="F2F0EB"/>
            <w:vAlign w:val="center"/>
          </w:tcPr>
          <w:p w14:paraId="09B05282" w14:textId="0DD1BD7F" w:rsidR="001E0686" w:rsidRPr="00ED1A9B" w:rsidRDefault="001E0686" w:rsidP="001E0686">
            <w:pPr>
              <w:pStyle w:val="BasicParagraph"/>
              <w:suppressLineNumbers/>
              <w:suppressAutoHyphens/>
              <w:ind w:right="113"/>
              <w:jc w:val="right"/>
              <w:rPr>
                <w:rFonts w:ascii="Piraeus Open Sans" w:hAnsi="Piraeus Open Sans"/>
                <w:color w:val="262626" w:themeColor="text1" w:themeTint="D9"/>
                <w:sz w:val="20"/>
                <w:szCs w:val="20"/>
                <w14:ligatures w14:val="none"/>
              </w:rPr>
            </w:pPr>
            <w:r w:rsidRPr="001E0686">
              <w:rPr>
                <w:rFonts w:ascii="Piraeus Open Sans" w:hAnsi="Piraeus Open Sans"/>
                <w:sz w:val="20"/>
                <w:szCs w:val="20"/>
                <w:lang w:val="el-GR"/>
              </w:rPr>
              <w:t xml:space="preserve">Μάρτιος </w:t>
            </w:r>
            <w:r w:rsidRPr="000E1E89">
              <w:rPr>
                <w:rFonts w:ascii="Piraeus Open Sans" w:hAnsi="Piraeus Open Sans"/>
                <w:sz w:val="20"/>
                <w:szCs w:val="20"/>
              </w:rPr>
              <w:t>2</w:t>
            </w:r>
            <w:r w:rsidRPr="001E0686">
              <w:rPr>
                <w:rFonts w:ascii="Piraeus Open Sans" w:hAnsi="Piraeus Open Sans"/>
                <w:sz w:val="20"/>
                <w:szCs w:val="20"/>
                <w:lang w:val="el-GR"/>
              </w:rPr>
              <w:t>024</w:t>
            </w:r>
          </w:p>
        </w:tc>
      </w:tr>
      <w:tr w:rsidR="003F38E6" w14:paraId="39AA5253" w14:textId="77777777" w:rsidTr="008178DD">
        <w:trPr>
          <w:trHeight w:val="113"/>
        </w:trPr>
        <w:tc>
          <w:tcPr>
            <w:tcW w:w="846" w:type="dxa"/>
            <w:tcBorders>
              <w:top w:val="single" w:sz="12" w:space="0" w:color="244060"/>
              <w:bottom w:val="single" w:sz="4" w:space="0" w:color="FFFFFF" w:themeColor="background1"/>
            </w:tcBorders>
            <w:shd w:val="clear" w:color="auto" w:fill="F2F0EB"/>
            <w:vAlign w:val="center"/>
          </w:tcPr>
          <w:p w14:paraId="32172988" w14:textId="77777777" w:rsidR="003F38E6" w:rsidRPr="00BC1AD2" w:rsidRDefault="003F38E6" w:rsidP="003F38E6">
            <w:pPr>
              <w:pStyle w:val="BasicParagraph"/>
              <w:suppressLineNumbers/>
              <w:suppressAutoHyphens/>
              <w:ind w:right="113"/>
              <w:rPr>
                <w:rFonts w:ascii="Piraeus Open Sans" w:hAnsi="Piraeus Open Sans"/>
                <w:color w:val="262626" w:themeColor="text1" w:themeTint="D9"/>
                <w:sz w:val="20"/>
                <w:szCs w:val="20"/>
                <w14:ligatures w14:val="none"/>
              </w:rPr>
            </w:pPr>
          </w:p>
        </w:tc>
        <w:tc>
          <w:tcPr>
            <w:tcW w:w="4111" w:type="dxa"/>
            <w:tcBorders>
              <w:top w:val="single" w:sz="12" w:space="0" w:color="244060"/>
              <w:bottom w:val="single" w:sz="4" w:space="0" w:color="FFFFFF" w:themeColor="background1"/>
            </w:tcBorders>
            <w:shd w:val="clear" w:color="auto" w:fill="F2F0EB"/>
            <w:vAlign w:val="center"/>
          </w:tcPr>
          <w:p w14:paraId="3DA107AB" w14:textId="77777777" w:rsidR="003F38E6" w:rsidRPr="00BC1AD2" w:rsidRDefault="003F38E6" w:rsidP="003F38E6">
            <w:pPr>
              <w:pStyle w:val="BasicParagraph"/>
              <w:suppressLineNumbers/>
              <w:suppressAutoHyphens/>
              <w:ind w:right="113"/>
              <w:rPr>
                <w:rFonts w:ascii="Piraeus Open Sans" w:hAnsi="Piraeus Open Sans"/>
                <w:color w:val="262626" w:themeColor="text1" w:themeTint="D9"/>
                <w:sz w:val="20"/>
                <w:szCs w:val="20"/>
                <w:lang w:val="el-GR"/>
                <w14:ligatures w14:val="none"/>
              </w:rPr>
            </w:pPr>
            <w:r w:rsidRPr="00BC1AD2">
              <w:rPr>
                <w:rFonts w:ascii="Piraeus Open Sans" w:hAnsi="Piraeus Open Sans"/>
                <w:color w:val="262626" w:themeColor="text1" w:themeTint="D9"/>
                <w:sz w:val="20"/>
                <w:szCs w:val="20"/>
                <w:lang w:val="el-GR"/>
                <w14:ligatures w14:val="none"/>
              </w:rPr>
              <w:t>Ρευστοποιήσιμα στοιχεία ενεργητικού υψηλής ποιότητας (€ εκατ.)</w:t>
            </w:r>
          </w:p>
        </w:tc>
        <w:tc>
          <w:tcPr>
            <w:tcW w:w="1841" w:type="dxa"/>
            <w:tcBorders>
              <w:top w:val="single" w:sz="12" w:space="0" w:color="244060"/>
              <w:bottom w:val="single" w:sz="4" w:space="0" w:color="FFFFFF" w:themeColor="background1"/>
            </w:tcBorders>
            <w:shd w:val="clear" w:color="auto" w:fill="FFF5BF"/>
            <w:vAlign w:val="center"/>
          </w:tcPr>
          <w:p w14:paraId="65B00CFA" w14:textId="2BD1B2EC" w:rsidR="003F38E6" w:rsidRPr="004B1FB7" w:rsidRDefault="003F38E6" w:rsidP="003F38E6">
            <w:pPr>
              <w:pStyle w:val="BasicParagraph"/>
              <w:suppressLineNumbers/>
              <w:suppressAutoHyphens/>
              <w:ind w:right="113"/>
              <w:jc w:val="right"/>
              <w:rPr>
                <w:rFonts w:ascii="Piraeus Open Sans" w:hAnsi="Piraeus Open Sans"/>
                <w:color w:val="262626" w:themeColor="text1" w:themeTint="D9"/>
                <w:sz w:val="20"/>
                <w:szCs w:val="20"/>
                <w14:ligatures w14:val="none"/>
              </w:rPr>
            </w:pPr>
            <w:r w:rsidRPr="009B31AD">
              <w:rPr>
                <w:rFonts w:ascii="Piraeus Open Sans" w:hAnsi="Piraeus Open Sans"/>
                <w:sz w:val="20"/>
                <w:szCs w:val="20"/>
              </w:rPr>
              <w:t>18</w:t>
            </w:r>
            <w:r>
              <w:rPr>
                <w:rFonts w:ascii="Piraeus Open Sans" w:hAnsi="Piraeus Open Sans"/>
                <w:sz w:val="20"/>
                <w:szCs w:val="20"/>
              </w:rPr>
              <w:t>.</w:t>
            </w:r>
            <w:r w:rsidRPr="009B31AD">
              <w:rPr>
                <w:rFonts w:ascii="Piraeus Open Sans" w:hAnsi="Piraeus Open Sans"/>
                <w:sz w:val="20"/>
                <w:szCs w:val="20"/>
              </w:rPr>
              <w:t>865</w:t>
            </w:r>
          </w:p>
        </w:tc>
        <w:tc>
          <w:tcPr>
            <w:tcW w:w="1842" w:type="dxa"/>
            <w:tcBorders>
              <w:top w:val="single" w:sz="12" w:space="0" w:color="244060"/>
              <w:bottom w:val="single" w:sz="4" w:space="0" w:color="FFFFFF" w:themeColor="background1"/>
            </w:tcBorders>
            <w:shd w:val="clear" w:color="auto" w:fill="F2F0EB"/>
            <w:vAlign w:val="center"/>
          </w:tcPr>
          <w:p w14:paraId="2DEEB534" w14:textId="67E38F3B" w:rsidR="003F38E6" w:rsidRPr="004B1FB7" w:rsidRDefault="003F38E6" w:rsidP="003F38E6">
            <w:pPr>
              <w:pStyle w:val="BasicParagraph"/>
              <w:suppressLineNumbers/>
              <w:suppressAutoHyphens/>
              <w:ind w:right="113"/>
              <w:jc w:val="right"/>
              <w:rPr>
                <w:rFonts w:ascii="Piraeus Open Sans" w:hAnsi="Piraeus Open Sans"/>
                <w:color w:val="262626" w:themeColor="text1" w:themeTint="D9"/>
                <w:sz w:val="20"/>
                <w:szCs w:val="20"/>
                <w14:ligatures w14:val="none"/>
              </w:rPr>
            </w:pPr>
            <w:r w:rsidRPr="009B31AD">
              <w:rPr>
                <w:rFonts w:ascii="Piraeus Open Sans" w:hAnsi="Piraeus Open Sans"/>
                <w:sz w:val="20"/>
                <w:szCs w:val="20"/>
              </w:rPr>
              <w:t>21</w:t>
            </w:r>
            <w:r>
              <w:rPr>
                <w:rFonts w:ascii="Piraeus Open Sans" w:hAnsi="Piraeus Open Sans"/>
                <w:sz w:val="20"/>
                <w:szCs w:val="20"/>
              </w:rPr>
              <w:t>.</w:t>
            </w:r>
            <w:r w:rsidRPr="009B31AD">
              <w:rPr>
                <w:rFonts w:ascii="Piraeus Open Sans" w:hAnsi="Piraeus Open Sans"/>
                <w:sz w:val="20"/>
                <w:szCs w:val="20"/>
              </w:rPr>
              <w:t>664</w:t>
            </w:r>
          </w:p>
        </w:tc>
      </w:tr>
      <w:tr w:rsidR="003F38E6" w14:paraId="4375C65C" w14:textId="77777777" w:rsidTr="008178DD">
        <w:trPr>
          <w:trHeight w:val="113"/>
        </w:trPr>
        <w:tc>
          <w:tcPr>
            <w:tcW w:w="846" w:type="dxa"/>
            <w:tcBorders>
              <w:top w:val="single" w:sz="4" w:space="0" w:color="FFFFFF" w:themeColor="background1"/>
              <w:bottom w:val="single" w:sz="4" w:space="0" w:color="FFFFFF"/>
            </w:tcBorders>
            <w:shd w:val="clear" w:color="auto" w:fill="F2F0EB"/>
            <w:vAlign w:val="center"/>
          </w:tcPr>
          <w:p w14:paraId="56250A1A" w14:textId="77777777" w:rsidR="003F38E6" w:rsidRPr="00BC1AD2" w:rsidRDefault="003F38E6" w:rsidP="003F38E6">
            <w:pPr>
              <w:pStyle w:val="BasicParagraph"/>
              <w:suppressLineNumbers/>
              <w:suppressAutoHyphens/>
              <w:ind w:right="113"/>
              <w:rPr>
                <w:rFonts w:ascii="Piraeus Open Sans" w:hAnsi="Piraeus Open Sans"/>
                <w:color w:val="262626" w:themeColor="text1" w:themeTint="D9"/>
                <w:sz w:val="20"/>
                <w:szCs w:val="20"/>
                <w14:ligatures w14:val="none"/>
              </w:rPr>
            </w:pPr>
            <w:r w:rsidRPr="00BC1AD2">
              <w:rPr>
                <w:rFonts w:ascii="Piraeus Open Sans" w:hAnsi="Piraeus Open Sans"/>
                <w:color w:val="262626" w:themeColor="text1" w:themeTint="D9"/>
                <w:sz w:val="20"/>
                <w:szCs w:val="20"/>
                <w14:ligatures w14:val="none"/>
              </w:rPr>
              <w:t>/</w:t>
            </w:r>
          </w:p>
        </w:tc>
        <w:tc>
          <w:tcPr>
            <w:tcW w:w="4111" w:type="dxa"/>
            <w:tcBorders>
              <w:top w:val="single" w:sz="4" w:space="0" w:color="FFFFFF" w:themeColor="background1"/>
              <w:bottom w:val="single" w:sz="4" w:space="0" w:color="FFFFFF"/>
            </w:tcBorders>
            <w:shd w:val="clear" w:color="auto" w:fill="F2F0EB"/>
            <w:vAlign w:val="center"/>
          </w:tcPr>
          <w:p w14:paraId="66015A04" w14:textId="77777777" w:rsidR="003F38E6" w:rsidRPr="00BC1AD2" w:rsidRDefault="003F38E6" w:rsidP="003F38E6">
            <w:pPr>
              <w:pStyle w:val="BasicParagraph"/>
              <w:suppressLineNumbers/>
              <w:suppressAutoHyphens/>
              <w:ind w:right="113"/>
              <w:rPr>
                <w:rFonts w:ascii="Piraeus Open Sans" w:hAnsi="Piraeus Open Sans"/>
                <w:color w:val="262626" w:themeColor="text1" w:themeTint="D9"/>
                <w:sz w:val="20"/>
                <w:szCs w:val="20"/>
                <w:lang w:val="el-GR"/>
                <w14:ligatures w14:val="none"/>
              </w:rPr>
            </w:pPr>
            <w:r w:rsidRPr="00BC1AD2">
              <w:rPr>
                <w:rFonts w:ascii="Piraeus Open Sans" w:hAnsi="Piraeus Open Sans"/>
                <w:color w:val="262626" w:themeColor="text1" w:themeTint="D9"/>
                <w:sz w:val="20"/>
                <w:szCs w:val="20"/>
                <w:lang w:val="el-GR"/>
                <w14:ligatures w14:val="none"/>
              </w:rPr>
              <w:t xml:space="preserve">Σύνολο προβλεπόμενων καθαρών ταμειακών εκροών - επόμενες 30 </w:t>
            </w:r>
            <w:proofErr w:type="spellStart"/>
            <w:r w:rsidRPr="00BC1AD2">
              <w:rPr>
                <w:rFonts w:ascii="Piraeus Open Sans" w:hAnsi="Piraeus Open Sans"/>
                <w:color w:val="262626" w:themeColor="text1" w:themeTint="D9"/>
                <w:sz w:val="20"/>
                <w:szCs w:val="20"/>
                <w:lang w:val="el-GR"/>
                <w14:ligatures w14:val="none"/>
              </w:rPr>
              <w:t>ημερολ</w:t>
            </w:r>
            <w:proofErr w:type="spellEnd"/>
            <w:r w:rsidRPr="00BC1AD2">
              <w:rPr>
                <w:rFonts w:ascii="Piraeus Open Sans" w:hAnsi="Piraeus Open Sans"/>
                <w:color w:val="262626" w:themeColor="text1" w:themeTint="D9"/>
                <w:sz w:val="20"/>
                <w:szCs w:val="20"/>
                <w:lang w:val="el-GR"/>
                <w14:ligatures w14:val="none"/>
              </w:rPr>
              <w:t>. ημέρες (€ εκατ.)</w:t>
            </w:r>
          </w:p>
        </w:tc>
        <w:tc>
          <w:tcPr>
            <w:tcW w:w="1841" w:type="dxa"/>
            <w:tcBorders>
              <w:top w:val="single" w:sz="4" w:space="0" w:color="FFFFFF" w:themeColor="background1"/>
              <w:bottom w:val="single" w:sz="4" w:space="0" w:color="FFFFFF"/>
            </w:tcBorders>
            <w:shd w:val="clear" w:color="auto" w:fill="FFF5BF"/>
            <w:vAlign w:val="center"/>
          </w:tcPr>
          <w:p w14:paraId="5CE72BBC" w14:textId="577623F7" w:rsidR="003F38E6" w:rsidRPr="004B1FB7" w:rsidRDefault="003F38E6" w:rsidP="003F38E6">
            <w:pPr>
              <w:pStyle w:val="BasicParagraph"/>
              <w:suppressLineNumbers/>
              <w:suppressAutoHyphens/>
              <w:ind w:right="113"/>
              <w:jc w:val="right"/>
              <w:rPr>
                <w:rFonts w:ascii="Piraeus Open Sans" w:hAnsi="Piraeus Open Sans"/>
                <w:color w:val="262626" w:themeColor="text1" w:themeTint="D9"/>
                <w:sz w:val="20"/>
                <w:szCs w:val="20"/>
                <w14:ligatures w14:val="none"/>
              </w:rPr>
            </w:pPr>
            <w:r w:rsidRPr="009B31AD">
              <w:rPr>
                <w:rFonts w:ascii="Piraeus Open Sans" w:hAnsi="Piraeus Open Sans"/>
                <w:sz w:val="20"/>
                <w:szCs w:val="20"/>
              </w:rPr>
              <w:t>9</w:t>
            </w:r>
            <w:r>
              <w:rPr>
                <w:rFonts w:ascii="Piraeus Open Sans" w:hAnsi="Piraeus Open Sans"/>
                <w:sz w:val="20"/>
                <w:szCs w:val="20"/>
              </w:rPr>
              <w:t>.</w:t>
            </w:r>
            <w:r w:rsidRPr="009B31AD">
              <w:rPr>
                <w:rFonts w:ascii="Piraeus Open Sans" w:hAnsi="Piraeus Open Sans"/>
                <w:sz w:val="20"/>
                <w:szCs w:val="20"/>
              </w:rPr>
              <w:t>405</w:t>
            </w:r>
          </w:p>
        </w:tc>
        <w:tc>
          <w:tcPr>
            <w:tcW w:w="1842" w:type="dxa"/>
            <w:tcBorders>
              <w:top w:val="single" w:sz="4" w:space="0" w:color="FFFFFF" w:themeColor="background1"/>
              <w:bottom w:val="single" w:sz="4" w:space="0" w:color="FFFFFF"/>
            </w:tcBorders>
            <w:shd w:val="clear" w:color="auto" w:fill="F2F0EB"/>
            <w:vAlign w:val="center"/>
          </w:tcPr>
          <w:p w14:paraId="2B85B4CC" w14:textId="52C06985" w:rsidR="003F38E6" w:rsidRPr="004B1FB7" w:rsidRDefault="003F38E6" w:rsidP="003F38E6">
            <w:pPr>
              <w:pStyle w:val="BasicParagraph"/>
              <w:suppressLineNumbers/>
              <w:suppressAutoHyphens/>
              <w:ind w:right="113"/>
              <w:jc w:val="right"/>
              <w:rPr>
                <w:rFonts w:ascii="Piraeus Open Sans" w:hAnsi="Piraeus Open Sans"/>
                <w:color w:val="262626" w:themeColor="text1" w:themeTint="D9"/>
                <w:sz w:val="20"/>
                <w:szCs w:val="20"/>
                <w14:ligatures w14:val="none"/>
              </w:rPr>
            </w:pPr>
            <w:r w:rsidRPr="009B31AD">
              <w:rPr>
                <w:rFonts w:ascii="Piraeus Open Sans" w:hAnsi="Piraeus Open Sans"/>
                <w:sz w:val="20"/>
                <w:szCs w:val="20"/>
              </w:rPr>
              <w:t>8</w:t>
            </w:r>
            <w:r>
              <w:rPr>
                <w:rFonts w:ascii="Piraeus Open Sans" w:hAnsi="Piraeus Open Sans"/>
                <w:sz w:val="20"/>
                <w:szCs w:val="20"/>
              </w:rPr>
              <w:t>.</w:t>
            </w:r>
            <w:r w:rsidRPr="009B31AD">
              <w:rPr>
                <w:rFonts w:ascii="Piraeus Open Sans" w:hAnsi="Piraeus Open Sans"/>
                <w:sz w:val="20"/>
                <w:szCs w:val="20"/>
              </w:rPr>
              <w:t>973</w:t>
            </w:r>
          </w:p>
        </w:tc>
      </w:tr>
      <w:tr w:rsidR="003F38E6" w14:paraId="2D2C78F2" w14:textId="77777777" w:rsidTr="008178DD">
        <w:trPr>
          <w:trHeight w:val="113"/>
        </w:trPr>
        <w:tc>
          <w:tcPr>
            <w:tcW w:w="846" w:type="dxa"/>
            <w:tcBorders>
              <w:top w:val="single" w:sz="4" w:space="0" w:color="FFFFFF"/>
              <w:bottom w:val="single" w:sz="4" w:space="0" w:color="FFFFFF"/>
            </w:tcBorders>
            <w:shd w:val="clear" w:color="auto" w:fill="F2F0EB"/>
            <w:vAlign w:val="center"/>
          </w:tcPr>
          <w:p w14:paraId="18477F81" w14:textId="77777777" w:rsidR="003F38E6" w:rsidRPr="00BC1AD2" w:rsidRDefault="003F38E6" w:rsidP="003F38E6">
            <w:pPr>
              <w:pStyle w:val="BasicParagraph"/>
              <w:suppressLineNumbers/>
              <w:suppressAutoHyphens/>
              <w:ind w:right="113"/>
              <w:rPr>
                <w:rFonts w:ascii="Piraeus Open Sans" w:hAnsi="Piraeus Open Sans"/>
                <w:b/>
                <w:bCs/>
                <w:color w:val="262626" w:themeColor="text1" w:themeTint="D9"/>
                <w:sz w:val="20"/>
                <w:szCs w:val="20"/>
                <w14:ligatures w14:val="none"/>
              </w:rPr>
            </w:pPr>
            <w:r w:rsidRPr="00BC1AD2">
              <w:rPr>
                <w:rFonts w:ascii="Piraeus Open Sans" w:hAnsi="Piraeus Open Sans"/>
                <w:b/>
                <w:bCs/>
                <w:color w:val="262626" w:themeColor="text1" w:themeTint="D9"/>
                <w:sz w:val="20"/>
                <w:szCs w:val="20"/>
                <w14:ligatures w14:val="none"/>
              </w:rPr>
              <w:t>=</w:t>
            </w:r>
          </w:p>
        </w:tc>
        <w:tc>
          <w:tcPr>
            <w:tcW w:w="4111" w:type="dxa"/>
            <w:tcBorders>
              <w:top w:val="single" w:sz="4" w:space="0" w:color="FFFFFF"/>
              <w:bottom w:val="single" w:sz="4" w:space="0" w:color="FFFFFF"/>
            </w:tcBorders>
            <w:shd w:val="clear" w:color="auto" w:fill="F2F0EB"/>
            <w:vAlign w:val="center"/>
          </w:tcPr>
          <w:p w14:paraId="09F347AA" w14:textId="77777777" w:rsidR="003F38E6" w:rsidRPr="00BC1AD2" w:rsidRDefault="003F38E6" w:rsidP="003F38E6">
            <w:pPr>
              <w:pStyle w:val="BasicParagraph"/>
              <w:suppressLineNumbers/>
              <w:suppressAutoHyphens/>
              <w:ind w:right="113"/>
              <w:rPr>
                <w:rFonts w:ascii="Piraeus Open Sans" w:hAnsi="Piraeus Open Sans"/>
                <w:b/>
                <w:bCs/>
                <w:color w:val="262626" w:themeColor="text1" w:themeTint="D9"/>
                <w:sz w:val="20"/>
                <w:szCs w:val="20"/>
                <w14:ligatures w14:val="none"/>
              </w:rPr>
            </w:pPr>
            <w:r w:rsidRPr="00BC1AD2">
              <w:rPr>
                <w:rFonts w:ascii="Piraeus Open Sans" w:hAnsi="Piraeus Open Sans"/>
                <w:b/>
                <w:bCs/>
                <w:color w:val="262626" w:themeColor="text1" w:themeTint="D9"/>
                <w:sz w:val="20"/>
                <w:szCs w:val="20"/>
                <w14:ligatures w14:val="none"/>
              </w:rPr>
              <w:t>LCR</w:t>
            </w:r>
          </w:p>
        </w:tc>
        <w:tc>
          <w:tcPr>
            <w:tcW w:w="1841" w:type="dxa"/>
            <w:tcBorders>
              <w:top w:val="single" w:sz="4" w:space="0" w:color="FFFFFF"/>
              <w:bottom w:val="single" w:sz="4" w:space="0" w:color="FFFFFF"/>
            </w:tcBorders>
            <w:shd w:val="clear" w:color="auto" w:fill="FFF5BF"/>
            <w:vAlign w:val="center"/>
          </w:tcPr>
          <w:p w14:paraId="55110964" w14:textId="636073C9" w:rsidR="003F38E6" w:rsidRPr="004B1FB7" w:rsidRDefault="003F38E6" w:rsidP="003F38E6">
            <w:pPr>
              <w:ind w:right="144"/>
              <w:jc w:val="right"/>
              <w:rPr>
                <w:rFonts w:ascii="Piraeus Open Serif" w:hAnsi="Piraeus Open Serif"/>
                <w:b/>
                <w:bCs/>
                <w:sz w:val="20"/>
                <w:szCs w:val="20"/>
              </w:rPr>
            </w:pPr>
            <w:r w:rsidRPr="003F38E6">
              <w:rPr>
                <w:rFonts w:ascii="Piraeus Open Serif" w:hAnsi="Piraeus Open Serif"/>
                <w:b/>
                <w:bCs/>
                <w:sz w:val="20"/>
                <w:szCs w:val="20"/>
              </w:rPr>
              <w:t>201%</w:t>
            </w:r>
          </w:p>
        </w:tc>
        <w:tc>
          <w:tcPr>
            <w:tcW w:w="1842" w:type="dxa"/>
            <w:tcBorders>
              <w:top w:val="single" w:sz="4" w:space="0" w:color="FFFFFF"/>
              <w:bottom w:val="single" w:sz="4" w:space="0" w:color="FFFFFF"/>
            </w:tcBorders>
            <w:shd w:val="clear" w:color="auto" w:fill="F2F0EB"/>
            <w:vAlign w:val="center"/>
          </w:tcPr>
          <w:p w14:paraId="09A229DB" w14:textId="664C6BAA" w:rsidR="003F38E6" w:rsidRPr="004B1FB7" w:rsidRDefault="003F38E6" w:rsidP="003F38E6">
            <w:pPr>
              <w:ind w:right="144"/>
              <w:jc w:val="right"/>
              <w:rPr>
                <w:rFonts w:ascii="Piraeus Open Serif" w:hAnsi="Piraeus Open Serif"/>
                <w:b/>
                <w:bCs/>
                <w:sz w:val="20"/>
                <w:szCs w:val="20"/>
              </w:rPr>
            </w:pPr>
            <w:r w:rsidRPr="003F38E6">
              <w:rPr>
                <w:rFonts w:ascii="Piraeus Open Serif" w:hAnsi="Piraeus Open Serif"/>
                <w:b/>
                <w:bCs/>
                <w:sz w:val="20"/>
                <w:szCs w:val="20"/>
              </w:rPr>
              <w:t>241%</w:t>
            </w:r>
          </w:p>
        </w:tc>
      </w:tr>
    </w:tbl>
    <w:p w14:paraId="1E28B335" w14:textId="77777777" w:rsidR="001E79FB" w:rsidRPr="00BC1AD2" w:rsidRDefault="001E79FB" w:rsidP="001E79FB">
      <w:pPr>
        <w:suppressAutoHyphens/>
        <w:ind w:left="288" w:hanging="288"/>
        <w:rPr>
          <w:rStyle w:val="SubtleEmphasis"/>
          <w:lang w:val="el-GR"/>
        </w:rPr>
      </w:pPr>
    </w:p>
    <w:p w14:paraId="1A6FC32F" w14:textId="77777777" w:rsidR="001E79FB" w:rsidRPr="00BC1AD2" w:rsidRDefault="001E79FB" w:rsidP="001E79FB">
      <w:pPr>
        <w:suppressAutoHyphens/>
        <w:ind w:left="288" w:hanging="288"/>
        <w:rPr>
          <w:rStyle w:val="SubtleEmphasis"/>
          <w:lang w:val="el-GR"/>
        </w:rPr>
      </w:pPr>
    </w:p>
    <w:p w14:paraId="4C9FAE20" w14:textId="77777777" w:rsidR="001E79FB" w:rsidRDefault="001E79FB" w:rsidP="001E79FB">
      <w:pPr>
        <w:rPr>
          <w:lang w:val="el-GR"/>
        </w:rPr>
      </w:pPr>
    </w:p>
    <w:p w14:paraId="24E7E97A" w14:textId="77777777" w:rsidR="001E79FB" w:rsidRDefault="001E79FB" w:rsidP="001E79FB">
      <w:pPr>
        <w:rPr>
          <w:lang w:val="el-GR"/>
        </w:rPr>
      </w:pPr>
    </w:p>
    <w:p w14:paraId="6FF4BDB7" w14:textId="77777777" w:rsidR="001E79FB" w:rsidRDefault="001E79FB" w:rsidP="001E79FB">
      <w:pPr>
        <w:rPr>
          <w:lang w:val="el-GR"/>
        </w:rPr>
      </w:pPr>
    </w:p>
    <w:p w14:paraId="1B1F11DD" w14:textId="77777777" w:rsidR="001E79FB" w:rsidRDefault="001E79FB" w:rsidP="001E79FB">
      <w:pPr>
        <w:rPr>
          <w:lang w:val="el-GR"/>
        </w:rPr>
      </w:pPr>
    </w:p>
    <w:p w14:paraId="11FD12D8" w14:textId="77777777" w:rsidR="001E79FB" w:rsidRDefault="001E79FB" w:rsidP="001E79FB">
      <w:pPr>
        <w:rPr>
          <w:lang w:val="el-GR"/>
        </w:rPr>
      </w:pPr>
    </w:p>
    <w:p w14:paraId="34C8ADDA" w14:textId="77777777" w:rsidR="001E79FB" w:rsidRDefault="001E79FB" w:rsidP="001E79FB">
      <w:pPr>
        <w:rPr>
          <w:lang w:val="el-GR"/>
        </w:rPr>
      </w:pPr>
    </w:p>
    <w:p w14:paraId="69C383BF" w14:textId="77777777" w:rsidR="001E79FB" w:rsidRDefault="001E79FB" w:rsidP="007E0BC7">
      <w:pPr>
        <w:rPr>
          <w:lang w:val="el-GR"/>
        </w:rPr>
      </w:pPr>
    </w:p>
    <w:p w14:paraId="46430E75" w14:textId="77777777" w:rsidR="001E79FB" w:rsidRDefault="001E79FB" w:rsidP="007E0BC7">
      <w:pPr>
        <w:rPr>
          <w:lang w:val="el-GR"/>
        </w:rPr>
      </w:pPr>
    </w:p>
    <w:p w14:paraId="30A79283" w14:textId="0CA237CB" w:rsidR="001E79FB" w:rsidRPr="00BC1AD2" w:rsidRDefault="001E79FB" w:rsidP="001E79FB">
      <w:pPr>
        <w:pStyle w:val="02PFHTitle2"/>
        <w:rPr>
          <w:rFonts w:ascii="Piraeus Open Sans" w:hAnsi="Piraeus Open Sans"/>
          <w:sz w:val="24"/>
          <w:szCs w:val="24"/>
          <w:lang w:val="el-GR"/>
        </w:rPr>
      </w:pPr>
      <w:r w:rsidRPr="006E6CB7">
        <w:rPr>
          <w:lang w:val="el-GR"/>
        </w:rPr>
        <w:t>Δείκτης δανείων προς καταθέσεις (</w:t>
      </w:r>
      <w:r w:rsidRPr="00BC2247">
        <w:t>LDR</w:t>
      </w:r>
      <w:r w:rsidRPr="006E6CB7">
        <w:rPr>
          <w:lang w:val="el-GR"/>
        </w:rPr>
        <w:t>)</w:t>
      </w:r>
      <w:r w:rsidRPr="00BC1AD2">
        <w:rPr>
          <w:rFonts w:ascii="Piraeus Open Sans" w:hAnsi="Piraeus Open Sans"/>
          <w:sz w:val="24"/>
          <w:szCs w:val="24"/>
          <w:lang w:val="el-GR"/>
        </w:rPr>
        <w:t xml:space="preserve"> (</w:t>
      </w:r>
      <w:r>
        <w:rPr>
          <w:rFonts w:ascii="Piraeus Open Sans" w:hAnsi="Piraeus Open Sans"/>
          <w:sz w:val="24"/>
          <w:szCs w:val="24"/>
          <w:lang w:val="el-GR"/>
        </w:rPr>
        <w:t>ποσοστό</w:t>
      </w:r>
      <w:r w:rsidRPr="00BC1AD2">
        <w:rPr>
          <w:rFonts w:ascii="Piraeus Open Sans" w:hAnsi="Piraeus Open Sans"/>
          <w:sz w:val="24"/>
          <w:szCs w:val="24"/>
          <w:lang w:val="el-GR"/>
        </w:rPr>
        <w:t>, %)</w:t>
      </w:r>
    </w:p>
    <w:p w14:paraId="27AC6F1A" w14:textId="77777777" w:rsidR="001E79FB" w:rsidRPr="004B306A" w:rsidRDefault="001E79FB" w:rsidP="007E0BC7">
      <w:pPr>
        <w:rPr>
          <w:sz w:val="19"/>
          <w:szCs w:val="19"/>
          <w:lang w:val="el-GR"/>
        </w:rPr>
      </w:pPr>
    </w:p>
    <w:p w14:paraId="1D2F052D" w14:textId="6639B428" w:rsidR="001E79FB" w:rsidRPr="004C7E56" w:rsidRDefault="001E79FB" w:rsidP="004C7E56">
      <w:pPr>
        <w:suppressAutoHyphens/>
        <w:autoSpaceDE w:val="0"/>
        <w:autoSpaceDN w:val="0"/>
        <w:adjustRightInd w:val="0"/>
        <w:jc w:val="both"/>
        <w:rPr>
          <w:rStyle w:val="SubtleEmphasis"/>
          <w:sz w:val="20"/>
          <w:szCs w:val="20"/>
          <w:lang w:val="el-GR"/>
        </w:rPr>
      </w:pPr>
      <w:r w:rsidRPr="004C7E56">
        <w:rPr>
          <w:rStyle w:val="SubtleEmphasis"/>
          <w:sz w:val="20"/>
          <w:szCs w:val="20"/>
          <w:lang w:val="el-GR"/>
        </w:rPr>
        <w:t>Ο δείκτης των δανείων προς καταθέσεις ορίζεται ως ο λόγος των δανείων μετά από προβλέψεις</w:t>
      </w:r>
      <w:r w:rsidR="004B1FB7">
        <w:rPr>
          <w:rStyle w:val="SubtleEmphasis"/>
          <w:rFonts w:asciiTheme="minorHAnsi" w:hAnsiTheme="minorHAnsi"/>
          <w:sz w:val="20"/>
          <w:szCs w:val="20"/>
          <w:lang w:val="el-GR"/>
        </w:rPr>
        <w:t xml:space="preserve"> </w:t>
      </w:r>
      <w:r w:rsidR="004B1FB7" w:rsidRPr="006139AA">
        <w:rPr>
          <w:rStyle w:val="SubtleEmphasis"/>
          <w:sz w:val="20"/>
          <w:szCs w:val="20"/>
          <w:lang w:val="el-GR"/>
        </w:rPr>
        <w:t>εποχικώς προσαρμοσμένα</w:t>
      </w:r>
      <w:r w:rsidR="004C7E56" w:rsidRPr="004C7E56">
        <w:rPr>
          <w:rStyle w:val="SubtleEmphasis"/>
          <w:rFonts w:asciiTheme="minorHAnsi" w:hAnsiTheme="minorHAnsi"/>
          <w:sz w:val="20"/>
          <w:szCs w:val="20"/>
          <w:lang w:val="el-GR"/>
        </w:rPr>
        <w:t xml:space="preserve"> </w:t>
      </w:r>
      <w:r w:rsidR="004C7E56" w:rsidRPr="004C7E56">
        <w:rPr>
          <w:rStyle w:val="SubtleEmphasis"/>
          <w:sz w:val="20"/>
          <w:szCs w:val="20"/>
          <w:lang w:val="el-GR"/>
        </w:rPr>
        <w:t>προς (/) Καταθέσεις. Οι καταθέσεις αντιστοιχούν στη γραμμή Οικονομικών Καταστάσεων «Υποχρεώσεις προς πελάτες».</w:t>
      </w:r>
    </w:p>
    <w:p w14:paraId="2F9E6A53" w14:textId="7388508C" w:rsidR="001E79FB" w:rsidRPr="004C7E56" w:rsidRDefault="001E79FB" w:rsidP="001E79FB">
      <w:pPr>
        <w:rPr>
          <w:rStyle w:val="SubtleEmphasis"/>
          <w:rFonts w:asciiTheme="minorHAnsi" w:hAnsiTheme="minorHAnsi"/>
          <w:sz w:val="20"/>
          <w:szCs w:val="20"/>
          <w:lang w:val="el-GR"/>
        </w:rPr>
      </w:pPr>
      <w:proofErr w:type="spellStart"/>
      <w:r w:rsidRPr="004C7E56">
        <w:rPr>
          <w:rStyle w:val="SubtleEmphasis"/>
          <w:sz w:val="20"/>
          <w:szCs w:val="20"/>
        </w:rPr>
        <w:t>Σημ</w:t>
      </w:r>
      <w:proofErr w:type="spellEnd"/>
      <w:r w:rsidRPr="004C7E56">
        <w:rPr>
          <w:rStyle w:val="SubtleEmphasis"/>
          <w:sz w:val="20"/>
          <w:szCs w:val="20"/>
        </w:rPr>
        <w:t xml:space="preserve">ασία </w:t>
      </w:r>
      <w:proofErr w:type="spellStart"/>
      <w:r w:rsidRPr="004C7E56">
        <w:rPr>
          <w:rStyle w:val="SubtleEmphasis"/>
          <w:sz w:val="20"/>
          <w:szCs w:val="20"/>
        </w:rPr>
        <w:t>χρήσης</w:t>
      </w:r>
      <w:proofErr w:type="spellEnd"/>
      <w:r w:rsidRPr="004C7E56">
        <w:rPr>
          <w:rStyle w:val="SubtleEmphasis"/>
          <w:sz w:val="20"/>
          <w:szCs w:val="20"/>
        </w:rPr>
        <w:t xml:space="preserve">: </w:t>
      </w:r>
      <w:proofErr w:type="spellStart"/>
      <w:r w:rsidRPr="004C7E56">
        <w:rPr>
          <w:rStyle w:val="SubtleEmphasis"/>
          <w:sz w:val="20"/>
          <w:szCs w:val="20"/>
        </w:rPr>
        <w:t>Δείκτης</w:t>
      </w:r>
      <w:proofErr w:type="spellEnd"/>
      <w:r w:rsidRPr="004C7E56">
        <w:rPr>
          <w:rStyle w:val="SubtleEmphasis"/>
          <w:sz w:val="20"/>
          <w:szCs w:val="20"/>
        </w:rPr>
        <w:t xml:space="preserve"> </w:t>
      </w:r>
      <w:proofErr w:type="spellStart"/>
      <w:r w:rsidRPr="004C7E56">
        <w:rPr>
          <w:rStyle w:val="SubtleEmphasis"/>
          <w:sz w:val="20"/>
          <w:szCs w:val="20"/>
        </w:rPr>
        <w:t>ρευστότητ</w:t>
      </w:r>
      <w:proofErr w:type="spellEnd"/>
      <w:r w:rsidRPr="004C7E56">
        <w:rPr>
          <w:rStyle w:val="SubtleEmphasis"/>
          <w:sz w:val="20"/>
          <w:szCs w:val="20"/>
        </w:rPr>
        <w:t>ας</w:t>
      </w:r>
    </w:p>
    <w:p w14:paraId="6B61CB8A" w14:textId="77777777" w:rsidR="001E79FB" w:rsidRDefault="001E79FB" w:rsidP="001E79FB">
      <w:pPr>
        <w:rPr>
          <w:rStyle w:val="SubtleEmphasis"/>
          <w:lang w:val="el-G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4111"/>
        <w:gridCol w:w="1841"/>
        <w:gridCol w:w="1842"/>
      </w:tblGrid>
      <w:tr w:rsidR="001E0686" w14:paraId="0AF88576" w14:textId="77777777" w:rsidTr="008178DD">
        <w:trPr>
          <w:trHeight w:val="397"/>
        </w:trPr>
        <w:tc>
          <w:tcPr>
            <w:tcW w:w="846" w:type="dxa"/>
            <w:tcBorders>
              <w:bottom w:val="single" w:sz="12" w:space="0" w:color="244060"/>
            </w:tcBorders>
            <w:shd w:val="clear" w:color="auto" w:fill="F2F0EB"/>
            <w:vAlign w:val="bottom"/>
          </w:tcPr>
          <w:p w14:paraId="21CA61B9" w14:textId="77777777" w:rsidR="001E0686" w:rsidRPr="00BC1AD2" w:rsidRDefault="001E0686" w:rsidP="001E0686">
            <w:pPr>
              <w:suppressAutoHyphens/>
              <w:spacing w:after="200"/>
              <w:rPr>
                <w:color w:val="262626" w:themeColor="text1" w:themeTint="D9"/>
                <w:sz w:val="20"/>
                <w:szCs w:val="20"/>
              </w:rPr>
            </w:pPr>
            <w:r w:rsidRPr="00BC1AD2">
              <w:rPr>
                <w:rFonts w:cs="Calibri"/>
                <w:color w:val="262626" w:themeColor="text1" w:themeTint="D9"/>
                <w:sz w:val="20"/>
                <w:szCs w:val="20"/>
              </w:rPr>
              <w:t>       </w:t>
            </w:r>
          </w:p>
        </w:tc>
        <w:tc>
          <w:tcPr>
            <w:tcW w:w="4111" w:type="dxa"/>
            <w:tcBorders>
              <w:bottom w:val="single" w:sz="12" w:space="0" w:color="244060"/>
            </w:tcBorders>
            <w:shd w:val="clear" w:color="auto" w:fill="F2F0EB"/>
            <w:vAlign w:val="bottom"/>
          </w:tcPr>
          <w:p w14:paraId="6C13C1F5" w14:textId="77777777" w:rsidR="001E0686" w:rsidRPr="00BC1AD2" w:rsidRDefault="001E0686" w:rsidP="001E0686">
            <w:pPr>
              <w:suppressAutoHyphens/>
              <w:spacing w:after="200"/>
              <w:rPr>
                <w:color w:val="262626" w:themeColor="text1" w:themeTint="D9"/>
                <w:sz w:val="20"/>
                <w:szCs w:val="20"/>
              </w:rPr>
            </w:pPr>
          </w:p>
        </w:tc>
        <w:tc>
          <w:tcPr>
            <w:tcW w:w="1841" w:type="dxa"/>
            <w:tcBorders>
              <w:bottom w:val="single" w:sz="12" w:space="0" w:color="244060"/>
            </w:tcBorders>
            <w:shd w:val="clear" w:color="auto" w:fill="FFF5BF"/>
            <w:vAlign w:val="center"/>
          </w:tcPr>
          <w:p w14:paraId="4D04C658" w14:textId="50498DB5" w:rsidR="001E0686" w:rsidRPr="00BC1AD2" w:rsidRDefault="001E0686" w:rsidP="001E0686">
            <w:pPr>
              <w:pStyle w:val="BasicParagraph"/>
              <w:suppressAutoHyphens/>
              <w:ind w:right="113"/>
              <w:jc w:val="right"/>
              <w:rPr>
                <w:rFonts w:ascii="Piraeus Open Sans" w:hAnsi="Piraeus Open Sans"/>
                <w:color w:val="262626" w:themeColor="text1" w:themeTint="D9"/>
                <w:sz w:val="20"/>
                <w:szCs w:val="20"/>
              </w:rPr>
            </w:pPr>
            <w:r w:rsidRPr="001E0686">
              <w:rPr>
                <w:rFonts w:ascii="Piraeus Open Sans" w:hAnsi="Piraeus Open Sans"/>
                <w:sz w:val="20"/>
                <w:szCs w:val="20"/>
                <w:lang w:val="el-GR"/>
              </w:rPr>
              <w:t>Μάρτιος 2025</w:t>
            </w:r>
          </w:p>
        </w:tc>
        <w:tc>
          <w:tcPr>
            <w:tcW w:w="1842" w:type="dxa"/>
            <w:tcBorders>
              <w:bottom w:val="single" w:sz="12" w:space="0" w:color="244060"/>
            </w:tcBorders>
            <w:shd w:val="clear" w:color="auto" w:fill="F2F0EB"/>
            <w:vAlign w:val="center"/>
          </w:tcPr>
          <w:p w14:paraId="4B39FF00" w14:textId="72E4D277" w:rsidR="001E0686" w:rsidRPr="00BC1AD2" w:rsidRDefault="001E0686" w:rsidP="001E0686">
            <w:pPr>
              <w:pStyle w:val="BasicParagraph"/>
              <w:suppressAutoHyphens/>
              <w:ind w:right="113"/>
              <w:jc w:val="right"/>
              <w:rPr>
                <w:rFonts w:ascii="Piraeus Open Sans" w:hAnsi="Piraeus Open Sans"/>
                <w:color w:val="262626" w:themeColor="text1" w:themeTint="D9"/>
                <w:sz w:val="20"/>
                <w:szCs w:val="20"/>
              </w:rPr>
            </w:pPr>
            <w:r w:rsidRPr="001E0686">
              <w:rPr>
                <w:rFonts w:ascii="Piraeus Open Sans" w:hAnsi="Piraeus Open Sans"/>
                <w:sz w:val="20"/>
                <w:szCs w:val="20"/>
                <w:lang w:val="el-GR"/>
              </w:rPr>
              <w:t xml:space="preserve">Μάρτιος </w:t>
            </w:r>
            <w:r w:rsidRPr="000E1E89">
              <w:rPr>
                <w:rFonts w:ascii="Piraeus Open Sans" w:hAnsi="Piraeus Open Sans"/>
                <w:sz w:val="20"/>
                <w:szCs w:val="20"/>
              </w:rPr>
              <w:t>2</w:t>
            </w:r>
            <w:r w:rsidRPr="001E0686">
              <w:rPr>
                <w:rFonts w:ascii="Piraeus Open Sans" w:hAnsi="Piraeus Open Sans"/>
                <w:sz w:val="20"/>
                <w:szCs w:val="20"/>
                <w:lang w:val="el-GR"/>
              </w:rPr>
              <w:t>024</w:t>
            </w:r>
          </w:p>
        </w:tc>
      </w:tr>
      <w:tr w:rsidR="00B72E2B" w14:paraId="78277A49" w14:textId="77777777" w:rsidTr="008178DD">
        <w:trPr>
          <w:trHeight w:val="283"/>
        </w:trPr>
        <w:tc>
          <w:tcPr>
            <w:tcW w:w="846" w:type="dxa"/>
            <w:tcBorders>
              <w:top w:val="single" w:sz="12" w:space="0" w:color="244060"/>
              <w:bottom w:val="single" w:sz="4" w:space="0" w:color="FFFFFF"/>
            </w:tcBorders>
            <w:shd w:val="clear" w:color="auto" w:fill="F2F0EB"/>
            <w:vAlign w:val="center"/>
          </w:tcPr>
          <w:p w14:paraId="7B24A6E7" w14:textId="77777777" w:rsidR="00B72E2B" w:rsidRPr="00BC1AD2" w:rsidRDefault="00B72E2B" w:rsidP="00B72E2B">
            <w:pPr>
              <w:pStyle w:val="BasicParagraph"/>
              <w:suppressAutoHyphens/>
              <w:ind w:right="113"/>
              <w:rPr>
                <w:rFonts w:ascii="Piraeus Open Sans" w:hAnsi="Piraeus Open Sans"/>
                <w:color w:val="262626" w:themeColor="text1" w:themeTint="D9"/>
                <w:sz w:val="20"/>
                <w:szCs w:val="20"/>
                <w14:ligatures w14:val="none"/>
              </w:rPr>
            </w:pPr>
          </w:p>
        </w:tc>
        <w:tc>
          <w:tcPr>
            <w:tcW w:w="4111" w:type="dxa"/>
            <w:tcBorders>
              <w:top w:val="single" w:sz="12" w:space="0" w:color="244060"/>
              <w:bottom w:val="single" w:sz="4" w:space="0" w:color="FFFFFF"/>
            </w:tcBorders>
            <w:shd w:val="clear" w:color="auto" w:fill="F2F0EB"/>
            <w:vAlign w:val="center"/>
          </w:tcPr>
          <w:p w14:paraId="4823DE1C" w14:textId="699FB2DE" w:rsidR="00B72E2B" w:rsidRPr="00BC1AD2" w:rsidRDefault="00B72E2B" w:rsidP="00B72E2B">
            <w:pPr>
              <w:pStyle w:val="Default"/>
              <w:suppressAutoHyphens/>
              <w:rPr>
                <w:rFonts w:ascii="Piraeus Open Sans" w:hAnsi="Piraeus Open Sans"/>
                <w:color w:val="262626" w:themeColor="text1" w:themeTint="D9"/>
                <w:sz w:val="20"/>
                <w:szCs w:val="20"/>
              </w:rPr>
            </w:pPr>
            <w:r w:rsidRPr="00BC1AD2">
              <w:rPr>
                <w:rFonts w:ascii="Piraeus Open Sans" w:hAnsi="Piraeus Open Sans"/>
                <w:color w:val="262626" w:themeColor="text1" w:themeTint="D9"/>
                <w:sz w:val="20"/>
                <w:szCs w:val="20"/>
              </w:rPr>
              <w:t xml:space="preserve">Δάνεια μετά από προβλέψεις </w:t>
            </w:r>
            <w:r w:rsidRPr="006139AA">
              <w:rPr>
                <w:rStyle w:val="SubtleEmphasis"/>
                <w:sz w:val="20"/>
                <w:szCs w:val="20"/>
              </w:rPr>
              <w:t>εποχικώς προσαρμοσμένα</w:t>
            </w:r>
            <w:r w:rsidRPr="00BC1AD2">
              <w:rPr>
                <w:rFonts w:ascii="Piraeus Open Sans" w:hAnsi="Piraeus Open Sans"/>
                <w:color w:val="262626" w:themeColor="text1" w:themeTint="D9"/>
                <w:sz w:val="20"/>
                <w:szCs w:val="20"/>
              </w:rPr>
              <w:t xml:space="preserve"> (€ εκατ.)</w:t>
            </w:r>
          </w:p>
        </w:tc>
        <w:tc>
          <w:tcPr>
            <w:tcW w:w="1841" w:type="dxa"/>
            <w:tcBorders>
              <w:top w:val="single" w:sz="12" w:space="0" w:color="244060"/>
              <w:bottom w:val="single" w:sz="4" w:space="0" w:color="FFFFFF"/>
            </w:tcBorders>
            <w:shd w:val="clear" w:color="auto" w:fill="FFF5BF"/>
            <w:vAlign w:val="center"/>
          </w:tcPr>
          <w:p w14:paraId="230CAB1F" w14:textId="5B797E39" w:rsidR="00B72E2B" w:rsidRPr="004B1FB7" w:rsidRDefault="00B72E2B" w:rsidP="00B72E2B">
            <w:pPr>
              <w:pStyle w:val="Default"/>
              <w:suppressAutoHyphens/>
              <w:ind w:right="113"/>
              <w:jc w:val="right"/>
              <w:rPr>
                <w:rFonts w:ascii="Piraeus Open Sans" w:hAnsi="Piraeus Open Sans"/>
                <w:color w:val="262626" w:themeColor="text1" w:themeTint="D9"/>
                <w:sz w:val="20"/>
                <w:szCs w:val="20"/>
              </w:rPr>
            </w:pPr>
            <w:r w:rsidRPr="00FB31F7">
              <w:rPr>
                <w:rFonts w:ascii="Piraeus Open Sans" w:hAnsi="Piraeus Open Sans"/>
                <w:sz w:val="20"/>
                <w:szCs w:val="20"/>
              </w:rPr>
              <w:t>40</w:t>
            </w:r>
            <w:r w:rsidR="0014320C">
              <w:rPr>
                <w:rFonts w:ascii="Piraeus Open Sans" w:hAnsi="Piraeus Open Sans"/>
                <w:sz w:val="20"/>
                <w:szCs w:val="20"/>
                <w:lang w:val="en-US"/>
              </w:rPr>
              <w:t>.</w:t>
            </w:r>
            <w:r w:rsidRPr="00FB31F7">
              <w:rPr>
                <w:rFonts w:ascii="Piraeus Open Sans" w:hAnsi="Piraeus Open Sans"/>
                <w:sz w:val="20"/>
                <w:szCs w:val="20"/>
              </w:rPr>
              <w:t>827</w:t>
            </w:r>
          </w:p>
        </w:tc>
        <w:tc>
          <w:tcPr>
            <w:tcW w:w="1842" w:type="dxa"/>
            <w:tcBorders>
              <w:top w:val="single" w:sz="12" w:space="0" w:color="244060"/>
              <w:bottom w:val="single" w:sz="4" w:space="0" w:color="FFFFFF"/>
            </w:tcBorders>
            <w:shd w:val="clear" w:color="auto" w:fill="F2F0EB"/>
            <w:vAlign w:val="center"/>
          </w:tcPr>
          <w:p w14:paraId="380D7AA9" w14:textId="6A9AEFE2" w:rsidR="00B72E2B" w:rsidRPr="004B1FB7" w:rsidRDefault="00B72E2B" w:rsidP="00B72E2B">
            <w:pPr>
              <w:pStyle w:val="Default"/>
              <w:suppressAutoHyphens/>
              <w:ind w:right="113"/>
              <w:jc w:val="right"/>
              <w:rPr>
                <w:rFonts w:ascii="Piraeus Open Sans" w:hAnsi="Piraeus Open Sans"/>
                <w:color w:val="262626" w:themeColor="text1" w:themeTint="D9"/>
                <w:sz w:val="20"/>
                <w:szCs w:val="20"/>
              </w:rPr>
            </w:pPr>
            <w:r>
              <w:rPr>
                <w:rFonts w:ascii="Piraeus Open Sans" w:hAnsi="Piraeus Open Sans"/>
                <w:sz w:val="20"/>
                <w:szCs w:val="20"/>
              </w:rPr>
              <w:t>36</w:t>
            </w:r>
            <w:r w:rsidR="0014320C">
              <w:rPr>
                <w:rFonts w:ascii="Piraeus Open Sans" w:hAnsi="Piraeus Open Sans"/>
                <w:sz w:val="20"/>
                <w:szCs w:val="20"/>
                <w:lang w:val="en-US"/>
              </w:rPr>
              <w:t>.</w:t>
            </w:r>
            <w:r w:rsidRPr="00FB31F7">
              <w:rPr>
                <w:rFonts w:ascii="Piraeus Open Sans" w:hAnsi="Piraeus Open Sans"/>
                <w:sz w:val="20"/>
                <w:szCs w:val="20"/>
              </w:rPr>
              <w:t>414</w:t>
            </w:r>
          </w:p>
        </w:tc>
      </w:tr>
      <w:tr w:rsidR="00B72E2B" w14:paraId="27C79B31" w14:textId="77777777" w:rsidTr="008178DD">
        <w:trPr>
          <w:trHeight w:val="397"/>
        </w:trPr>
        <w:tc>
          <w:tcPr>
            <w:tcW w:w="846" w:type="dxa"/>
            <w:tcBorders>
              <w:top w:val="single" w:sz="4" w:space="0" w:color="FFFFFF"/>
              <w:bottom w:val="single" w:sz="4" w:space="0" w:color="FFFFFF"/>
            </w:tcBorders>
            <w:shd w:val="clear" w:color="auto" w:fill="F2F0EB"/>
            <w:vAlign w:val="center"/>
          </w:tcPr>
          <w:p w14:paraId="1D8B3B02" w14:textId="77777777" w:rsidR="00B72E2B" w:rsidRPr="00BC1AD2" w:rsidRDefault="00B72E2B" w:rsidP="00B72E2B">
            <w:pPr>
              <w:pStyle w:val="BasicParagraph"/>
              <w:suppressAutoHyphens/>
              <w:ind w:right="113"/>
              <w:rPr>
                <w:rFonts w:ascii="Piraeus Open Sans" w:hAnsi="Piraeus Open Sans"/>
                <w:color w:val="262626" w:themeColor="text1" w:themeTint="D9"/>
                <w:sz w:val="20"/>
                <w:szCs w:val="20"/>
                <w14:ligatures w14:val="none"/>
              </w:rPr>
            </w:pPr>
            <w:r w:rsidRPr="00BC1AD2">
              <w:rPr>
                <w:rFonts w:ascii="Piraeus Open Sans" w:hAnsi="Piraeus Open Sans"/>
                <w:color w:val="262626" w:themeColor="text1" w:themeTint="D9"/>
                <w:sz w:val="20"/>
                <w:szCs w:val="20"/>
                <w14:ligatures w14:val="none"/>
              </w:rPr>
              <w:t>/</w:t>
            </w:r>
          </w:p>
        </w:tc>
        <w:tc>
          <w:tcPr>
            <w:tcW w:w="4111" w:type="dxa"/>
            <w:tcBorders>
              <w:top w:val="single" w:sz="4" w:space="0" w:color="FFFFFF"/>
              <w:bottom w:val="single" w:sz="4" w:space="0" w:color="FFFFFF"/>
            </w:tcBorders>
            <w:shd w:val="clear" w:color="auto" w:fill="F2F0EB"/>
            <w:vAlign w:val="center"/>
          </w:tcPr>
          <w:p w14:paraId="01637234" w14:textId="77777777" w:rsidR="00B72E2B" w:rsidRPr="00BC1AD2" w:rsidRDefault="00B72E2B" w:rsidP="00B72E2B">
            <w:pPr>
              <w:pStyle w:val="Default"/>
              <w:suppressAutoHyphens/>
              <w:rPr>
                <w:rFonts w:ascii="Piraeus Open Sans" w:hAnsi="Piraeus Open Sans"/>
                <w:color w:val="262626" w:themeColor="text1" w:themeTint="D9"/>
                <w:sz w:val="20"/>
                <w:szCs w:val="20"/>
              </w:rPr>
            </w:pPr>
            <w:r w:rsidRPr="00BC1AD2">
              <w:rPr>
                <w:rFonts w:ascii="Piraeus Open Sans" w:hAnsi="Piraeus Open Sans"/>
                <w:color w:val="262626" w:themeColor="text1" w:themeTint="D9"/>
                <w:sz w:val="20"/>
                <w:szCs w:val="20"/>
              </w:rPr>
              <w:t>Καταθέσεις (€ εκατ.)</w:t>
            </w:r>
          </w:p>
        </w:tc>
        <w:tc>
          <w:tcPr>
            <w:tcW w:w="1841" w:type="dxa"/>
            <w:tcBorders>
              <w:top w:val="single" w:sz="4" w:space="0" w:color="FFFFFF"/>
              <w:bottom w:val="single" w:sz="4" w:space="0" w:color="FFFFFF"/>
            </w:tcBorders>
            <w:shd w:val="clear" w:color="auto" w:fill="FFF5BF"/>
            <w:vAlign w:val="center"/>
          </w:tcPr>
          <w:p w14:paraId="5F20EA63" w14:textId="2819D03D" w:rsidR="00B72E2B" w:rsidRPr="004B1FB7" w:rsidRDefault="00B72E2B" w:rsidP="00B72E2B">
            <w:pPr>
              <w:pStyle w:val="Default"/>
              <w:suppressAutoHyphens/>
              <w:ind w:right="113"/>
              <w:jc w:val="right"/>
              <w:rPr>
                <w:rFonts w:ascii="Piraeus Open Sans" w:hAnsi="Piraeus Open Sans"/>
                <w:color w:val="262626" w:themeColor="text1" w:themeTint="D9"/>
                <w:sz w:val="20"/>
                <w:szCs w:val="20"/>
              </w:rPr>
            </w:pPr>
            <w:r>
              <w:rPr>
                <w:rFonts w:ascii="Piraeus Open Sans" w:hAnsi="Piraeus Open Sans"/>
                <w:sz w:val="20"/>
                <w:szCs w:val="20"/>
              </w:rPr>
              <w:t>61</w:t>
            </w:r>
            <w:r w:rsidR="0014320C">
              <w:rPr>
                <w:rFonts w:ascii="Piraeus Open Sans" w:hAnsi="Piraeus Open Sans"/>
                <w:sz w:val="20"/>
                <w:szCs w:val="20"/>
                <w:lang w:val="en-US"/>
              </w:rPr>
              <w:t>.</w:t>
            </w:r>
            <w:r>
              <w:rPr>
                <w:rFonts w:ascii="Piraeus Open Sans" w:hAnsi="Piraeus Open Sans"/>
                <w:sz w:val="20"/>
                <w:szCs w:val="20"/>
              </w:rPr>
              <w:t>439</w:t>
            </w:r>
          </w:p>
        </w:tc>
        <w:tc>
          <w:tcPr>
            <w:tcW w:w="1842" w:type="dxa"/>
            <w:tcBorders>
              <w:top w:val="single" w:sz="4" w:space="0" w:color="FFFFFF"/>
              <w:bottom w:val="single" w:sz="4" w:space="0" w:color="FFFFFF"/>
            </w:tcBorders>
            <w:shd w:val="clear" w:color="auto" w:fill="F2F0EB"/>
            <w:vAlign w:val="center"/>
          </w:tcPr>
          <w:p w14:paraId="0CCCCC55" w14:textId="0506E2E9" w:rsidR="00B72E2B" w:rsidRPr="004B1FB7" w:rsidRDefault="00B72E2B" w:rsidP="00B72E2B">
            <w:pPr>
              <w:pStyle w:val="Default"/>
              <w:suppressAutoHyphens/>
              <w:ind w:right="113"/>
              <w:jc w:val="right"/>
              <w:rPr>
                <w:rFonts w:ascii="Piraeus Open Sans" w:hAnsi="Piraeus Open Sans"/>
                <w:color w:val="262626" w:themeColor="text1" w:themeTint="D9"/>
                <w:sz w:val="20"/>
                <w:szCs w:val="20"/>
              </w:rPr>
            </w:pPr>
            <w:r w:rsidRPr="00EA5E6F">
              <w:rPr>
                <w:rFonts w:ascii="Piraeus Open Sans" w:hAnsi="Piraeus Open Sans"/>
                <w:sz w:val="20"/>
                <w:szCs w:val="20"/>
              </w:rPr>
              <w:t>58</w:t>
            </w:r>
            <w:r w:rsidR="0014320C">
              <w:rPr>
                <w:rFonts w:ascii="Piraeus Open Sans" w:hAnsi="Piraeus Open Sans"/>
                <w:sz w:val="20"/>
                <w:szCs w:val="20"/>
                <w:lang w:val="en-US"/>
              </w:rPr>
              <w:t>.</w:t>
            </w:r>
            <w:r w:rsidRPr="00EA5E6F">
              <w:rPr>
                <w:rFonts w:ascii="Piraeus Open Sans" w:hAnsi="Piraeus Open Sans"/>
                <w:sz w:val="20"/>
                <w:szCs w:val="20"/>
              </w:rPr>
              <w:t>591</w:t>
            </w:r>
          </w:p>
        </w:tc>
      </w:tr>
      <w:tr w:rsidR="00B72E2B" w14:paraId="3C1D78BB" w14:textId="77777777" w:rsidTr="008178DD">
        <w:trPr>
          <w:trHeight w:val="20"/>
        </w:trPr>
        <w:tc>
          <w:tcPr>
            <w:tcW w:w="846" w:type="dxa"/>
            <w:tcBorders>
              <w:top w:val="single" w:sz="4" w:space="0" w:color="FFFFFF"/>
            </w:tcBorders>
            <w:shd w:val="clear" w:color="auto" w:fill="F2F0EB"/>
            <w:vAlign w:val="center"/>
          </w:tcPr>
          <w:p w14:paraId="2F997720" w14:textId="77777777" w:rsidR="00B72E2B" w:rsidRPr="00BC1AD2" w:rsidRDefault="00B72E2B" w:rsidP="00B72E2B">
            <w:pPr>
              <w:pStyle w:val="BasicParagraph"/>
              <w:suppressAutoHyphens/>
              <w:ind w:right="113"/>
              <w:rPr>
                <w:rFonts w:ascii="Piraeus Open Sans" w:hAnsi="Piraeus Open Sans"/>
                <w:b/>
                <w:bCs/>
                <w:color w:val="262626" w:themeColor="text1" w:themeTint="D9"/>
                <w:sz w:val="20"/>
                <w:szCs w:val="20"/>
                <w14:ligatures w14:val="none"/>
              </w:rPr>
            </w:pPr>
            <w:r w:rsidRPr="00BC1AD2">
              <w:rPr>
                <w:rFonts w:ascii="Piraeus Open Sans" w:hAnsi="Piraeus Open Sans"/>
                <w:b/>
                <w:bCs/>
                <w:color w:val="262626" w:themeColor="text1" w:themeTint="D9"/>
                <w:sz w:val="20"/>
                <w:szCs w:val="20"/>
                <w14:ligatures w14:val="none"/>
              </w:rPr>
              <w:t>=</w:t>
            </w:r>
          </w:p>
        </w:tc>
        <w:tc>
          <w:tcPr>
            <w:tcW w:w="4111" w:type="dxa"/>
            <w:tcBorders>
              <w:top w:val="single" w:sz="4" w:space="0" w:color="FFFFFF"/>
            </w:tcBorders>
            <w:shd w:val="clear" w:color="auto" w:fill="F2F0EB"/>
            <w:vAlign w:val="center"/>
          </w:tcPr>
          <w:p w14:paraId="2D7BD5AD" w14:textId="7F95AC8D" w:rsidR="00B72E2B" w:rsidRPr="00AC0B22" w:rsidRDefault="00B72E2B" w:rsidP="00B72E2B">
            <w:pPr>
              <w:pStyle w:val="Default"/>
              <w:suppressAutoHyphens/>
              <w:rPr>
                <w:rFonts w:ascii="Piraeus Open Sans" w:hAnsi="Piraeus Open Sans"/>
                <w:b/>
                <w:bCs/>
                <w:color w:val="262626" w:themeColor="text1" w:themeTint="D9"/>
                <w:sz w:val="20"/>
                <w:szCs w:val="20"/>
              </w:rPr>
            </w:pPr>
            <w:r w:rsidRPr="00AC0B22">
              <w:rPr>
                <w:rFonts w:ascii="Piraeus Open Sans" w:hAnsi="Piraeus Open Sans"/>
                <w:b/>
                <w:bCs/>
                <w:color w:val="262626" w:themeColor="text1" w:themeTint="D9"/>
                <w:sz w:val="20"/>
                <w:szCs w:val="20"/>
              </w:rPr>
              <w:t>Δείκτης δανείων προς καταθέσεις (</w:t>
            </w:r>
            <w:r w:rsidRPr="00AC0B22">
              <w:rPr>
                <w:rFonts w:ascii="Piraeus Open Sans" w:hAnsi="Piraeus Open Sans"/>
                <w:b/>
                <w:bCs/>
                <w:color w:val="262626" w:themeColor="text1" w:themeTint="D9"/>
                <w:sz w:val="20"/>
                <w:szCs w:val="20"/>
                <w:lang w:val="en-US"/>
              </w:rPr>
              <w:t>LDR</w:t>
            </w:r>
            <w:r w:rsidRPr="00AC0B22">
              <w:rPr>
                <w:rFonts w:ascii="Piraeus Open Sans" w:hAnsi="Piraeus Open Sans"/>
                <w:b/>
                <w:bCs/>
                <w:color w:val="262626" w:themeColor="text1" w:themeTint="D9"/>
                <w:sz w:val="20"/>
                <w:szCs w:val="20"/>
              </w:rPr>
              <w:t>)</w:t>
            </w:r>
          </w:p>
        </w:tc>
        <w:tc>
          <w:tcPr>
            <w:tcW w:w="1841" w:type="dxa"/>
            <w:tcBorders>
              <w:top w:val="single" w:sz="4" w:space="0" w:color="FFFFFF"/>
            </w:tcBorders>
            <w:shd w:val="clear" w:color="auto" w:fill="FFF5BF"/>
            <w:vAlign w:val="center"/>
          </w:tcPr>
          <w:p w14:paraId="02C11987" w14:textId="37743EFB" w:rsidR="00B72E2B" w:rsidRPr="004B1FB7" w:rsidRDefault="00B72E2B" w:rsidP="00B72E2B">
            <w:pPr>
              <w:ind w:right="144"/>
              <w:jc w:val="right"/>
              <w:rPr>
                <w:rFonts w:ascii="Piraeus Open Serif" w:hAnsi="Piraeus Open Serif"/>
                <w:b/>
                <w:bCs/>
                <w:sz w:val="20"/>
                <w:szCs w:val="20"/>
              </w:rPr>
            </w:pPr>
            <w:r w:rsidRPr="00B72E2B">
              <w:rPr>
                <w:rFonts w:ascii="Piraeus Open Serif" w:hAnsi="Piraeus Open Serif"/>
                <w:b/>
                <w:bCs/>
                <w:sz w:val="20"/>
                <w:szCs w:val="20"/>
              </w:rPr>
              <w:t>66</w:t>
            </w:r>
            <w:r w:rsidR="0014320C">
              <w:rPr>
                <w:rFonts w:ascii="Piraeus Open Serif" w:hAnsi="Piraeus Open Serif"/>
                <w:b/>
                <w:bCs/>
                <w:sz w:val="20"/>
                <w:szCs w:val="20"/>
              </w:rPr>
              <w:t>,</w:t>
            </w:r>
            <w:r w:rsidRPr="00B72E2B">
              <w:rPr>
                <w:rFonts w:ascii="Piraeus Open Serif" w:hAnsi="Piraeus Open Serif"/>
                <w:b/>
                <w:bCs/>
                <w:sz w:val="20"/>
                <w:szCs w:val="20"/>
              </w:rPr>
              <w:t>5%</w:t>
            </w:r>
          </w:p>
        </w:tc>
        <w:tc>
          <w:tcPr>
            <w:tcW w:w="1842" w:type="dxa"/>
            <w:tcBorders>
              <w:top w:val="single" w:sz="4" w:space="0" w:color="FFFFFF"/>
            </w:tcBorders>
            <w:shd w:val="clear" w:color="auto" w:fill="F2F0EB"/>
            <w:vAlign w:val="center"/>
          </w:tcPr>
          <w:p w14:paraId="44FD150D" w14:textId="3A93663F" w:rsidR="00B72E2B" w:rsidRPr="004B1FB7" w:rsidRDefault="00B72E2B" w:rsidP="00B72E2B">
            <w:pPr>
              <w:ind w:right="144"/>
              <w:jc w:val="right"/>
              <w:rPr>
                <w:rFonts w:ascii="Piraeus Open Serif" w:hAnsi="Piraeus Open Serif"/>
                <w:b/>
                <w:bCs/>
                <w:sz w:val="20"/>
                <w:szCs w:val="20"/>
              </w:rPr>
            </w:pPr>
            <w:r w:rsidRPr="00B72E2B">
              <w:rPr>
                <w:rFonts w:ascii="Piraeus Open Serif" w:hAnsi="Piraeus Open Serif"/>
                <w:b/>
                <w:bCs/>
                <w:sz w:val="20"/>
                <w:szCs w:val="20"/>
              </w:rPr>
              <w:t>62</w:t>
            </w:r>
            <w:r w:rsidR="0014320C">
              <w:rPr>
                <w:rFonts w:ascii="Piraeus Open Serif" w:hAnsi="Piraeus Open Serif"/>
                <w:b/>
                <w:bCs/>
                <w:sz w:val="20"/>
                <w:szCs w:val="20"/>
              </w:rPr>
              <w:t>,</w:t>
            </w:r>
            <w:r w:rsidRPr="00B72E2B">
              <w:rPr>
                <w:rFonts w:ascii="Piraeus Open Serif" w:hAnsi="Piraeus Open Serif"/>
                <w:b/>
                <w:bCs/>
                <w:sz w:val="20"/>
                <w:szCs w:val="20"/>
              </w:rPr>
              <w:t>1%</w:t>
            </w:r>
          </w:p>
        </w:tc>
      </w:tr>
    </w:tbl>
    <w:p w14:paraId="03B0FCF2" w14:textId="77777777" w:rsidR="001E79FB" w:rsidRDefault="001E79FB" w:rsidP="007E0BC7">
      <w:pPr>
        <w:rPr>
          <w:lang w:val="el-GR"/>
        </w:rPr>
      </w:pPr>
    </w:p>
    <w:p w14:paraId="31160DC9" w14:textId="77777777" w:rsidR="00AC0B22" w:rsidRPr="008A0B3B" w:rsidRDefault="00AC0B22" w:rsidP="00AC0B22">
      <w:pPr>
        <w:pStyle w:val="02PFHTitle2"/>
        <w:rPr>
          <w:lang w:val="el-GR"/>
        </w:rPr>
      </w:pPr>
      <w:r w:rsidRPr="008A0B3B">
        <w:rPr>
          <w:lang w:val="el-GR"/>
        </w:rPr>
        <w:t>Καθαρά έσοδα προμηθειών / Ενεργητικό</w:t>
      </w:r>
      <w:r w:rsidRPr="009A1150">
        <w:rPr>
          <w:lang w:val="el-GR"/>
        </w:rPr>
        <w:t xml:space="preserve"> </w:t>
      </w:r>
      <w:r w:rsidRPr="009A1150">
        <w:rPr>
          <w:rFonts w:ascii="Piraeus Open Sans" w:hAnsi="Piraeus Open Sans"/>
          <w:sz w:val="24"/>
          <w:szCs w:val="24"/>
          <w:lang w:val="el-GR"/>
        </w:rPr>
        <w:t>(</w:t>
      </w:r>
      <w:r>
        <w:rPr>
          <w:rFonts w:ascii="Piraeus Open Sans" w:hAnsi="Piraeus Open Sans"/>
          <w:sz w:val="24"/>
          <w:szCs w:val="24"/>
          <w:lang w:val="el-GR"/>
        </w:rPr>
        <w:t>ποσοστό</w:t>
      </w:r>
      <w:r w:rsidRPr="009A1150">
        <w:rPr>
          <w:rFonts w:ascii="Piraeus Open Sans" w:hAnsi="Piraeus Open Sans"/>
          <w:sz w:val="24"/>
          <w:szCs w:val="24"/>
          <w:lang w:val="el-GR"/>
        </w:rPr>
        <w:t>, %)</w:t>
      </w:r>
    </w:p>
    <w:p w14:paraId="361BB18F" w14:textId="77777777" w:rsidR="00AC0B22" w:rsidRDefault="00AC0B22" w:rsidP="00AC0B22">
      <w:pPr>
        <w:suppressLineNumbers/>
        <w:suppressAutoHyphens/>
        <w:autoSpaceDE w:val="0"/>
        <w:autoSpaceDN w:val="0"/>
        <w:adjustRightInd w:val="0"/>
        <w:jc w:val="both"/>
        <w:rPr>
          <w:rStyle w:val="SubtleEmphasis"/>
          <w:lang w:val="el-GR"/>
        </w:rPr>
      </w:pPr>
    </w:p>
    <w:p w14:paraId="6B874786" w14:textId="19AE8E0B" w:rsidR="00F65786" w:rsidRPr="00A525B1" w:rsidRDefault="00AC0B22" w:rsidP="00AC0B22">
      <w:pPr>
        <w:suppressLineNumbers/>
        <w:suppressAutoHyphens/>
        <w:autoSpaceDE w:val="0"/>
        <w:autoSpaceDN w:val="0"/>
        <w:adjustRightInd w:val="0"/>
        <w:jc w:val="both"/>
        <w:rPr>
          <w:rStyle w:val="SubtleEmphasis"/>
          <w:sz w:val="20"/>
          <w:szCs w:val="20"/>
          <w:lang w:val="el-GR"/>
        </w:rPr>
      </w:pPr>
      <w:r w:rsidRPr="00A525B1">
        <w:rPr>
          <w:rStyle w:val="SubtleEmphasis"/>
          <w:sz w:val="20"/>
          <w:szCs w:val="20"/>
          <w:lang w:val="el-GR"/>
        </w:rPr>
        <w:t>Τα καθαρά έσοδα προμηθειών προς (/)</w:t>
      </w:r>
      <w:r w:rsidR="00A525B1" w:rsidRPr="00A525B1">
        <w:rPr>
          <w:rStyle w:val="SubtleEmphasis"/>
          <w:sz w:val="20"/>
          <w:szCs w:val="20"/>
          <w:lang w:val="el-GR"/>
        </w:rPr>
        <w:t xml:space="preserve"> </w:t>
      </w:r>
      <w:r w:rsidRPr="00A525B1">
        <w:rPr>
          <w:rStyle w:val="SubtleEmphasis"/>
          <w:sz w:val="20"/>
          <w:szCs w:val="20"/>
          <w:lang w:val="el-GR"/>
        </w:rPr>
        <w:t>μέσο</w:t>
      </w:r>
      <w:r w:rsidR="00A525B1" w:rsidRPr="00A525B1">
        <w:rPr>
          <w:rStyle w:val="SubtleEmphasis"/>
          <w:sz w:val="20"/>
          <w:szCs w:val="20"/>
          <w:lang w:val="el-GR"/>
        </w:rPr>
        <w:t>ς</w:t>
      </w:r>
      <w:r w:rsidRPr="00A525B1">
        <w:rPr>
          <w:rStyle w:val="SubtleEmphasis"/>
          <w:sz w:val="20"/>
          <w:szCs w:val="20"/>
          <w:lang w:val="el-GR"/>
        </w:rPr>
        <w:t xml:space="preserve"> όρο</w:t>
      </w:r>
      <w:r w:rsidR="00A525B1" w:rsidRPr="00A525B1">
        <w:rPr>
          <w:rStyle w:val="SubtleEmphasis"/>
          <w:sz w:val="20"/>
          <w:szCs w:val="20"/>
          <w:lang w:val="el-GR"/>
        </w:rPr>
        <w:t>ς</w:t>
      </w:r>
      <w:r w:rsidRPr="00A525B1">
        <w:rPr>
          <w:rStyle w:val="SubtleEmphasis"/>
          <w:sz w:val="20"/>
          <w:szCs w:val="20"/>
          <w:lang w:val="el-GR"/>
        </w:rPr>
        <w:t xml:space="preserve"> προσαρμοσμένου ενεργητικού όπως ορίζεται </w:t>
      </w:r>
      <w:r w:rsidR="00A525B1" w:rsidRPr="00A525B1">
        <w:rPr>
          <w:rStyle w:val="SubtleEmphasis"/>
          <w:sz w:val="20"/>
          <w:szCs w:val="20"/>
          <w:lang w:val="el-GR"/>
        </w:rPr>
        <w:t xml:space="preserve">παρακάτω </w:t>
      </w:r>
      <w:r w:rsidRPr="00A525B1">
        <w:rPr>
          <w:rStyle w:val="SubtleEmphasis"/>
          <w:sz w:val="20"/>
          <w:szCs w:val="20"/>
          <w:lang w:val="el-GR"/>
        </w:rPr>
        <w:t xml:space="preserve">(μέσος όρος του </w:t>
      </w:r>
      <w:r w:rsidR="00271B54" w:rsidRPr="00271B54">
        <w:rPr>
          <w:rStyle w:val="SubtleEmphasis"/>
          <w:sz w:val="20"/>
          <w:szCs w:val="20"/>
          <w:lang w:val="el-GR"/>
        </w:rPr>
        <w:t>1</w:t>
      </w:r>
      <w:r w:rsidRPr="00A525B1">
        <w:rPr>
          <w:rStyle w:val="SubtleEmphasis"/>
          <w:sz w:val="20"/>
          <w:szCs w:val="20"/>
          <w:lang w:val="el-GR"/>
        </w:rPr>
        <w:t>ου τριμήνου 202</w:t>
      </w:r>
      <w:r w:rsidR="00271B54" w:rsidRPr="00271B54">
        <w:rPr>
          <w:rStyle w:val="SubtleEmphasis"/>
          <w:sz w:val="20"/>
          <w:szCs w:val="20"/>
          <w:lang w:val="el-GR"/>
        </w:rPr>
        <w:t>5</w:t>
      </w:r>
      <w:r w:rsidRPr="00A525B1">
        <w:rPr>
          <w:rStyle w:val="SubtleEmphasis"/>
          <w:sz w:val="20"/>
          <w:szCs w:val="20"/>
          <w:lang w:val="el-GR"/>
        </w:rPr>
        <w:t xml:space="preserve"> και του </w:t>
      </w:r>
      <w:r w:rsidR="00271B54" w:rsidRPr="00271B54">
        <w:rPr>
          <w:rStyle w:val="SubtleEmphasis"/>
          <w:sz w:val="20"/>
          <w:szCs w:val="20"/>
          <w:lang w:val="el-GR"/>
        </w:rPr>
        <w:t>4</w:t>
      </w:r>
      <w:r w:rsidRPr="00A525B1">
        <w:rPr>
          <w:rStyle w:val="SubtleEmphasis"/>
          <w:sz w:val="20"/>
          <w:szCs w:val="20"/>
          <w:lang w:val="el-GR"/>
        </w:rPr>
        <w:t>ου τριμήνου 202</w:t>
      </w:r>
      <w:r w:rsidR="00F65786" w:rsidRPr="00A525B1">
        <w:rPr>
          <w:rStyle w:val="SubtleEmphasis"/>
          <w:sz w:val="20"/>
          <w:szCs w:val="20"/>
          <w:lang w:val="el-GR"/>
        </w:rPr>
        <w:t>4</w:t>
      </w:r>
      <w:r w:rsidRPr="00A525B1">
        <w:rPr>
          <w:rStyle w:val="SubtleEmphasis"/>
          <w:sz w:val="20"/>
          <w:szCs w:val="20"/>
          <w:lang w:val="el-GR"/>
        </w:rPr>
        <w:t xml:space="preserve"> για το </w:t>
      </w:r>
      <w:r w:rsidR="00271B54" w:rsidRPr="00271B54">
        <w:rPr>
          <w:rStyle w:val="SubtleEmphasis"/>
          <w:sz w:val="20"/>
          <w:szCs w:val="20"/>
          <w:lang w:val="el-GR"/>
        </w:rPr>
        <w:t>1</w:t>
      </w:r>
      <w:r w:rsidRPr="00A525B1">
        <w:rPr>
          <w:rStyle w:val="SubtleEmphasis"/>
          <w:sz w:val="20"/>
          <w:szCs w:val="20"/>
          <w:lang w:val="el-GR"/>
        </w:rPr>
        <w:t>ο τρίμηνο 202</w:t>
      </w:r>
      <w:r w:rsidR="00271B54" w:rsidRPr="00271B54">
        <w:rPr>
          <w:rStyle w:val="SubtleEmphasis"/>
          <w:sz w:val="20"/>
          <w:szCs w:val="20"/>
          <w:lang w:val="el-GR"/>
        </w:rPr>
        <w:t>5</w:t>
      </w:r>
      <w:r w:rsidRPr="00A525B1">
        <w:rPr>
          <w:rStyle w:val="SubtleEmphasis"/>
          <w:sz w:val="20"/>
          <w:szCs w:val="20"/>
          <w:lang w:val="el-GR"/>
        </w:rPr>
        <w:t xml:space="preserve"> και μέσος όρος του </w:t>
      </w:r>
      <w:r w:rsidR="00271B54" w:rsidRPr="00271B54">
        <w:rPr>
          <w:rStyle w:val="SubtleEmphasis"/>
          <w:sz w:val="20"/>
          <w:szCs w:val="20"/>
          <w:lang w:val="el-GR"/>
        </w:rPr>
        <w:t>1</w:t>
      </w:r>
      <w:r w:rsidRPr="00A525B1">
        <w:rPr>
          <w:rStyle w:val="SubtleEmphasis"/>
          <w:sz w:val="20"/>
          <w:szCs w:val="20"/>
          <w:lang w:val="el-GR"/>
        </w:rPr>
        <w:t>ου 3μήνου 202</w:t>
      </w:r>
      <w:r w:rsidR="00271B54" w:rsidRPr="00271B54">
        <w:rPr>
          <w:rStyle w:val="SubtleEmphasis"/>
          <w:sz w:val="20"/>
          <w:szCs w:val="20"/>
          <w:lang w:val="el-GR"/>
        </w:rPr>
        <w:t>4</w:t>
      </w:r>
      <w:r w:rsidRPr="00A525B1">
        <w:rPr>
          <w:rStyle w:val="SubtleEmphasis"/>
          <w:sz w:val="20"/>
          <w:szCs w:val="20"/>
          <w:lang w:val="el-GR"/>
        </w:rPr>
        <w:t xml:space="preserve"> και του </w:t>
      </w:r>
      <w:r w:rsidR="00271B54" w:rsidRPr="00271B54">
        <w:rPr>
          <w:rStyle w:val="SubtleEmphasis"/>
          <w:sz w:val="20"/>
          <w:szCs w:val="20"/>
          <w:lang w:val="el-GR"/>
        </w:rPr>
        <w:t>4</w:t>
      </w:r>
      <w:r w:rsidRPr="00A525B1">
        <w:rPr>
          <w:rStyle w:val="SubtleEmphasis"/>
          <w:sz w:val="20"/>
          <w:szCs w:val="20"/>
          <w:lang w:val="el-GR"/>
        </w:rPr>
        <w:t>ου τριμήνου 202</w:t>
      </w:r>
      <w:r w:rsidR="00F65786" w:rsidRPr="00A525B1">
        <w:rPr>
          <w:rStyle w:val="SubtleEmphasis"/>
          <w:sz w:val="20"/>
          <w:szCs w:val="20"/>
          <w:lang w:val="el-GR"/>
        </w:rPr>
        <w:t>3</w:t>
      </w:r>
      <w:r w:rsidRPr="00A525B1">
        <w:rPr>
          <w:rStyle w:val="SubtleEmphasis"/>
          <w:sz w:val="20"/>
          <w:szCs w:val="20"/>
          <w:lang w:val="el-GR"/>
        </w:rPr>
        <w:t xml:space="preserve"> για το </w:t>
      </w:r>
      <w:r w:rsidR="00271B54" w:rsidRPr="00271B54">
        <w:rPr>
          <w:rStyle w:val="SubtleEmphasis"/>
          <w:sz w:val="20"/>
          <w:szCs w:val="20"/>
          <w:lang w:val="el-GR"/>
        </w:rPr>
        <w:t>1</w:t>
      </w:r>
      <w:r w:rsidRPr="00A525B1">
        <w:rPr>
          <w:rStyle w:val="SubtleEmphasis"/>
          <w:sz w:val="20"/>
          <w:szCs w:val="20"/>
          <w:lang w:val="el-GR"/>
        </w:rPr>
        <w:t>ο τρίμηνο 202</w:t>
      </w:r>
      <w:r w:rsidR="00271B54" w:rsidRPr="00271B54">
        <w:rPr>
          <w:rStyle w:val="SubtleEmphasis"/>
          <w:sz w:val="20"/>
          <w:szCs w:val="20"/>
          <w:lang w:val="el-GR"/>
        </w:rPr>
        <w:t>4</w:t>
      </w:r>
      <w:r w:rsidRPr="00A525B1">
        <w:rPr>
          <w:rStyle w:val="SubtleEmphasis"/>
          <w:sz w:val="20"/>
          <w:szCs w:val="20"/>
          <w:lang w:val="el-GR"/>
        </w:rPr>
        <w:t xml:space="preserve">). </w:t>
      </w:r>
    </w:p>
    <w:p w14:paraId="09ECF70D" w14:textId="0ED89F51" w:rsidR="00AC0B22" w:rsidRPr="00A525B1" w:rsidRDefault="00D500CC" w:rsidP="00AC0B22">
      <w:pPr>
        <w:suppressLineNumbers/>
        <w:suppressAutoHyphens/>
        <w:autoSpaceDE w:val="0"/>
        <w:autoSpaceDN w:val="0"/>
        <w:adjustRightInd w:val="0"/>
        <w:jc w:val="both"/>
        <w:rPr>
          <w:rStyle w:val="SubtleEmphasis"/>
          <w:sz w:val="20"/>
          <w:szCs w:val="20"/>
          <w:lang w:val="el-GR"/>
        </w:rPr>
      </w:pPr>
      <w:r>
        <w:rPr>
          <w:rStyle w:val="SubtleEmphasis"/>
          <w:sz w:val="20"/>
          <w:szCs w:val="20"/>
        </w:rPr>
        <w:t>K</w:t>
      </w:r>
      <w:proofErr w:type="spellStart"/>
      <w:r w:rsidR="00AC0B22" w:rsidRPr="00A525B1">
        <w:rPr>
          <w:rStyle w:val="SubtleEmphasis"/>
          <w:sz w:val="20"/>
          <w:szCs w:val="20"/>
          <w:lang w:val="el-GR"/>
        </w:rPr>
        <w:t>αθαρά</w:t>
      </w:r>
      <w:proofErr w:type="spellEnd"/>
      <w:r w:rsidR="00AC0B22" w:rsidRPr="00A525B1">
        <w:rPr>
          <w:rStyle w:val="SubtleEmphasis"/>
          <w:sz w:val="20"/>
          <w:szCs w:val="20"/>
          <w:lang w:val="el-GR"/>
        </w:rPr>
        <w:t xml:space="preserve"> έσοδα προμηθειών: Καθαρά έσοδα προμηθειών, συν (+) έσοδα από μη τραπεζικές δραστηριότητες.</w:t>
      </w:r>
    </w:p>
    <w:p w14:paraId="207CA9D5" w14:textId="132928C6" w:rsidR="00AC0B22" w:rsidRPr="00A525B1" w:rsidRDefault="00AC0B22" w:rsidP="00AC0B22">
      <w:pPr>
        <w:suppressLineNumbers/>
        <w:suppressAutoHyphens/>
        <w:autoSpaceDE w:val="0"/>
        <w:autoSpaceDN w:val="0"/>
        <w:adjustRightInd w:val="0"/>
        <w:jc w:val="both"/>
        <w:rPr>
          <w:rStyle w:val="SubtleEmphasis"/>
          <w:sz w:val="20"/>
          <w:szCs w:val="20"/>
          <w:lang w:val="el-GR"/>
        </w:rPr>
      </w:pPr>
      <w:proofErr w:type="spellStart"/>
      <w:r w:rsidRPr="00A525B1">
        <w:rPr>
          <w:rStyle w:val="SubtleEmphasis"/>
          <w:sz w:val="20"/>
          <w:szCs w:val="20"/>
        </w:rPr>
        <w:t>Σημ</w:t>
      </w:r>
      <w:proofErr w:type="spellEnd"/>
      <w:r w:rsidRPr="00A525B1">
        <w:rPr>
          <w:rStyle w:val="SubtleEmphasis"/>
          <w:sz w:val="20"/>
          <w:szCs w:val="20"/>
        </w:rPr>
        <w:t xml:space="preserve">ασία </w:t>
      </w:r>
      <w:proofErr w:type="spellStart"/>
      <w:r w:rsidRPr="00A525B1">
        <w:rPr>
          <w:rStyle w:val="SubtleEmphasis"/>
          <w:sz w:val="20"/>
          <w:szCs w:val="20"/>
        </w:rPr>
        <w:t>χρήσης</w:t>
      </w:r>
      <w:proofErr w:type="spellEnd"/>
      <w:r w:rsidRPr="00A525B1">
        <w:rPr>
          <w:rStyle w:val="SubtleEmphasis"/>
          <w:sz w:val="20"/>
          <w:szCs w:val="20"/>
        </w:rPr>
        <w:t xml:space="preserve">: </w:t>
      </w:r>
      <w:proofErr w:type="spellStart"/>
      <w:r w:rsidRPr="00A525B1">
        <w:rPr>
          <w:rStyle w:val="SubtleEmphasis"/>
          <w:sz w:val="20"/>
          <w:szCs w:val="20"/>
        </w:rPr>
        <w:t>Δείκτης</w:t>
      </w:r>
      <w:proofErr w:type="spellEnd"/>
      <w:r w:rsidRPr="00A525B1">
        <w:rPr>
          <w:rStyle w:val="SubtleEmphasis"/>
          <w:sz w:val="20"/>
          <w:szCs w:val="20"/>
        </w:rPr>
        <w:t xml:space="preserve"> </w:t>
      </w:r>
      <w:proofErr w:type="spellStart"/>
      <w:r w:rsidRPr="00A525B1">
        <w:rPr>
          <w:rStyle w:val="SubtleEmphasis"/>
          <w:sz w:val="20"/>
          <w:szCs w:val="20"/>
        </w:rPr>
        <w:t>κερδοφορί</w:t>
      </w:r>
      <w:proofErr w:type="spellEnd"/>
      <w:r w:rsidRPr="00A525B1">
        <w:rPr>
          <w:rStyle w:val="SubtleEmphasis"/>
          <w:sz w:val="20"/>
          <w:szCs w:val="20"/>
        </w:rPr>
        <w:t>ας</w:t>
      </w:r>
    </w:p>
    <w:p w14:paraId="6F587CB4" w14:textId="77777777" w:rsidR="004B306A" w:rsidRPr="004B306A" w:rsidRDefault="004B306A" w:rsidP="00AC0B22">
      <w:pPr>
        <w:suppressLineNumbers/>
        <w:suppressAutoHyphens/>
        <w:autoSpaceDE w:val="0"/>
        <w:autoSpaceDN w:val="0"/>
        <w:adjustRightInd w:val="0"/>
        <w:jc w:val="both"/>
        <w:rPr>
          <w:rStyle w:val="SubtleEmphasis"/>
          <w:rFonts w:asciiTheme="minorHAnsi" w:hAnsiTheme="minorHAnsi"/>
          <w:sz w:val="20"/>
          <w:szCs w:val="20"/>
          <w:lang w:val="el-G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4111"/>
        <w:gridCol w:w="1841"/>
        <w:gridCol w:w="1842"/>
      </w:tblGrid>
      <w:tr w:rsidR="000C31B9" w14:paraId="4BB10CBA" w14:textId="77777777" w:rsidTr="008178DD">
        <w:trPr>
          <w:trHeight w:val="567"/>
        </w:trPr>
        <w:tc>
          <w:tcPr>
            <w:tcW w:w="846" w:type="dxa"/>
            <w:tcBorders>
              <w:bottom w:val="single" w:sz="12" w:space="0" w:color="244060"/>
            </w:tcBorders>
            <w:shd w:val="clear" w:color="auto" w:fill="F2F0EB"/>
            <w:vAlign w:val="bottom"/>
          </w:tcPr>
          <w:p w14:paraId="4FBBFCE1" w14:textId="77777777" w:rsidR="000C31B9" w:rsidRPr="00AC0B22" w:rsidRDefault="000C31B9" w:rsidP="000C31B9">
            <w:pPr>
              <w:suppressLineNumbers/>
              <w:suppressAutoHyphens/>
              <w:spacing w:after="200"/>
              <w:rPr>
                <w:color w:val="262626" w:themeColor="text1" w:themeTint="D9"/>
                <w:sz w:val="20"/>
                <w:szCs w:val="20"/>
                <w:lang w:val="el-GR"/>
              </w:rPr>
            </w:pPr>
            <w:r w:rsidRPr="008A0B3B">
              <w:rPr>
                <w:rFonts w:cs="Calibri"/>
                <w:color w:val="262626" w:themeColor="text1" w:themeTint="D9"/>
                <w:sz w:val="20"/>
                <w:szCs w:val="20"/>
              </w:rPr>
              <w:t>   </w:t>
            </w:r>
          </w:p>
        </w:tc>
        <w:tc>
          <w:tcPr>
            <w:tcW w:w="4111" w:type="dxa"/>
            <w:tcBorders>
              <w:bottom w:val="single" w:sz="12" w:space="0" w:color="244060"/>
            </w:tcBorders>
            <w:shd w:val="clear" w:color="auto" w:fill="F2F0EB"/>
            <w:vAlign w:val="bottom"/>
          </w:tcPr>
          <w:p w14:paraId="79E13434" w14:textId="77777777" w:rsidR="000C31B9" w:rsidRPr="00AC0B22" w:rsidRDefault="000C31B9" w:rsidP="000C31B9">
            <w:pPr>
              <w:suppressLineNumbers/>
              <w:suppressAutoHyphens/>
              <w:spacing w:after="200"/>
              <w:rPr>
                <w:color w:val="262626" w:themeColor="text1" w:themeTint="D9"/>
                <w:sz w:val="20"/>
                <w:szCs w:val="20"/>
                <w:lang w:val="el-GR"/>
              </w:rPr>
            </w:pPr>
          </w:p>
        </w:tc>
        <w:tc>
          <w:tcPr>
            <w:tcW w:w="1841" w:type="dxa"/>
            <w:tcBorders>
              <w:bottom w:val="single" w:sz="12" w:space="0" w:color="244060"/>
            </w:tcBorders>
            <w:shd w:val="clear" w:color="auto" w:fill="FFF5BF"/>
            <w:vAlign w:val="center"/>
          </w:tcPr>
          <w:p w14:paraId="4F9CA161" w14:textId="0ABD06E8" w:rsidR="000C31B9" w:rsidRPr="008A0B3B" w:rsidRDefault="000C31B9" w:rsidP="000C31B9">
            <w:pPr>
              <w:pStyle w:val="BasicParagraph"/>
              <w:suppressLineNumbers/>
              <w:suppressAutoHyphens/>
              <w:ind w:right="113"/>
              <w:jc w:val="right"/>
              <w:rPr>
                <w:rFonts w:ascii="Piraeus Open Sans" w:hAnsi="Piraeus Open Sans"/>
                <w:color w:val="262626" w:themeColor="text1" w:themeTint="D9"/>
                <w:sz w:val="20"/>
                <w:szCs w:val="20"/>
              </w:rPr>
            </w:pPr>
            <w:r w:rsidRPr="000C31B9">
              <w:rPr>
                <w:rFonts w:ascii="Piraeus Open Sans" w:hAnsi="Piraeus Open Sans"/>
                <w:sz w:val="20"/>
                <w:szCs w:val="20"/>
                <w:lang w:val="el-GR"/>
              </w:rPr>
              <w:t>1ο 3μ 2025</w:t>
            </w:r>
          </w:p>
        </w:tc>
        <w:tc>
          <w:tcPr>
            <w:tcW w:w="1842" w:type="dxa"/>
            <w:tcBorders>
              <w:bottom w:val="single" w:sz="12" w:space="0" w:color="244060"/>
            </w:tcBorders>
            <w:shd w:val="clear" w:color="auto" w:fill="F2F0EB"/>
            <w:vAlign w:val="center"/>
          </w:tcPr>
          <w:p w14:paraId="46E7F50F" w14:textId="7B23A994" w:rsidR="000C31B9" w:rsidRPr="008A0B3B" w:rsidRDefault="000C31B9" w:rsidP="000C31B9">
            <w:pPr>
              <w:pStyle w:val="BasicParagraph"/>
              <w:suppressLineNumbers/>
              <w:suppressAutoHyphens/>
              <w:ind w:right="113"/>
              <w:jc w:val="right"/>
              <w:rPr>
                <w:rFonts w:ascii="Piraeus Open Sans" w:hAnsi="Piraeus Open Sans"/>
                <w:color w:val="262626" w:themeColor="text1" w:themeTint="D9"/>
                <w:sz w:val="20"/>
                <w:szCs w:val="20"/>
              </w:rPr>
            </w:pPr>
            <w:r w:rsidRPr="000C31B9">
              <w:rPr>
                <w:rFonts w:ascii="Piraeus Open Sans" w:hAnsi="Piraeus Open Sans"/>
                <w:sz w:val="20"/>
                <w:szCs w:val="20"/>
                <w:lang w:val="el-GR"/>
              </w:rPr>
              <w:t>1ο 3μ 2024</w:t>
            </w:r>
          </w:p>
        </w:tc>
      </w:tr>
      <w:tr w:rsidR="00747077" w14:paraId="779E5598" w14:textId="77777777" w:rsidTr="008178DD">
        <w:trPr>
          <w:trHeight w:val="472"/>
        </w:trPr>
        <w:tc>
          <w:tcPr>
            <w:tcW w:w="846" w:type="dxa"/>
            <w:tcBorders>
              <w:top w:val="single" w:sz="12" w:space="0" w:color="244060"/>
              <w:bottom w:val="single" w:sz="4" w:space="0" w:color="FFFFFF"/>
            </w:tcBorders>
            <w:shd w:val="clear" w:color="auto" w:fill="F2F0EB"/>
            <w:vAlign w:val="center"/>
          </w:tcPr>
          <w:p w14:paraId="624211F6" w14:textId="77777777" w:rsidR="00747077" w:rsidRPr="008A0B3B" w:rsidRDefault="00747077" w:rsidP="00747077">
            <w:pPr>
              <w:pStyle w:val="BasicParagraph"/>
              <w:suppressLineNumbers/>
              <w:suppressAutoHyphens/>
              <w:ind w:right="113"/>
              <w:rPr>
                <w:rFonts w:ascii="Piraeus Open Sans" w:hAnsi="Piraeus Open Sans"/>
                <w:color w:val="262626" w:themeColor="text1" w:themeTint="D9"/>
                <w:sz w:val="20"/>
                <w:szCs w:val="20"/>
                <w14:ligatures w14:val="none"/>
              </w:rPr>
            </w:pPr>
          </w:p>
        </w:tc>
        <w:tc>
          <w:tcPr>
            <w:tcW w:w="4111" w:type="dxa"/>
            <w:tcBorders>
              <w:top w:val="single" w:sz="12" w:space="0" w:color="244060"/>
              <w:bottom w:val="single" w:sz="4" w:space="0" w:color="FFFFFF"/>
            </w:tcBorders>
            <w:shd w:val="clear" w:color="auto" w:fill="F2F0EB"/>
            <w:vAlign w:val="center"/>
          </w:tcPr>
          <w:p w14:paraId="1BB7F4C5" w14:textId="77777777" w:rsidR="00747077" w:rsidRPr="00F65786" w:rsidRDefault="00747077" w:rsidP="00747077">
            <w:pPr>
              <w:pStyle w:val="BasicParagraph"/>
              <w:suppressLineNumbers/>
              <w:suppressAutoHyphens/>
              <w:ind w:right="113"/>
              <w:rPr>
                <w:rFonts w:ascii="Piraeus Open Sans" w:hAnsi="Piraeus Open Sans"/>
                <w:color w:val="262626" w:themeColor="text1" w:themeTint="D9"/>
                <w:sz w:val="20"/>
                <w:szCs w:val="20"/>
                <w:lang w:val="el-GR"/>
                <w14:ligatures w14:val="none"/>
              </w:rPr>
            </w:pPr>
            <w:r w:rsidRPr="00F65786">
              <w:rPr>
                <w:rFonts w:ascii="Piraeus Open Sans" w:hAnsi="Piraeus Open Sans"/>
                <w:color w:val="262626" w:themeColor="text1" w:themeTint="D9"/>
                <w:sz w:val="20"/>
                <w:szCs w:val="20"/>
                <w:lang w:val="el-GR"/>
                <w14:ligatures w14:val="none"/>
              </w:rPr>
              <w:t xml:space="preserve">Καθαρά έσοδα προμηθειών, σε </w:t>
            </w:r>
            <w:proofErr w:type="spellStart"/>
            <w:r w:rsidRPr="00F65786">
              <w:rPr>
                <w:rFonts w:ascii="Piraeus Open Sans" w:hAnsi="Piraeus Open Sans"/>
                <w:color w:val="262626" w:themeColor="text1" w:themeTint="D9"/>
                <w:sz w:val="20"/>
                <w:szCs w:val="20"/>
                <w:lang w:val="el-GR"/>
                <w14:ligatures w14:val="none"/>
              </w:rPr>
              <w:t>ετησιοποιημένη</w:t>
            </w:r>
            <w:proofErr w:type="spellEnd"/>
            <w:r w:rsidRPr="00F65786">
              <w:rPr>
                <w:rFonts w:ascii="Piraeus Open Sans" w:hAnsi="Piraeus Open Sans"/>
                <w:color w:val="262626" w:themeColor="text1" w:themeTint="D9"/>
                <w:sz w:val="20"/>
                <w:szCs w:val="20"/>
                <w:lang w:val="el-GR"/>
                <w14:ligatures w14:val="none"/>
              </w:rPr>
              <w:t xml:space="preserve"> βάση (€ εκατ.)</w:t>
            </w:r>
          </w:p>
        </w:tc>
        <w:tc>
          <w:tcPr>
            <w:tcW w:w="1841" w:type="dxa"/>
            <w:tcBorders>
              <w:top w:val="single" w:sz="12" w:space="0" w:color="244060"/>
              <w:bottom w:val="single" w:sz="4" w:space="0" w:color="FFFFFF"/>
            </w:tcBorders>
            <w:shd w:val="clear" w:color="auto" w:fill="FFF5BF"/>
            <w:vAlign w:val="center"/>
          </w:tcPr>
          <w:p w14:paraId="7B35DA57" w14:textId="31490036" w:rsidR="00747077" w:rsidRPr="00D535D4" w:rsidRDefault="00747077" w:rsidP="00747077">
            <w:pPr>
              <w:pStyle w:val="BasicParagraph"/>
              <w:suppressLineNumbers/>
              <w:suppressAutoHyphens/>
              <w:ind w:right="113"/>
              <w:jc w:val="right"/>
              <w:rPr>
                <w:rFonts w:ascii="Piraeus Open Sans" w:hAnsi="Piraeus Open Sans"/>
                <w:color w:val="262626" w:themeColor="text1" w:themeTint="D9"/>
                <w:sz w:val="20"/>
                <w:szCs w:val="20"/>
                <w14:ligatures w14:val="none"/>
              </w:rPr>
            </w:pPr>
            <w:r w:rsidRPr="00E24204">
              <w:rPr>
                <w:rFonts w:ascii="Piraeus Open Sans" w:hAnsi="Piraeus Open Sans"/>
                <w:sz w:val="20"/>
                <w:szCs w:val="20"/>
              </w:rPr>
              <w:t>1</w:t>
            </w:r>
            <w:r>
              <w:rPr>
                <w:rFonts w:ascii="Piraeus Open Sans" w:hAnsi="Piraeus Open Sans"/>
                <w:sz w:val="20"/>
                <w:szCs w:val="20"/>
              </w:rPr>
              <w:t>60</w:t>
            </w:r>
            <w:r w:rsidRPr="00E24204">
              <w:rPr>
                <w:rFonts w:ascii="Piraeus Open Sans" w:hAnsi="Piraeus Open Sans"/>
                <w:sz w:val="20"/>
                <w:szCs w:val="20"/>
              </w:rPr>
              <w:t>*4 = 6</w:t>
            </w:r>
            <w:r>
              <w:rPr>
                <w:rFonts w:ascii="Piraeus Open Sans" w:hAnsi="Piraeus Open Sans"/>
                <w:sz w:val="20"/>
                <w:szCs w:val="20"/>
              </w:rPr>
              <w:t>39</w:t>
            </w:r>
          </w:p>
        </w:tc>
        <w:tc>
          <w:tcPr>
            <w:tcW w:w="1842" w:type="dxa"/>
            <w:tcBorders>
              <w:top w:val="single" w:sz="12" w:space="0" w:color="244060"/>
              <w:bottom w:val="single" w:sz="4" w:space="0" w:color="FFFFFF"/>
            </w:tcBorders>
            <w:shd w:val="clear" w:color="auto" w:fill="F2F0EB"/>
            <w:vAlign w:val="center"/>
          </w:tcPr>
          <w:p w14:paraId="5C064553" w14:textId="4F4E7476" w:rsidR="00747077" w:rsidRPr="00D535D4" w:rsidRDefault="00747077" w:rsidP="00747077">
            <w:pPr>
              <w:pStyle w:val="BasicParagraph"/>
              <w:suppressLineNumbers/>
              <w:suppressAutoHyphens/>
              <w:ind w:right="113"/>
              <w:jc w:val="right"/>
              <w:rPr>
                <w:rFonts w:ascii="Piraeus Open Sans" w:hAnsi="Piraeus Open Sans"/>
                <w:color w:val="262626" w:themeColor="text1" w:themeTint="D9"/>
                <w:sz w:val="20"/>
                <w:szCs w:val="20"/>
                <w14:ligatures w14:val="none"/>
              </w:rPr>
            </w:pPr>
            <w:r w:rsidRPr="00E24204">
              <w:rPr>
                <w:rFonts w:ascii="Piraeus Open Sans" w:hAnsi="Piraeus Open Sans"/>
                <w:sz w:val="20"/>
                <w:szCs w:val="20"/>
              </w:rPr>
              <w:t>14</w:t>
            </w:r>
            <w:r>
              <w:rPr>
                <w:rFonts w:ascii="Piraeus Open Sans" w:hAnsi="Piraeus Open Sans"/>
                <w:sz w:val="20"/>
                <w:szCs w:val="20"/>
              </w:rPr>
              <w:t>5</w:t>
            </w:r>
            <w:r w:rsidRPr="00E24204">
              <w:rPr>
                <w:rFonts w:ascii="Piraeus Open Sans" w:hAnsi="Piraeus Open Sans"/>
                <w:sz w:val="20"/>
                <w:szCs w:val="20"/>
              </w:rPr>
              <w:t>*4 = 5</w:t>
            </w:r>
            <w:r>
              <w:rPr>
                <w:rFonts w:ascii="Piraeus Open Sans" w:hAnsi="Piraeus Open Sans"/>
                <w:sz w:val="20"/>
                <w:szCs w:val="20"/>
              </w:rPr>
              <w:t>81</w:t>
            </w:r>
          </w:p>
        </w:tc>
      </w:tr>
      <w:tr w:rsidR="00747077" w14:paraId="664296EE" w14:textId="77777777" w:rsidTr="008178DD">
        <w:trPr>
          <w:trHeight w:val="57"/>
        </w:trPr>
        <w:tc>
          <w:tcPr>
            <w:tcW w:w="846" w:type="dxa"/>
            <w:tcBorders>
              <w:top w:val="single" w:sz="4" w:space="0" w:color="FFFFFF"/>
              <w:bottom w:val="single" w:sz="4" w:space="0" w:color="FFFFFF"/>
            </w:tcBorders>
            <w:shd w:val="clear" w:color="auto" w:fill="F2F0EB"/>
            <w:vAlign w:val="center"/>
          </w:tcPr>
          <w:p w14:paraId="10469D43" w14:textId="77777777" w:rsidR="00747077" w:rsidRPr="008A0B3B" w:rsidRDefault="00747077" w:rsidP="00747077">
            <w:pPr>
              <w:pStyle w:val="BasicParagraph"/>
              <w:suppressLineNumbers/>
              <w:suppressAutoHyphens/>
              <w:ind w:right="113"/>
              <w:rPr>
                <w:rFonts w:ascii="Piraeus Open Sans" w:hAnsi="Piraeus Open Sans"/>
                <w:color w:val="262626" w:themeColor="text1" w:themeTint="D9"/>
                <w:sz w:val="20"/>
                <w:szCs w:val="20"/>
                <w14:ligatures w14:val="none"/>
              </w:rPr>
            </w:pPr>
            <w:r w:rsidRPr="008A0B3B">
              <w:rPr>
                <w:rFonts w:ascii="Piraeus Open Sans" w:hAnsi="Piraeus Open Sans"/>
                <w:color w:val="262626" w:themeColor="text1" w:themeTint="D9"/>
                <w:sz w:val="20"/>
                <w:szCs w:val="20"/>
                <w14:ligatures w14:val="none"/>
              </w:rPr>
              <w:t>/</w:t>
            </w:r>
          </w:p>
        </w:tc>
        <w:tc>
          <w:tcPr>
            <w:tcW w:w="4111" w:type="dxa"/>
            <w:tcBorders>
              <w:top w:val="single" w:sz="4" w:space="0" w:color="FFFFFF"/>
              <w:bottom w:val="single" w:sz="4" w:space="0" w:color="FFFFFF"/>
            </w:tcBorders>
            <w:shd w:val="clear" w:color="auto" w:fill="F2F0EB"/>
            <w:vAlign w:val="center"/>
          </w:tcPr>
          <w:p w14:paraId="000BBC54" w14:textId="305DCE17" w:rsidR="00747077" w:rsidRPr="00F65786" w:rsidRDefault="00747077" w:rsidP="00747077">
            <w:pPr>
              <w:pStyle w:val="Default"/>
              <w:suppressLineNumbers/>
              <w:suppressAutoHyphens/>
              <w:rPr>
                <w:rFonts w:ascii="Piraeus Open Sans" w:hAnsi="Piraeus Open Sans"/>
                <w:color w:val="262626" w:themeColor="text1" w:themeTint="D9"/>
                <w:sz w:val="20"/>
                <w:szCs w:val="20"/>
              </w:rPr>
            </w:pPr>
            <w:r w:rsidRPr="00F65786">
              <w:rPr>
                <w:rFonts w:ascii="Piraeus Open Sans" w:hAnsi="Piraeus Open Sans"/>
                <w:color w:val="262626" w:themeColor="text1" w:themeTint="D9"/>
                <w:sz w:val="20"/>
                <w:szCs w:val="20"/>
              </w:rPr>
              <w:t xml:space="preserve">Προσαρμοσμένο ενεργητικό, </w:t>
            </w:r>
            <w:r w:rsidRPr="00A525B1">
              <w:rPr>
                <w:rFonts w:ascii="Piraeus Open Sans" w:hAnsi="Piraeus Open Sans"/>
                <w:color w:val="262626" w:themeColor="text1" w:themeTint="D9"/>
                <w:sz w:val="20"/>
                <w:szCs w:val="20"/>
              </w:rPr>
              <w:t xml:space="preserve">μ.ό. </w:t>
            </w:r>
            <w:r w:rsidRPr="00F65786">
              <w:rPr>
                <w:rFonts w:ascii="Piraeus Open Sans" w:hAnsi="Piraeus Open Sans"/>
                <w:color w:val="262626" w:themeColor="text1" w:themeTint="D9"/>
                <w:sz w:val="20"/>
                <w:szCs w:val="20"/>
              </w:rPr>
              <w:t>2 περιόδων (€ εκατ.)</w:t>
            </w:r>
          </w:p>
        </w:tc>
        <w:tc>
          <w:tcPr>
            <w:tcW w:w="1841" w:type="dxa"/>
            <w:tcBorders>
              <w:top w:val="single" w:sz="4" w:space="0" w:color="FFFFFF"/>
              <w:bottom w:val="single" w:sz="4" w:space="0" w:color="FFFFFF"/>
            </w:tcBorders>
            <w:shd w:val="clear" w:color="auto" w:fill="FFF5BF"/>
            <w:vAlign w:val="center"/>
          </w:tcPr>
          <w:p w14:paraId="5D44A3B4" w14:textId="2247901C" w:rsidR="00747077" w:rsidRPr="00D535D4" w:rsidRDefault="00747077" w:rsidP="00747077">
            <w:pPr>
              <w:pStyle w:val="BasicParagraph"/>
              <w:suppressLineNumbers/>
              <w:suppressAutoHyphens/>
              <w:ind w:right="113"/>
              <w:jc w:val="right"/>
              <w:rPr>
                <w:rFonts w:ascii="Piraeus Open Sans" w:hAnsi="Piraeus Open Sans"/>
                <w:color w:val="262626" w:themeColor="text1" w:themeTint="D9"/>
                <w:sz w:val="20"/>
                <w:szCs w:val="20"/>
                <w14:ligatures w14:val="none"/>
              </w:rPr>
            </w:pPr>
            <w:r w:rsidRPr="00E24204">
              <w:rPr>
                <w:rFonts w:ascii="Piraeus Open Sans" w:hAnsi="Piraeus Open Sans"/>
                <w:sz w:val="20"/>
                <w:szCs w:val="20"/>
              </w:rPr>
              <w:t>7</w:t>
            </w:r>
            <w:r>
              <w:rPr>
                <w:rFonts w:ascii="Piraeus Open Sans" w:hAnsi="Piraeus Open Sans"/>
                <w:sz w:val="20"/>
                <w:szCs w:val="20"/>
              </w:rPr>
              <w:t>8.685</w:t>
            </w:r>
          </w:p>
        </w:tc>
        <w:tc>
          <w:tcPr>
            <w:tcW w:w="1842" w:type="dxa"/>
            <w:tcBorders>
              <w:top w:val="single" w:sz="4" w:space="0" w:color="FFFFFF"/>
              <w:bottom w:val="single" w:sz="4" w:space="0" w:color="FFFFFF"/>
            </w:tcBorders>
            <w:shd w:val="clear" w:color="auto" w:fill="F2F0EB"/>
            <w:vAlign w:val="center"/>
          </w:tcPr>
          <w:p w14:paraId="2D490B48" w14:textId="5645B28F" w:rsidR="00747077" w:rsidRPr="00D535D4" w:rsidRDefault="00747077" w:rsidP="00747077">
            <w:pPr>
              <w:pStyle w:val="BasicParagraph"/>
              <w:suppressLineNumbers/>
              <w:suppressAutoHyphens/>
              <w:ind w:right="113"/>
              <w:jc w:val="right"/>
              <w:rPr>
                <w:rFonts w:ascii="Piraeus Open Sans" w:hAnsi="Piraeus Open Sans"/>
                <w:color w:val="262626" w:themeColor="text1" w:themeTint="D9"/>
                <w:sz w:val="20"/>
                <w:szCs w:val="20"/>
                <w:lang w:val="el-GR"/>
                <w14:ligatures w14:val="none"/>
              </w:rPr>
            </w:pPr>
            <w:r w:rsidRPr="00E24204">
              <w:rPr>
                <w:rFonts w:ascii="Piraeus Open Sans" w:hAnsi="Piraeus Open Sans"/>
                <w:sz w:val="20"/>
                <w:szCs w:val="20"/>
              </w:rPr>
              <w:t>7</w:t>
            </w:r>
            <w:r>
              <w:rPr>
                <w:rFonts w:ascii="Piraeus Open Sans" w:hAnsi="Piraeus Open Sans"/>
                <w:sz w:val="20"/>
                <w:szCs w:val="20"/>
              </w:rPr>
              <w:t>6.</w:t>
            </w:r>
            <w:r w:rsidRPr="00607DB3">
              <w:rPr>
                <w:rFonts w:ascii="Piraeus Open Sans" w:hAnsi="Piraeus Open Sans"/>
                <w:sz w:val="20"/>
                <w:szCs w:val="20"/>
              </w:rPr>
              <w:t>37</w:t>
            </w:r>
            <w:r>
              <w:rPr>
                <w:rFonts w:ascii="Piraeus Open Sans" w:hAnsi="Piraeus Open Sans"/>
                <w:sz w:val="20"/>
                <w:szCs w:val="20"/>
              </w:rPr>
              <w:t>5</w:t>
            </w:r>
          </w:p>
        </w:tc>
      </w:tr>
      <w:tr w:rsidR="00747077" w14:paraId="78C20B24" w14:textId="77777777" w:rsidTr="008178DD">
        <w:trPr>
          <w:trHeight w:val="57"/>
        </w:trPr>
        <w:tc>
          <w:tcPr>
            <w:tcW w:w="846" w:type="dxa"/>
            <w:tcBorders>
              <w:top w:val="single" w:sz="4" w:space="0" w:color="FFFFFF"/>
              <w:bottom w:val="single" w:sz="4" w:space="0" w:color="FFFFFF"/>
            </w:tcBorders>
            <w:shd w:val="clear" w:color="auto" w:fill="F2F0EB"/>
            <w:vAlign w:val="center"/>
          </w:tcPr>
          <w:p w14:paraId="23A51722" w14:textId="77777777" w:rsidR="00747077" w:rsidRPr="008A0B3B" w:rsidRDefault="00747077" w:rsidP="00747077">
            <w:pPr>
              <w:pStyle w:val="BasicParagraph"/>
              <w:suppressLineNumbers/>
              <w:suppressAutoHyphens/>
              <w:ind w:right="113"/>
              <w:rPr>
                <w:rFonts w:ascii="Piraeus Open Sans" w:hAnsi="Piraeus Open Sans"/>
                <w:b/>
                <w:bCs/>
                <w:color w:val="262626" w:themeColor="text1" w:themeTint="D9"/>
                <w:sz w:val="20"/>
                <w:szCs w:val="20"/>
                <w14:ligatures w14:val="none"/>
              </w:rPr>
            </w:pPr>
            <w:r w:rsidRPr="008A0B3B">
              <w:rPr>
                <w:rFonts w:ascii="Piraeus Open Sans" w:hAnsi="Piraeus Open Sans"/>
                <w:b/>
                <w:bCs/>
                <w:color w:val="262626" w:themeColor="text1" w:themeTint="D9"/>
                <w:sz w:val="20"/>
                <w:szCs w:val="20"/>
                <w14:ligatures w14:val="none"/>
              </w:rPr>
              <w:t>=</w:t>
            </w:r>
          </w:p>
        </w:tc>
        <w:tc>
          <w:tcPr>
            <w:tcW w:w="4111" w:type="dxa"/>
            <w:tcBorders>
              <w:top w:val="single" w:sz="4" w:space="0" w:color="FFFFFF"/>
              <w:bottom w:val="single" w:sz="4" w:space="0" w:color="FFFFFF"/>
            </w:tcBorders>
            <w:shd w:val="clear" w:color="auto" w:fill="F2F0EB"/>
            <w:vAlign w:val="center"/>
          </w:tcPr>
          <w:p w14:paraId="0F7531B2" w14:textId="77777777" w:rsidR="00747077" w:rsidRPr="00F65786" w:rsidRDefault="00747077" w:rsidP="00747077">
            <w:pPr>
              <w:pStyle w:val="Default"/>
              <w:suppressLineNumbers/>
              <w:suppressAutoHyphens/>
              <w:rPr>
                <w:rFonts w:ascii="Piraeus Open Sans" w:hAnsi="Piraeus Open Sans"/>
                <w:b/>
                <w:bCs/>
                <w:color w:val="262626" w:themeColor="text1" w:themeTint="D9"/>
                <w:sz w:val="20"/>
                <w:szCs w:val="20"/>
              </w:rPr>
            </w:pPr>
            <w:r w:rsidRPr="00F65786">
              <w:rPr>
                <w:rFonts w:ascii="Piraeus Open Sans" w:hAnsi="Piraeus Open Sans"/>
                <w:b/>
                <w:bCs/>
                <w:color w:val="262626" w:themeColor="text1" w:themeTint="D9"/>
                <w:sz w:val="20"/>
                <w:szCs w:val="20"/>
              </w:rPr>
              <w:t>Καθαρά έσοδα προμηθειών / Ενεργητικό</w:t>
            </w:r>
          </w:p>
        </w:tc>
        <w:tc>
          <w:tcPr>
            <w:tcW w:w="1841" w:type="dxa"/>
            <w:tcBorders>
              <w:top w:val="single" w:sz="4" w:space="0" w:color="FFFFFF"/>
              <w:bottom w:val="single" w:sz="4" w:space="0" w:color="FFFFFF"/>
            </w:tcBorders>
            <w:shd w:val="clear" w:color="auto" w:fill="FFF5BF"/>
            <w:vAlign w:val="center"/>
          </w:tcPr>
          <w:p w14:paraId="1E0031F0" w14:textId="59661E11" w:rsidR="00747077" w:rsidRPr="00D535D4" w:rsidRDefault="00747077" w:rsidP="00747077">
            <w:pPr>
              <w:ind w:right="144"/>
              <w:jc w:val="right"/>
              <w:rPr>
                <w:rFonts w:ascii="Piraeus Open Serif" w:hAnsi="Piraeus Open Serif"/>
                <w:b/>
                <w:bCs/>
                <w:sz w:val="20"/>
                <w:szCs w:val="20"/>
              </w:rPr>
            </w:pPr>
            <w:r w:rsidRPr="00747077">
              <w:rPr>
                <w:rFonts w:ascii="Piraeus Open Serif" w:hAnsi="Piraeus Open Serif"/>
                <w:b/>
                <w:bCs/>
                <w:sz w:val="20"/>
                <w:szCs w:val="20"/>
              </w:rPr>
              <w:t>0,81%</w:t>
            </w:r>
          </w:p>
        </w:tc>
        <w:tc>
          <w:tcPr>
            <w:tcW w:w="1842" w:type="dxa"/>
            <w:tcBorders>
              <w:top w:val="single" w:sz="4" w:space="0" w:color="FFFFFF"/>
              <w:bottom w:val="single" w:sz="4" w:space="0" w:color="FFFFFF"/>
            </w:tcBorders>
            <w:shd w:val="clear" w:color="auto" w:fill="F2F0EB"/>
            <w:vAlign w:val="center"/>
          </w:tcPr>
          <w:p w14:paraId="0888877A" w14:textId="11B9C275" w:rsidR="00747077" w:rsidRPr="00D535D4" w:rsidRDefault="00747077" w:rsidP="00747077">
            <w:pPr>
              <w:ind w:right="144"/>
              <w:jc w:val="right"/>
              <w:rPr>
                <w:rFonts w:ascii="Piraeus Open Serif" w:hAnsi="Piraeus Open Serif"/>
                <w:b/>
                <w:bCs/>
                <w:sz w:val="20"/>
                <w:szCs w:val="20"/>
              </w:rPr>
            </w:pPr>
            <w:r w:rsidRPr="00747077">
              <w:rPr>
                <w:rFonts w:ascii="Piraeus Open Serif" w:hAnsi="Piraeus Open Serif"/>
                <w:b/>
                <w:bCs/>
                <w:sz w:val="20"/>
                <w:szCs w:val="20"/>
              </w:rPr>
              <w:t>0,76%</w:t>
            </w:r>
          </w:p>
        </w:tc>
      </w:tr>
    </w:tbl>
    <w:p w14:paraId="1B3E4C5F" w14:textId="77777777" w:rsidR="000F2C8C" w:rsidRPr="000F2C8C" w:rsidRDefault="000F2C8C" w:rsidP="00C01FAB"/>
    <w:p w14:paraId="2D0DF14C" w14:textId="341B4E96" w:rsidR="00AC0B22" w:rsidRPr="00C01FAB" w:rsidRDefault="00AC0B22">
      <w:pPr>
        <w:widowControl/>
        <w:spacing w:after="160" w:line="259" w:lineRule="auto"/>
        <w:rPr>
          <w:rStyle w:val="SubtleEmphasis"/>
          <w:lang w:val="el-GR"/>
        </w:rPr>
      </w:pPr>
      <w:r w:rsidRPr="00C01FAB">
        <w:rPr>
          <w:rStyle w:val="SubtleEmphasis"/>
          <w:lang w:val="el-GR"/>
        </w:rPr>
        <w:br w:type="page"/>
      </w:r>
    </w:p>
    <w:p w14:paraId="047D9F1A" w14:textId="77777777" w:rsidR="00AC0B22" w:rsidRPr="00C01FAB" w:rsidRDefault="00AC0B22" w:rsidP="00AC0B22">
      <w:pPr>
        <w:suppressLineNumbers/>
        <w:suppressAutoHyphens/>
        <w:autoSpaceDE w:val="0"/>
        <w:autoSpaceDN w:val="0"/>
        <w:adjustRightInd w:val="0"/>
        <w:jc w:val="both"/>
        <w:rPr>
          <w:rStyle w:val="SubtleEmphasis"/>
          <w:sz w:val="24"/>
          <w:szCs w:val="36"/>
          <w:lang w:val="el-GR"/>
        </w:rPr>
      </w:pPr>
    </w:p>
    <w:p w14:paraId="27638103" w14:textId="77777777" w:rsidR="00297F93" w:rsidRPr="006809EB" w:rsidRDefault="00297F93" w:rsidP="00297F93">
      <w:pPr>
        <w:pStyle w:val="01PFHTitle"/>
        <w:widowControl/>
        <w:autoSpaceDE w:val="0"/>
        <w:autoSpaceDN w:val="0"/>
        <w:adjustRightInd w:val="0"/>
        <w:outlineLvl w:val="0"/>
        <w:rPr>
          <w:sz w:val="52"/>
          <w:lang w:val="el-GR"/>
        </w:rPr>
      </w:pPr>
      <w:r w:rsidRPr="006809EB">
        <w:rPr>
          <w:sz w:val="52"/>
          <w:lang w:val="el-GR"/>
        </w:rPr>
        <w:t>Εναλλακτικοί Δείκτες Μέτρησης Απόδοσης (ΕΔΜΑ)</w:t>
      </w:r>
    </w:p>
    <w:p w14:paraId="4CB81F50" w14:textId="77777777" w:rsidR="00AC0B22" w:rsidRPr="00AC0B22" w:rsidRDefault="00AC0B22" w:rsidP="00AC0B22">
      <w:pPr>
        <w:suppressLineNumbers/>
        <w:suppressAutoHyphens/>
        <w:autoSpaceDE w:val="0"/>
        <w:autoSpaceDN w:val="0"/>
        <w:adjustRightInd w:val="0"/>
        <w:jc w:val="both"/>
        <w:rPr>
          <w:rStyle w:val="SubtleEmphasis"/>
          <w:lang w:val="el-GR"/>
        </w:rPr>
      </w:pPr>
    </w:p>
    <w:p w14:paraId="6DC49B7F" w14:textId="36DFE1CA" w:rsidR="000F2C8C" w:rsidRDefault="000F2C8C" w:rsidP="000F2C8C">
      <w:pPr>
        <w:pStyle w:val="02PFHTitle2"/>
        <w:rPr>
          <w:rFonts w:asciiTheme="minorHAnsi" w:hAnsiTheme="minorHAnsi"/>
          <w:sz w:val="24"/>
          <w:szCs w:val="24"/>
          <w:lang w:val="el-GR"/>
        </w:rPr>
      </w:pPr>
      <w:r w:rsidRPr="008A0B3B">
        <w:rPr>
          <w:lang w:val="el-GR"/>
        </w:rPr>
        <w:t xml:space="preserve">Καθαρά έσοδα προμηθειών / </w:t>
      </w:r>
      <w:r w:rsidRPr="00C01FAB">
        <w:rPr>
          <w:lang w:val="el-GR"/>
        </w:rPr>
        <w:t>Καθαρά έσοδα</w:t>
      </w:r>
      <w:r>
        <w:rPr>
          <w:rFonts w:asciiTheme="minorHAnsi" w:hAnsiTheme="minorHAnsi"/>
          <w:lang w:val="el-GR"/>
        </w:rPr>
        <w:t xml:space="preserve"> </w:t>
      </w:r>
      <w:r w:rsidRPr="009A1150">
        <w:rPr>
          <w:rFonts w:ascii="Piraeus Open Sans" w:hAnsi="Piraeus Open Sans"/>
          <w:sz w:val="24"/>
          <w:szCs w:val="24"/>
          <w:lang w:val="el-GR"/>
        </w:rPr>
        <w:t>(</w:t>
      </w:r>
      <w:r>
        <w:rPr>
          <w:rFonts w:ascii="Piraeus Open Sans" w:hAnsi="Piraeus Open Sans"/>
          <w:sz w:val="24"/>
          <w:szCs w:val="24"/>
          <w:lang w:val="el-GR"/>
        </w:rPr>
        <w:t>ποσοστό</w:t>
      </w:r>
      <w:r w:rsidRPr="009A1150">
        <w:rPr>
          <w:rFonts w:ascii="Piraeus Open Sans" w:hAnsi="Piraeus Open Sans"/>
          <w:sz w:val="24"/>
          <w:szCs w:val="24"/>
          <w:lang w:val="el-GR"/>
        </w:rPr>
        <w:t>, %)</w:t>
      </w:r>
    </w:p>
    <w:p w14:paraId="3C58868D" w14:textId="77777777" w:rsidR="000F2C8C" w:rsidRPr="00F74D5F" w:rsidRDefault="000F2C8C" w:rsidP="00C01FAB">
      <w:pPr>
        <w:rPr>
          <w:lang w:val="el-GR"/>
        </w:rPr>
      </w:pPr>
    </w:p>
    <w:p w14:paraId="358F995F" w14:textId="672C7939" w:rsidR="000F2C8C" w:rsidRPr="00C01FAB" w:rsidRDefault="000F2C8C" w:rsidP="000F2C8C">
      <w:pPr>
        <w:rPr>
          <w:rStyle w:val="SubtleEmphasis"/>
          <w:sz w:val="20"/>
          <w:szCs w:val="20"/>
          <w:lang w:val="el-GR"/>
        </w:rPr>
      </w:pPr>
      <w:r w:rsidRPr="00C01FAB">
        <w:rPr>
          <w:rStyle w:val="SubtleEmphasis"/>
          <w:sz w:val="20"/>
          <w:szCs w:val="20"/>
          <w:lang w:val="el-GR"/>
        </w:rPr>
        <w:t>Κ</w:t>
      </w:r>
      <w:r w:rsidRPr="000F2C8C">
        <w:rPr>
          <w:rStyle w:val="SubtleEmphasis"/>
          <w:sz w:val="20"/>
          <w:szCs w:val="20"/>
          <w:lang w:val="el-GR"/>
        </w:rPr>
        <w:t xml:space="preserve">αθαρά έσοδα προμηθειών </w:t>
      </w:r>
      <w:r w:rsidRPr="00C01FAB">
        <w:rPr>
          <w:rStyle w:val="SubtleEmphasis"/>
          <w:sz w:val="20"/>
          <w:szCs w:val="20"/>
          <w:lang w:val="el-GR"/>
        </w:rPr>
        <w:t xml:space="preserve">(όπως ορίστηκε ανωτέρω) </w:t>
      </w:r>
      <w:r w:rsidRPr="000F2C8C">
        <w:rPr>
          <w:rStyle w:val="SubtleEmphasis"/>
          <w:sz w:val="20"/>
          <w:szCs w:val="20"/>
          <w:lang w:val="el-GR"/>
        </w:rPr>
        <w:t>προς</w:t>
      </w:r>
      <w:r w:rsidRPr="00C01FAB">
        <w:rPr>
          <w:rStyle w:val="SubtleEmphasis"/>
          <w:sz w:val="20"/>
          <w:szCs w:val="20"/>
          <w:lang w:val="el-GR"/>
        </w:rPr>
        <w:t xml:space="preserve"> (/) σύνολο καθαρών εσόδων.</w:t>
      </w:r>
    </w:p>
    <w:p w14:paraId="42380812" w14:textId="77777777" w:rsidR="000F2C8C" w:rsidRPr="000F2C8C" w:rsidRDefault="000F2C8C" w:rsidP="000F2C8C">
      <w:pPr>
        <w:suppressLineNumbers/>
        <w:suppressAutoHyphens/>
        <w:ind w:right="-24"/>
        <w:jc w:val="both"/>
        <w:rPr>
          <w:rStyle w:val="SubtleEmphasis"/>
          <w:sz w:val="20"/>
          <w:szCs w:val="20"/>
          <w:lang w:val="el-GR"/>
        </w:rPr>
      </w:pPr>
      <w:proofErr w:type="spellStart"/>
      <w:r w:rsidRPr="000F2C8C">
        <w:rPr>
          <w:rStyle w:val="SubtleEmphasis"/>
          <w:sz w:val="20"/>
          <w:szCs w:val="20"/>
        </w:rPr>
        <w:t>Σημ</w:t>
      </w:r>
      <w:proofErr w:type="spellEnd"/>
      <w:r w:rsidRPr="000F2C8C">
        <w:rPr>
          <w:rStyle w:val="SubtleEmphasis"/>
          <w:sz w:val="20"/>
          <w:szCs w:val="20"/>
        </w:rPr>
        <w:t xml:space="preserve">ασία </w:t>
      </w:r>
      <w:proofErr w:type="spellStart"/>
      <w:r w:rsidRPr="000F2C8C">
        <w:rPr>
          <w:rStyle w:val="SubtleEmphasis"/>
          <w:sz w:val="20"/>
          <w:szCs w:val="20"/>
        </w:rPr>
        <w:t>χρήσης</w:t>
      </w:r>
      <w:proofErr w:type="spellEnd"/>
      <w:r w:rsidRPr="000F2C8C">
        <w:rPr>
          <w:rStyle w:val="SubtleEmphasis"/>
          <w:sz w:val="20"/>
          <w:szCs w:val="20"/>
        </w:rPr>
        <w:t xml:space="preserve">: </w:t>
      </w:r>
      <w:proofErr w:type="spellStart"/>
      <w:r w:rsidRPr="000F2C8C">
        <w:rPr>
          <w:rStyle w:val="SubtleEmphasis"/>
          <w:sz w:val="20"/>
          <w:szCs w:val="20"/>
        </w:rPr>
        <w:t>Δείκτης</w:t>
      </w:r>
      <w:proofErr w:type="spellEnd"/>
      <w:r w:rsidRPr="000F2C8C">
        <w:rPr>
          <w:rStyle w:val="SubtleEmphasis"/>
          <w:sz w:val="20"/>
          <w:szCs w:val="20"/>
        </w:rPr>
        <w:t xml:space="preserve"> </w:t>
      </w:r>
      <w:proofErr w:type="spellStart"/>
      <w:r w:rsidRPr="000F2C8C">
        <w:rPr>
          <w:rStyle w:val="SubtleEmphasis"/>
          <w:sz w:val="20"/>
          <w:szCs w:val="20"/>
        </w:rPr>
        <w:t>κερδοφορί</w:t>
      </w:r>
      <w:proofErr w:type="spellEnd"/>
      <w:r w:rsidRPr="000F2C8C">
        <w:rPr>
          <w:rStyle w:val="SubtleEmphasis"/>
          <w:sz w:val="20"/>
          <w:szCs w:val="20"/>
        </w:rPr>
        <w:t>ας</w:t>
      </w:r>
    </w:p>
    <w:p w14:paraId="0122C9ED" w14:textId="77777777" w:rsidR="000F2C8C" w:rsidRPr="000F2C8C" w:rsidRDefault="000F2C8C" w:rsidP="000F2C8C">
      <w:pPr>
        <w:rPr>
          <w:rStyle w:val="SubtleEmphasis"/>
          <w:rFonts w:asciiTheme="minorHAnsi" w:hAnsiTheme="minorHAnsi"/>
          <w:sz w:val="20"/>
          <w:szCs w:val="20"/>
          <w:lang w:val="el-G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4111"/>
        <w:gridCol w:w="1841"/>
        <w:gridCol w:w="1842"/>
      </w:tblGrid>
      <w:tr w:rsidR="000F2C8C" w14:paraId="3D316EDF" w14:textId="77777777" w:rsidTr="00815F9B">
        <w:trPr>
          <w:trHeight w:val="567"/>
        </w:trPr>
        <w:tc>
          <w:tcPr>
            <w:tcW w:w="846" w:type="dxa"/>
            <w:tcBorders>
              <w:bottom w:val="single" w:sz="12" w:space="0" w:color="244060"/>
            </w:tcBorders>
            <w:shd w:val="clear" w:color="auto" w:fill="F2F0EB"/>
            <w:vAlign w:val="bottom"/>
          </w:tcPr>
          <w:p w14:paraId="478BCD9A" w14:textId="77777777" w:rsidR="000F2C8C" w:rsidRPr="00AC0B22" w:rsidRDefault="000F2C8C" w:rsidP="00815F9B">
            <w:pPr>
              <w:suppressLineNumbers/>
              <w:suppressAutoHyphens/>
              <w:spacing w:after="200"/>
              <w:rPr>
                <w:color w:val="262626" w:themeColor="text1" w:themeTint="D9"/>
                <w:sz w:val="20"/>
                <w:szCs w:val="20"/>
                <w:lang w:val="el-GR"/>
              </w:rPr>
            </w:pPr>
            <w:r w:rsidRPr="008A0B3B">
              <w:rPr>
                <w:rFonts w:cs="Calibri"/>
                <w:color w:val="262626" w:themeColor="text1" w:themeTint="D9"/>
                <w:sz w:val="20"/>
                <w:szCs w:val="20"/>
              </w:rPr>
              <w:t>   </w:t>
            </w:r>
          </w:p>
        </w:tc>
        <w:tc>
          <w:tcPr>
            <w:tcW w:w="4111" w:type="dxa"/>
            <w:tcBorders>
              <w:bottom w:val="single" w:sz="12" w:space="0" w:color="244060"/>
            </w:tcBorders>
            <w:shd w:val="clear" w:color="auto" w:fill="F2F0EB"/>
            <w:vAlign w:val="bottom"/>
          </w:tcPr>
          <w:p w14:paraId="595B7026" w14:textId="77777777" w:rsidR="000F2C8C" w:rsidRPr="00AC0B22" w:rsidRDefault="000F2C8C" w:rsidP="00815F9B">
            <w:pPr>
              <w:suppressLineNumbers/>
              <w:suppressAutoHyphens/>
              <w:spacing w:after="200"/>
              <w:rPr>
                <w:color w:val="262626" w:themeColor="text1" w:themeTint="D9"/>
                <w:sz w:val="20"/>
                <w:szCs w:val="20"/>
                <w:lang w:val="el-GR"/>
              </w:rPr>
            </w:pPr>
          </w:p>
        </w:tc>
        <w:tc>
          <w:tcPr>
            <w:tcW w:w="1841" w:type="dxa"/>
            <w:tcBorders>
              <w:bottom w:val="single" w:sz="12" w:space="0" w:color="244060"/>
            </w:tcBorders>
            <w:shd w:val="clear" w:color="auto" w:fill="FFF5BF"/>
            <w:vAlign w:val="center"/>
          </w:tcPr>
          <w:p w14:paraId="23EA4E87" w14:textId="77777777" w:rsidR="000F2C8C" w:rsidRPr="008A0B3B" w:rsidRDefault="000F2C8C" w:rsidP="00815F9B">
            <w:pPr>
              <w:pStyle w:val="BasicParagraph"/>
              <w:suppressLineNumbers/>
              <w:suppressAutoHyphens/>
              <w:ind w:right="113"/>
              <w:jc w:val="right"/>
              <w:rPr>
                <w:rFonts w:ascii="Piraeus Open Sans" w:hAnsi="Piraeus Open Sans"/>
                <w:color w:val="262626" w:themeColor="text1" w:themeTint="D9"/>
                <w:sz w:val="20"/>
                <w:szCs w:val="20"/>
              </w:rPr>
            </w:pPr>
            <w:r w:rsidRPr="000C31B9">
              <w:rPr>
                <w:rFonts w:ascii="Piraeus Open Sans" w:hAnsi="Piraeus Open Sans"/>
                <w:sz w:val="20"/>
                <w:szCs w:val="20"/>
                <w:lang w:val="el-GR"/>
              </w:rPr>
              <w:t>1ο 3μ 2025</w:t>
            </w:r>
          </w:p>
        </w:tc>
        <w:tc>
          <w:tcPr>
            <w:tcW w:w="1842" w:type="dxa"/>
            <w:tcBorders>
              <w:bottom w:val="single" w:sz="12" w:space="0" w:color="244060"/>
            </w:tcBorders>
            <w:shd w:val="clear" w:color="auto" w:fill="F2F0EB"/>
            <w:vAlign w:val="center"/>
          </w:tcPr>
          <w:p w14:paraId="6ED35A05" w14:textId="77777777" w:rsidR="000F2C8C" w:rsidRPr="008A0B3B" w:rsidRDefault="000F2C8C" w:rsidP="00815F9B">
            <w:pPr>
              <w:pStyle w:val="BasicParagraph"/>
              <w:suppressLineNumbers/>
              <w:suppressAutoHyphens/>
              <w:ind w:right="113"/>
              <w:jc w:val="right"/>
              <w:rPr>
                <w:rFonts w:ascii="Piraeus Open Sans" w:hAnsi="Piraeus Open Sans"/>
                <w:color w:val="262626" w:themeColor="text1" w:themeTint="D9"/>
                <w:sz w:val="20"/>
                <w:szCs w:val="20"/>
              </w:rPr>
            </w:pPr>
            <w:r w:rsidRPr="000C31B9">
              <w:rPr>
                <w:rFonts w:ascii="Piraeus Open Sans" w:hAnsi="Piraeus Open Sans"/>
                <w:sz w:val="20"/>
                <w:szCs w:val="20"/>
                <w:lang w:val="el-GR"/>
              </w:rPr>
              <w:t>1ο 3μ 2024</w:t>
            </w:r>
          </w:p>
        </w:tc>
      </w:tr>
      <w:tr w:rsidR="000F2C8C" w14:paraId="3E20ECCE" w14:textId="77777777" w:rsidTr="00815F9B">
        <w:trPr>
          <w:trHeight w:val="472"/>
        </w:trPr>
        <w:tc>
          <w:tcPr>
            <w:tcW w:w="846" w:type="dxa"/>
            <w:tcBorders>
              <w:top w:val="single" w:sz="12" w:space="0" w:color="244060"/>
              <w:bottom w:val="single" w:sz="4" w:space="0" w:color="FFFFFF"/>
            </w:tcBorders>
            <w:shd w:val="clear" w:color="auto" w:fill="F2F0EB"/>
            <w:vAlign w:val="center"/>
          </w:tcPr>
          <w:p w14:paraId="2C7740FF" w14:textId="77777777" w:rsidR="000F2C8C" w:rsidRPr="008A0B3B" w:rsidRDefault="000F2C8C" w:rsidP="000F2C8C">
            <w:pPr>
              <w:pStyle w:val="BasicParagraph"/>
              <w:suppressLineNumbers/>
              <w:suppressAutoHyphens/>
              <w:ind w:right="113"/>
              <w:rPr>
                <w:rFonts w:ascii="Piraeus Open Sans" w:hAnsi="Piraeus Open Sans"/>
                <w:color w:val="262626" w:themeColor="text1" w:themeTint="D9"/>
                <w:sz w:val="20"/>
                <w:szCs w:val="20"/>
                <w14:ligatures w14:val="none"/>
              </w:rPr>
            </w:pPr>
          </w:p>
        </w:tc>
        <w:tc>
          <w:tcPr>
            <w:tcW w:w="4111" w:type="dxa"/>
            <w:tcBorders>
              <w:top w:val="single" w:sz="12" w:space="0" w:color="244060"/>
              <w:bottom w:val="single" w:sz="4" w:space="0" w:color="FFFFFF"/>
            </w:tcBorders>
            <w:shd w:val="clear" w:color="auto" w:fill="F2F0EB"/>
            <w:vAlign w:val="center"/>
          </w:tcPr>
          <w:p w14:paraId="76054442" w14:textId="2322F770" w:rsidR="000F2C8C" w:rsidRPr="00F65786" w:rsidRDefault="000F2C8C" w:rsidP="000F2C8C">
            <w:pPr>
              <w:pStyle w:val="BasicParagraph"/>
              <w:suppressLineNumbers/>
              <w:suppressAutoHyphens/>
              <w:ind w:right="113"/>
              <w:rPr>
                <w:rFonts w:ascii="Piraeus Open Sans" w:hAnsi="Piraeus Open Sans"/>
                <w:color w:val="262626" w:themeColor="text1" w:themeTint="D9"/>
                <w:sz w:val="20"/>
                <w:szCs w:val="20"/>
                <w:lang w:val="el-GR"/>
                <w14:ligatures w14:val="none"/>
              </w:rPr>
            </w:pPr>
            <w:r w:rsidRPr="00F65786">
              <w:rPr>
                <w:rFonts w:ascii="Piraeus Open Sans" w:hAnsi="Piraeus Open Sans"/>
                <w:color w:val="262626" w:themeColor="text1" w:themeTint="D9"/>
                <w:sz w:val="20"/>
                <w:szCs w:val="20"/>
                <w:lang w:val="el-GR"/>
                <w14:ligatures w14:val="none"/>
              </w:rPr>
              <w:t>Καθαρά έσοδα προμηθειών (€ εκατ.)</w:t>
            </w:r>
          </w:p>
        </w:tc>
        <w:tc>
          <w:tcPr>
            <w:tcW w:w="1841" w:type="dxa"/>
            <w:tcBorders>
              <w:top w:val="single" w:sz="12" w:space="0" w:color="244060"/>
              <w:bottom w:val="single" w:sz="4" w:space="0" w:color="FFFFFF"/>
            </w:tcBorders>
            <w:shd w:val="clear" w:color="auto" w:fill="FFF5BF"/>
            <w:vAlign w:val="center"/>
          </w:tcPr>
          <w:p w14:paraId="43189F13" w14:textId="46159A86" w:rsidR="000F2C8C" w:rsidRPr="00D535D4" w:rsidRDefault="000F2C8C" w:rsidP="000F2C8C">
            <w:pPr>
              <w:pStyle w:val="BasicParagraph"/>
              <w:suppressLineNumbers/>
              <w:suppressAutoHyphens/>
              <w:ind w:right="113"/>
              <w:jc w:val="right"/>
              <w:rPr>
                <w:rFonts w:ascii="Piraeus Open Sans" w:hAnsi="Piraeus Open Sans"/>
                <w:color w:val="262626" w:themeColor="text1" w:themeTint="D9"/>
                <w:sz w:val="20"/>
                <w:szCs w:val="20"/>
                <w14:ligatures w14:val="none"/>
              </w:rPr>
            </w:pPr>
            <w:r w:rsidRPr="00E24204">
              <w:rPr>
                <w:rFonts w:ascii="Piraeus Open Sans" w:hAnsi="Piraeus Open Sans"/>
                <w:sz w:val="20"/>
                <w:szCs w:val="20"/>
              </w:rPr>
              <w:t>1</w:t>
            </w:r>
            <w:r>
              <w:rPr>
                <w:rFonts w:ascii="Piraeus Open Sans" w:hAnsi="Piraeus Open Sans"/>
                <w:sz w:val="20"/>
                <w:szCs w:val="20"/>
              </w:rPr>
              <w:t>60</w:t>
            </w:r>
          </w:p>
        </w:tc>
        <w:tc>
          <w:tcPr>
            <w:tcW w:w="1842" w:type="dxa"/>
            <w:tcBorders>
              <w:top w:val="single" w:sz="12" w:space="0" w:color="244060"/>
              <w:bottom w:val="single" w:sz="4" w:space="0" w:color="FFFFFF"/>
            </w:tcBorders>
            <w:shd w:val="clear" w:color="auto" w:fill="F2F0EB"/>
            <w:vAlign w:val="center"/>
          </w:tcPr>
          <w:p w14:paraId="229B6290" w14:textId="7402194D" w:rsidR="000F2C8C" w:rsidRPr="00D535D4" w:rsidRDefault="000F2C8C" w:rsidP="000F2C8C">
            <w:pPr>
              <w:pStyle w:val="BasicParagraph"/>
              <w:suppressLineNumbers/>
              <w:suppressAutoHyphens/>
              <w:ind w:right="113"/>
              <w:jc w:val="right"/>
              <w:rPr>
                <w:rFonts w:ascii="Piraeus Open Sans" w:hAnsi="Piraeus Open Sans"/>
                <w:color w:val="262626" w:themeColor="text1" w:themeTint="D9"/>
                <w:sz w:val="20"/>
                <w:szCs w:val="20"/>
                <w14:ligatures w14:val="none"/>
              </w:rPr>
            </w:pPr>
            <w:r w:rsidRPr="00E24204">
              <w:rPr>
                <w:rFonts w:ascii="Piraeus Open Sans" w:hAnsi="Piraeus Open Sans"/>
                <w:sz w:val="20"/>
                <w:szCs w:val="20"/>
              </w:rPr>
              <w:t>14</w:t>
            </w:r>
            <w:r>
              <w:rPr>
                <w:rFonts w:ascii="Piraeus Open Sans" w:hAnsi="Piraeus Open Sans"/>
                <w:sz w:val="20"/>
                <w:szCs w:val="20"/>
              </w:rPr>
              <w:t>5</w:t>
            </w:r>
          </w:p>
        </w:tc>
      </w:tr>
      <w:tr w:rsidR="000F2C8C" w14:paraId="5BA1C042" w14:textId="77777777" w:rsidTr="00815F9B">
        <w:trPr>
          <w:trHeight w:val="57"/>
        </w:trPr>
        <w:tc>
          <w:tcPr>
            <w:tcW w:w="846" w:type="dxa"/>
            <w:tcBorders>
              <w:top w:val="single" w:sz="4" w:space="0" w:color="FFFFFF"/>
              <w:bottom w:val="single" w:sz="4" w:space="0" w:color="FFFFFF"/>
            </w:tcBorders>
            <w:shd w:val="clear" w:color="auto" w:fill="F2F0EB"/>
            <w:vAlign w:val="center"/>
          </w:tcPr>
          <w:p w14:paraId="1029610C" w14:textId="77777777" w:rsidR="000F2C8C" w:rsidRPr="008A0B3B" w:rsidRDefault="000F2C8C" w:rsidP="000F2C8C">
            <w:pPr>
              <w:pStyle w:val="BasicParagraph"/>
              <w:suppressLineNumbers/>
              <w:suppressAutoHyphens/>
              <w:ind w:right="113"/>
              <w:rPr>
                <w:rFonts w:ascii="Piraeus Open Sans" w:hAnsi="Piraeus Open Sans"/>
                <w:color w:val="262626" w:themeColor="text1" w:themeTint="D9"/>
                <w:sz w:val="20"/>
                <w:szCs w:val="20"/>
                <w14:ligatures w14:val="none"/>
              </w:rPr>
            </w:pPr>
            <w:r w:rsidRPr="008A0B3B">
              <w:rPr>
                <w:rFonts w:ascii="Piraeus Open Sans" w:hAnsi="Piraeus Open Sans"/>
                <w:color w:val="262626" w:themeColor="text1" w:themeTint="D9"/>
                <w:sz w:val="20"/>
                <w:szCs w:val="20"/>
                <w14:ligatures w14:val="none"/>
              </w:rPr>
              <w:t>/</w:t>
            </w:r>
          </w:p>
        </w:tc>
        <w:tc>
          <w:tcPr>
            <w:tcW w:w="4111" w:type="dxa"/>
            <w:tcBorders>
              <w:top w:val="single" w:sz="4" w:space="0" w:color="FFFFFF"/>
              <w:bottom w:val="single" w:sz="4" w:space="0" w:color="FFFFFF"/>
            </w:tcBorders>
            <w:shd w:val="clear" w:color="auto" w:fill="F2F0EB"/>
            <w:vAlign w:val="center"/>
          </w:tcPr>
          <w:p w14:paraId="1E7CC468" w14:textId="046782F5" w:rsidR="000F2C8C" w:rsidRPr="00F65786" w:rsidRDefault="000F2C8C" w:rsidP="000F2C8C">
            <w:pPr>
              <w:pStyle w:val="Default"/>
              <w:suppressLineNumbers/>
              <w:suppressAutoHyphens/>
              <w:rPr>
                <w:rFonts w:ascii="Piraeus Open Sans" w:hAnsi="Piraeus Open Sans"/>
                <w:color w:val="262626" w:themeColor="text1" w:themeTint="D9"/>
                <w:sz w:val="20"/>
                <w:szCs w:val="20"/>
              </w:rPr>
            </w:pPr>
            <w:r w:rsidRPr="00C01FAB">
              <w:rPr>
                <w:rFonts w:ascii="Piraeus Open Sans" w:eastAsia="Times New Roman" w:hAnsi="Piraeus Open Sans"/>
                <w:color w:val="262626" w:themeColor="text1" w:themeTint="D9"/>
                <w:kern w:val="28"/>
                <w:sz w:val="20"/>
                <w:szCs w:val="20"/>
                <w:lang w:eastAsia="el-GR"/>
                <w14:cntxtAlts/>
              </w:rPr>
              <w:t>Σύνολο καθαρών εσόδων</w:t>
            </w:r>
            <w:r w:rsidRPr="00F65786">
              <w:rPr>
                <w:rFonts w:ascii="Piraeus Open Sans" w:hAnsi="Piraeus Open Sans"/>
                <w:color w:val="262626" w:themeColor="text1" w:themeTint="D9"/>
                <w:sz w:val="20"/>
                <w:szCs w:val="20"/>
              </w:rPr>
              <w:t xml:space="preserve"> (€ εκατ.)</w:t>
            </w:r>
          </w:p>
        </w:tc>
        <w:tc>
          <w:tcPr>
            <w:tcW w:w="1841" w:type="dxa"/>
            <w:tcBorders>
              <w:top w:val="single" w:sz="4" w:space="0" w:color="FFFFFF"/>
              <w:bottom w:val="single" w:sz="4" w:space="0" w:color="FFFFFF"/>
            </w:tcBorders>
            <w:shd w:val="clear" w:color="auto" w:fill="FFF5BF"/>
            <w:vAlign w:val="center"/>
          </w:tcPr>
          <w:p w14:paraId="3387825A" w14:textId="5303201A" w:rsidR="000F2C8C" w:rsidRPr="00D535D4" w:rsidRDefault="000F2C8C" w:rsidP="000F2C8C">
            <w:pPr>
              <w:pStyle w:val="BasicParagraph"/>
              <w:suppressLineNumbers/>
              <w:suppressAutoHyphens/>
              <w:ind w:right="113"/>
              <w:jc w:val="right"/>
              <w:rPr>
                <w:rFonts w:ascii="Piraeus Open Sans" w:hAnsi="Piraeus Open Sans"/>
                <w:color w:val="262626" w:themeColor="text1" w:themeTint="D9"/>
                <w:sz w:val="20"/>
                <w:szCs w:val="20"/>
                <w14:ligatures w14:val="none"/>
              </w:rPr>
            </w:pPr>
            <w:r>
              <w:rPr>
                <w:rFonts w:ascii="Piraeus Open Sans" w:hAnsi="Piraeus Open Sans"/>
                <w:sz w:val="20"/>
                <w:szCs w:val="20"/>
              </w:rPr>
              <w:t>649</w:t>
            </w:r>
          </w:p>
        </w:tc>
        <w:tc>
          <w:tcPr>
            <w:tcW w:w="1842" w:type="dxa"/>
            <w:tcBorders>
              <w:top w:val="single" w:sz="4" w:space="0" w:color="FFFFFF"/>
              <w:bottom w:val="single" w:sz="4" w:space="0" w:color="FFFFFF"/>
            </w:tcBorders>
            <w:shd w:val="clear" w:color="auto" w:fill="F2F0EB"/>
            <w:vAlign w:val="center"/>
          </w:tcPr>
          <w:p w14:paraId="70A095DA" w14:textId="16D991B7" w:rsidR="000F2C8C" w:rsidRPr="00D535D4" w:rsidRDefault="000F2C8C" w:rsidP="000F2C8C">
            <w:pPr>
              <w:pStyle w:val="BasicParagraph"/>
              <w:suppressLineNumbers/>
              <w:suppressAutoHyphens/>
              <w:ind w:right="113"/>
              <w:jc w:val="right"/>
              <w:rPr>
                <w:rFonts w:ascii="Piraeus Open Sans" w:hAnsi="Piraeus Open Sans"/>
                <w:color w:val="262626" w:themeColor="text1" w:themeTint="D9"/>
                <w:sz w:val="20"/>
                <w:szCs w:val="20"/>
                <w:lang w:val="el-GR"/>
                <w14:ligatures w14:val="none"/>
              </w:rPr>
            </w:pPr>
            <w:r>
              <w:rPr>
                <w:rFonts w:ascii="Piraeus Open Sans" w:hAnsi="Piraeus Open Sans"/>
                <w:sz w:val="20"/>
                <w:szCs w:val="20"/>
              </w:rPr>
              <w:t>6</w:t>
            </w:r>
            <w:r w:rsidRPr="00815F9B">
              <w:rPr>
                <w:rFonts w:ascii="Piraeus Open Sans" w:hAnsi="Piraeus Open Sans"/>
                <w:sz w:val="20"/>
                <w:szCs w:val="20"/>
              </w:rPr>
              <w:t>35</w:t>
            </w:r>
          </w:p>
        </w:tc>
      </w:tr>
      <w:tr w:rsidR="000F2C8C" w14:paraId="0D8277D6" w14:textId="77777777" w:rsidTr="00815F9B">
        <w:trPr>
          <w:trHeight w:val="57"/>
        </w:trPr>
        <w:tc>
          <w:tcPr>
            <w:tcW w:w="846" w:type="dxa"/>
            <w:tcBorders>
              <w:top w:val="single" w:sz="4" w:space="0" w:color="FFFFFF"/>
              <w:bottom w:val="single" w:sz="4" w:space="0" w:color="FFFFFF"/>
            </w:tcBorders>
            <w:shd w:val="clear" w:color="auto" w:fill="F2F0EB"/>
            <w:vAlign w:val="center"/>
          </w:tcPr>
          <w:p w14:paraId="67598BC0" w14:textId="77777777" w:rsidR="000F2C8C" w:rsidRPr="008A0B3B" w:rsidRDefault="000F2C8C" w:rsidP="000F2C8C">
            <w:pPr>
              <w:pStyle w:val="BasicParagraph"/>
              <w:suppressLineNumbers/>
              <w:suppressAutoHyphens/>
              <w:ind w:right="113"/>
              <w:rPr>
                <w:rFonts w:ascii="Piraeus Open Sans" w:hAnsi="Piraeus Open Sans"/>
                <w:b/>
                <w:bCs/>
                <w:color w:val="262626" w:themeColor="text1" w:themeTint="D9"/>
                <w:sz w:val="20"/>
                <w:szCs w:val="20"/>
                <w14:ligatures w14:val="none"/>
              </w:rPr>
            </w:pPr>
            <w:r w:rsidRPr="008A0B3B">
              <w:rPr>
                <w:rFonts w:ascii="Piraeus Open Sans" w:hAnsi="Piraeus Open Sans"/>
                <w:b/>
                <w:bCs/>
                <w:color w:val="262626" w:themeColor="text1" w:themeTint="D9"/>
                <w:sz w:val="20"/>
                <w:szCs w:val="20"/>
                <w14:ligatures w14:val="none"/>
              </w:rPr>
              <w:t>=</w:t>
            </w:r>
          </w:p>
        </w:tc>
        <w:tc>
          <w:tcPr>
            <w:tcW w:w="4111" w:type="dxa"/>
            <w:tcBorders>
              <w:top w:val="single" w:sz="4" w:space="0" w:color="FFFFFF"/>
              <w:bottom w:val="single" w:sz="4" w:space="0" w:color="FFFFFF"/>
            </w:tcBorders>
            <w:shd w:val="clear" w:color="auto" w:fill="F2F0EB"/>
            <w:vAlign w:val="center"/>
          </w:tcPr>
          <w:p w14:paraId="7153348A" w14:textId="5B9F5DB8" w:rsidR="000F2C8C" w:rsidRPr="00C01FAB" w:rsidRDefault="000F2C8C" w:rsidP="000F2C8C">
            <w:pPr>
              <w:pStyle w:val="Default"/>
              <w:suppressLineNumbers/>
              <w:suppressAutoHyphens/>
              <w:rPr>
                <w:rFonts w:asciiTheme="minorHAnsi" w:hAnsiTheme="minorHAnsi"/>
                <w:b/>
                <w:bCs/>
                <w:color w:val="262626" w:themeColor="text1" w:themeTint="D9"/>
                <w:sz w:val="20"/>
                <w:szCs w:val="20"/>
              </w:rPr>
            </w:pPr>
            <w:r w:rsidRPr="00F65786">
              <w:rPr>
                <w:rFonts w:ascii="Piraeus Open Sans" w:hAnsi="Piraeus Open Sans"/>
                <w:b/>
                <w:bCs/>
                <w:color w:val="262626" w:themeColor="text1" w:themeTint="D9"/>
                <w:sz w:val="20"/>
                <w:szCs w:val="20"/>
              </w:rPr>
              <w:t xml:space="preserve">Καθαρά έσοδα προμηθειών </w:t>
            </w:r>
            <w:r w:rsidRPr="000F2C8C">
              <w:rPr>
                <w:rFonts w:ascii="Piraeus Open Sans" w:hAnsi="Piraeus Open Sans"/>
                <w:b/>
                <w:bCs/>
                <w:color w:val="262626" w:themeColor="text1" w:themeTint="D9"/>
                <w:sz w:val="20"/>
                <w:szCs w:val="20"/>
              </w:rPr>
              <w:t>/</w:t>
            </w:r>
            <w:r w:rsidRPr="00C01FAB">
              <w:rPr>
                <w:rFonts w:ascii="Piraeus Open Sans" w:hAnsi="Piraeus Open Sans"/>
                <w:b/>
                <w:bCs/>
                <w:color w:val="262626" w:themeColor="text1" w:themeTint="D9"/>
                <w:sz w:val="20"/>
                <w:szCs w:val="20"/>
              </w:rPr>
              <w:t>Καθαρά έσοδα</w:t>
            </w:r>
          </w:p>
        </w:tc>
        <w:tc>
          <w:tcPr>
            <w:tcW w:w="1841" w:type="dxa"/>
            <w:tcBorders>
              <w:top w:val="single" w:sz="4" w:space="0" w:color="FFFFFF"/>
              <w:bottom w:val="single" w:sz="4" w:space="0" w:color="FFFFFF"/>
            </w:tcBorders>
            <w:shd w:val="clear" w:color="auto" w:fill="FFF5BF"/>
            <w:vAlign w:val="center"/>
          </w:tcPr>
          <w:p w14:paraId="201392A3" w14:textId="2C58AF06" w:rsidR="000F2C8C" w:rsidRPr="00D535D4" w:rsidRDefault="000F2C8C" w:rsidP="000F2C8C">
            <w:pPr>
              <w:ind w:right="144"/>
              <w:jc w:val="right"/>
              <w:rPr>
                <w:rFonts w:ascii="Piraeus Open Serif" w:hAnsi="Piraeus Open Serif"/>
                <w:b/>
                <w:bCs/>
                <w:sz w:val="20"/>
                <w:szCs w:val="20"/>
              </w:rPr>
            </w:pPr>
            <w:r w:rsidRPr="00C01FAB">
              <w:rPr>
                <w:rFonts w:ascii="Piraeus Open Serif" w:hAnsi="Piraeus Open Serif"/>
                <w:b/>
                <w:bCs/>
                <w:sz w:val="20"/>
                <w:szCs w:val="20"/>
              </w:rPr>
              <w:t>25%</w:t>
            </w:r>
          </w:p>
        </w:tc>
        <w:tc>
          <w:tcPr>
            <w:tcW w:w="1842" w:type="dxa"/>
            <w:tcBorders>
              <w:top w:val="single" w:sz="4" w:space="0" w:color="FFFFFF"/>
              <w:bottom w:val="single" w:sz="4" w:space="0" w:color="FFFFFF"/>
            </w:tcBorders>
            <w:shd w:val="clear" w:color="auto" w:fill="F2F0EB"/>
            <w:vAlign w:val="center"/>
          </w:tcPr>
          <w:p w14:paraId="29ED3E79" w14:textId="52F9942A" w:rsidR="000F2C8C" w:rsidRPr="00D535D4" w:rsidRDefault="000F2C8C" w:rsidP="000F2C8C">
            <w:pPr>
              <w:ind w:right="144"/>
              <w:jc w:val="right"/>
              <w:rPr>
                <w:rFonts w:ascii="Piraeus Open Serif" w:hAnsi="Piraeus Open Serif"/>
                <w:b/>
                <w:bCs/>
                <w:sz w:val="20"/>
                <w:szCs w:val="20"/>
              </w:rPr>
            </w:pPr>
            <w:r w:rsidRPr="00C01FAB">
              <w:rPr>
                <w:rFonts w:ascii="Piraeus Open Serif" w:hAnsi="Piraeus Open Serif"/>
                <w:b/>
                <w:bCs/>
                <w:sz w:val="20"/>
                <w:szCs w:val="20"/>
              </w:rPr>
              <w:t>23%</w:t>
            </w:r>
          </w:p>
        </w:tc>
      </w:tr>
    </w:tbl>
    <w:p w14:paraId="530EEBFF" w14:textId="77777777" w:rsidR="000F2C8C" w:rsidRPr="00C01FAB" w:rsidRDefault="000F2C8C" w:rsidP="00C01FAB">
      <w:pPr>
        <w:rPr>
          <w:rFonts w:asciiTheme="minorHAnsi" w:hAnsiTheme="minorHAnsi"/>
          <w:lang w:val="el-GR"/>
        </w:rPr>
      </w:pPr>
    </w:p>
    <w:p w14:paraId="7AE43A3A" w14:textId="084D1ECF" w:rsidR="00F65786" w:rsidRPr="008A0B3B" w:rsidRDefault="00F65786" w:rsidP="00F65786">
      <w:pPr>
        <w:pStyle w:val="02PFHTitle2"/>
        <w:rPr>
          <w:lang w:val="el-GR"/>
        </w:rPr>
      </w:pPr>
      <w:r w:rsidRPr="008A0B3B">
        <w:rPr>
          <w:lang w:val="el-GR"/>
        </w:rPr>
        <w:t xml:space="preserve">Καθαρό </w:t>
      </w:r>
      <w:proofErr w:type="spellStart"/>
      <w:r w:rsidRPr="008A0B3B">
        <w:rPr>
          <w:lang w:val="el-GR"/>
        </w:rPr>
        <w:t>επιτοκιακό</w:t>
      </w:r>
      <w:proofErr w:type="spellEnd"/>
      <w:r w:rsidRPr="008A0B3B">
        <w:rPr>
          <w:lang w:val="el-GR"/>
        </w:rPr>
        <w:t xml:space="preserve"> περιθώριο</w:t>
      </w:r>
      <w:r w:rsidRPr="009A1150">
        <w:rPr>
          <w:lang w:val="el-GR"/>
        </w:rPr>
        <w:t xml:space="preserve"> </w:t>
      </w:r>
      <w:r w:rsidRPr="009A1150">
        <w:rPr>
          <w:rFonts w:ascii="Piraeus Open Sans" w:hAnsi="Piraeus Open Sans"/>
          <w:sz w:val="24"/>
          <w:szCs w:val="24"/>
          <w:lang w:val="el-GR"/>
        </w:rPr>
        <w:t>(</w:t>
      </w:r>
      <w:r>
        <w:rPr>
          <w:rFonts w:ascii="Piraeus Open Sans" w:hAnsi="Piraeus Open Sans"/>
          <w:sz w:val="24"/>
          <w:szCs w:val="24"/>
          <w:lang w:val="el-GR"/>
        </w:rPr>
        <w:t>ποσοστό</w:t>
      </w:r>
      <w:r w:rsidRPr="009A1150">
        <w:rPr>
          <w:rFonts w:ascii="Piraeus Open Sans" w:hAnsi="Piraeus Open Sans"/>
          <w:sz w:val="24"/>
          <w:szCs w:val="24"/>
          <w:lang w:val="el-GR"/>
        </w:rPr>
        <w:t>, %)</w:t>
      </w:r>
      <w:r w:rsidRPr="008A0B3B">
        <w:rPr>
          <w:lang w:val="el-GR"/>
        </w:rPr>
        <w:t xml:space="preserve"> </w:t>
      </w:r>
    </w:p>
    <w:p w14:paraId="209AAD52" w14:textId="77777777" w:rsidR="00F65786" w:rsidRDefault="00F65786" w:rsidP="00F65786">
      <w:pPr>
        <w:suppressLineNumbers/>
        <w:suppressAutoHyphens/>
        <w:ind w:right="-24"/>
        <w:jc w:val="both"/>
        <w:rPr>
          <w:rStyle w:val="SubtleEmphasis"/>
          <w:lang w:val="el-GR"/>
        </w:rPr>
      </w:pPr>
    </w:p>
    <w:p w14:paraId="0B41CA17" w14:textId="1BC5E006" w:rsidR="00F65786" w:rsidRPr="00BE38DA" w:rsidRDefault="00F65786" w:rsidP="00F65786">
      <w:pPr>
        <w:suppressLineNumbers/>
        <w:suppressAutoHyphens/>
        <w:ind w:right="-24"/>
        <w:jc w:val="both"/>
        <w:rPr>
          <w:sz w:val="20"/>
          <w:szCs w:val="20"/>
          <w:lang w:val="el-GR"/>
        </w:rPr>
      </w:pPr>
      <w:r w:rsidRPr="00BE38DA">
        <w:rPr>
          <w:sz w:val="20"/>
          <w:szCs w:val="20"/>
          <w:lang w:val="el-GR"/>
        </w:rPr>
        <w:t xml:space="preserve">Καθαρά έσοδα από τόκους σε </w:t>
      </w:r>
      <w:proofErr w:type="spellStart"/>
      <w:r w:rsidRPr="00BE38DA">
        <w:rPr>
          <w:sz w:val="20"/>
          <w:szCs w:val="20"/>
          <w:lang w:val="el-GR"/>
        </w:rPr>
        <w:t>ετησιοποιημένη</w:t>
      </w:r>
      <w:proofErr w:type="spellEnd"/>
      <w:r w:rsidRPr="00BE38DA">
        <w:rPr>
          <w:sz w:val="20"/>
          <w:szCs w:val="20"/>
          <w:lang w:val="el-GR"/>
        </w:rPr>
        <w:t xml:space="preserve"> βάση, προς (/)</w:t>
      </w:r>
      <w:r w:rsidR="00BE38DA" w:rsidRPr="00BE38DA">
        <w:rPr>
          <w:sz w:val="20"/>
          <w:szCs w:val="20"/>
          <w:lang w:val="el-GR"/>
        </w:rPr>
        <w:t xml:space="preserve"> </w:t>
      </w:r>
      <w:r w:rsidRPr="00BE38DA">
        <w:rPr>
          <w:sz w:val="20"/>
          <w:szCs w:val="20"/>
          <w:lang w:val="el-GR"/>
        </w:rPr>
        <w:t>μέσο</w:t>
      </w:r>
      <w:r w:rsidR="00BE38DA" w:rsidRPr="00BE38DA">
        <w:rPr>
          <w:sz w:val="20"/>
          <w:szCs w:val="20"/>
          <w:lang w:val="el-GR"/>
        </w:rPr>
        <w:t>ς</w:t>
      </w:r>
      <w:r w:rsidRPr="00BE38DA">
        <w:rPr>
          <w:sz w:val="20"/>
          <w:szCs w:val="20"/>
          <w:lang w:val="el-GR"/>
        </w:rPr>
        <w:t xml:space="preserve"> όρο</w:t>
      </w:r>
      <w:r w:rsidR="00BE38DA" w:rsidRPr="00BE38DA">
        <w:rPr>
          <w:sz w:val="20"/>
          <w:szCs w:val="20"/>
          <w:lang w:val="el-GR"/>
        </w:rPr>
        <w:t>ς</w:t>
      </w:r>
      <w:r w:rsidRPr="00BE38DA">
        <w:rPr>
          <w:sz w:val="20"/>
          <w:szCs w:val="20"/>
          <w:lang w:val="el-GR"/>
        </w:rPr>
        <w:t xml:space="preserve"> προσαρμοσμένου ενεργητικού όπως ορίζεται </w:t>
      </w:r>
      <w:r w:rsidR="00BE38DA" w:rsidRPr="00BE38DA">
        <w:rPr>
          <w:sz w:val="20"/>
          <w:szCs w:val="20"/>
          <w:lang w:val="el-GR"/>
        </w:rPr>
        <w:t xml:space="preserve">παρακάτω </w:t>
      </w:r>
      <w:r w:rsidRPr="00BE38DA">
        <w:rPr>
          <w:rStyle w:val="SubtleEmphasis"/>
          <w:sz w:val="20"/>
          <w:szCs w:val="20"/>
          <w:lang w:val="el-GR"/>
        </w:rPr>
        <w:t>(</w:t>
      </w:r>
      <w:r w:rsidR="00B5307E" w:rsidRPr="00A525B1">
        <w:rPr>
          <w:rStyle w:val="SubtleEmphasis"/>
          <w:sz w:val="20"/>
          <w:szCs w:val="20"/>
          <w:lang w:val="el-GR"/>
        </w:rPr>
        <w:t xml:space="preserve">μέσος όρος του </w:t>
      </w:r>
      <w:r w:rsidR="00B5307E" w:rsidRPr="00271B54">
        <w:rPr>
          <w:rStyle w:val="SubtleEmphasis"/>
          <w:sz w:val="20"/>
          <w:szCs w:val="20"/>
          <w:lang w:val="el-GR"/>
        </w:rPr>
        <w:t>1</w:t>
      </w:r>
      <w:r w:rsidR="00B5307E" w:rsidRPr="00A525B1">
        <w:rPr>
          <w:rStyle w:val="SubtleEmphasis"/>
          <w:sz w:val="20"/>
          <w:szCs w:val="20"/>
          <w:lang w:val="el-GR"/>
        </w:rPr>
        <w:t>ου τριμήνου 202</w:t>
      </w:r>
      <w:r w:rsidR="00B5307E" w:rsidRPr="00271B54">
        <w:rPr>
          <w:rStyle w:val="SubtleEmphasis"/>
          <w:sz w:val="20"/>
          <w:szCs w:val="20"/>
          <w:lang w:val="el-GR"/>
        </w:rPr>
        <w:t>5</w:t>
      </w:r>
      <w:r w:rsidR="00B5307E" w:rsidRPr="00A525B1">
        <w:rPr>
          <w:rStyle w:val="SubtleEmphasis"/>
          <w:sz w:val="20"/>
          <w:szCs w:val="20"/>
          <w:lang w:val="el-GR"/>
        </w:rPr>
        <w:t xml:space="preserve"> και του </w:t>
      </w:r>
      <w:r w:rsidR="00B5307E" w:rsidRPr="00271B54">
        <w:rPr>
          <w:rStyle w:val="SubtleEmphasis"/>
          <w:sz w:val="20"/>
          <w:szCs w:val="20"/>
          <w:lang w:val="el-GR"/>
        </w:rPr>
        <w:t>4</w:t>
      </w:r>
      <w:r w:rsidR="00B5307E" w:rsidRPr="00A525B1">
        <w:rPr>
          <w:rStyle w:val="SubtleEmphasis"/>
          <w:sz w:val="20"/>
          <w:szCs w:val="20"/>
          <w:lang w:val="el-GR"/>
        </w:rPr>
        <w:t xml:space="preserve">ου τριμήνου 2024 για το </w:t>
      </w:r>
      <w:r w:rsidR="00B5307E" w:rsidRPr="00271B54">
        <w:rPr>
          <w:rStyle w:val="SubtleEmphasis"/>
          <w:sz w:val="20"/>
          <w:szCs w:val="20"/>
          <w:lang w:val="el-GR"/>
        </w:rPr>
        <w:t>1</w:t>
      </w:r>
      <w:r w:rsidR="00B5307E" w:rsidRPr="00A525B1">
        <w:rPr>
          <w:rStyle w:val="SubtleEmphasis"/>
          <w:sz w:val="20"/>
          <w:szCs w:val="20"/>
          <w:lang w:val="el-GR"/>
        </w:rPr>
        <w:t>ο τρίμηνο 202</w:t>
      </w:r>
      <w:r w:rsidR="00B5307E" w:rsidRPr="00271B54">
        <w:rPr>
          <w:rStyle w:val="SubtleEmphasis"/>
          <w:sz w:val="20"/>
          <w:szCs w:val="20"/>
          <w:lang w:val="el-GR"/>
        </w:rPr>
        <w:t>5</w:t>
      </w:r>
      <w:r w:rsidR="00B5307E" w:rsidRPr="00A525B1">
        <w:rPr>
          <w:rStyle w:val="SubtleEmphasis"/>
          <w:sz w:val="20"/>
          <w:szCs w:val="20"/>
          <w:lang w:val="el-GR"/>
        </w:rPr>
        <w:t xml:space="preserve"> και μέσος όρος του </w:t>
      </w:r>
      <w:r w:rsidR="00B5307E" w:rsidRPr="00271B54">
        <w:rPr>
          <w:rStyle w:val="SubtleEmphasis"/>
          <w:sz w:val="20"/>
          <w:szCs w:val="20"/>
          <w:lang w:val="el-GR"/>
        </w:rPr>
        <w:t>1</w:t>
      </w:r>
      <w:r w:rsidR="00B5307E" w:rsidRPr="00A525B1">
        <w:rPr>
          <w:rStyle w:val="SubtleEmphasis"/>
          <w:sz w:val="20"/>
          <w:szCs w:val="20"/>
          <w:lang w:val="el-GR"/>
        </w:rPr>
        <w:t>ου 3μήνου 202</w:t>
      </w:r>
      <w:r w:rsidR="00B5307E" w:rsidRPr="00271B54">
        <w:rPr>
          <w:rStyle w:val="SubtleEmphasis"/>
          <w:sz w:val="20"/>
          <w:szCs w:val="20"/>
          <w:lang w:val="el-GR"/>
        </w:rPr>
        <w:t>4</w:t>
      </w:r>
      <w:r w:rsidR="00B5307E" w:rsidRPr="00A525B1">
        <w:rPr>
          <w:rStyle w:val="SubtleEmphasis"/>
          <w:sz w:val="20"/>
          <w:szCs w:val="20"/>
          <w:lang w:val="el-GR"/>
        </w:rPr>
        <w:t xml:space="preserve"> και του </w:t>
      </w:r>
      <w:r w:rsidR="00B5307E" w:rsidRPr="00271B54">
        <w:rPr>
          <w:rStyle w:val="SubtleEmphasis"/>
          <w:sz w:val="20"/>
          <w:szCs w:val="20"/>
          <w:lang w:val="el-GR"/>
        </w:rPr>
        <w:t>4</w:t>
      </w:r>
      <w:r w:rsidR="00B5307E" w:rsidRPr="00A525B1">
        <w:rPr>
          <w:rStyle w:val="SubtleEmphasis"/>
          <w:sz w:val="20"/>
          <w:szCs w:val="20"/>
          <w:lang w:val="el-GR"/>
        </w:rPr>
        <w:t xml:space="preserve">ου τριμήνου 2023 για το </w:t>
      </w:r>
      <w:r w:rsidR="00B5307E" w:rsidRPr="00271B54">
        <w:rPr>
          <w:rStyle w:val="SubtleEmphasis"/>
          <w:sz w:val="20"/>
          <w:szCs w:val="20"/>
          <w:lang w:val="el-GR"/>
        </w:rPr>
        <w:t>1</w:t>
      </w:r>
      <w:r w:rsidR="00B5307E" w:rsidRPr="00A525B1">
        <w:rPr>
          <w:rStyle w:val="SubtleEmphasis"/>
          <w:sz w:val="20"/>
          <w:szCs w:val="20"/>
          <w:lang w:val="el-GR"/>
        </w:rPr>
        <w:t>ο τρίμηνο 202</w:t>
      </w:r>
      <w:r w:rsidR="00B5307E" w:rsidRPr="00271B54">
        <w:rPr>
          <w:rStyle w:val="SubtleEmphasis"/>
          <w:sz w:val="20"/>
          <w:szCs w:val="20"/>
          <w:lang w:val="el-GR"/>
        </w:rPr>
        <w:t>4</w:t>
      </w:r>
      <w:r w:rsidRPr="00BE38DA">
        <w:rPr>
          <w:rStyle w:val="SubtleEmphasis"/>
          <w:sz w:val="20"/>
          <w:szCs w:val="20"/>
          <w:lang w:val="el-GR"/>
        </w:rPr>
        <w:t>).</w:t>
      </w:r>
    </w:p>
    <w:p w14:paraId="0F810624" w14:textId="6AE26B78" w:rsidR="00F65786" w:rsidRPr="00BE38DA" w:rsidRDefault="00F65786" w:rsidP="00F65786">
      <w:pPr>
        <w:suppressLineNumbers/>
        <w:suppressAutoHyphens/>
        <w:ind w:right="-24"/>
        <w:jc w:val="both"/>
        <w:rPr>
          <w:rStyle w:val="SubtleEmphasis"/>
          <w:sz w:val="20"/>
          <w:szCs w:val="20"/>
          <w:lang w:val="el-GR"/>
        </w:rPr>
      </w:pPr>
      <w:proofErr w:type="spellStart"/>
      <w:r w:rsidRPr="00BE38DA">
        <w:rPr>
          <w:rStyle w:val="SubtleEmphasis"/>
          <w:sz w:val="20"/>
          <w:szCs w:val="20"/>
        </w:rPr>
        <w:t>Σημ</w:t>
      </w:r>
      <w:proofErr w:type="spellEnd"/>
      <w:r w:rsidRPr="00BE38DA">
        <w:rPr>
          <w:rStyle w:val="SubtleEmphasis"/>
          <w:sz w:val="20"/>
          <w:szCs w:val="20"/>
        </w:rPr>
        <w:t xml:space="preserve">ασία </w:t>
      </w:r>
      <w:proofErr w:type="spellStart"/>
      <w:r w:rsidRPr="00BE38DA">
        <w:rPr>
          <w:rStyle w:val="SubtleEmphasis"/>
          <w:sz w:val="20"/>
          <w:szCs w:val="20"/>
        </w:rPr>
        <w:t>χρήσης</w:t>
      </w:r>
      <w:proofErr w:type="spellEnd"/>
      <w:r w:rsidRPr="00BE38DA">
        <w:rPr>
          <w:rStyle w:val="SubtleEmphasis"/>
          <w:sz w:val="20"/>
          <w:szCs w:val="20"/>
        </w:rPr>
        <w:t xml:space="preserve">: </w:t>
      </w:r>
      <w:proofErr w:type="spellStart"/>
      <w:r w:rsidRPr="00BE38DA">
        <w:rPr>
          <w:rStyle w:val="SubtleEmphasis"/>
          <w:sz w:val="20"/>
          <w:szCs w:val="20"/>
        </w:rPr>
        <w:t>Δείκτης</w:t>
      </w:r>
      <w:proofErr w:type="spellEnd"/>
      <w:r w:rsidRPr="00BE38DA">
        <w:rPr>
          <w:rStyle w:val="SubtleEmphasis"/>
          <w:sz w:val="20"/>
          <w:szCs w:val="20"/>
        </w:rPr>
        <w:t xml:space="preserve"> </w:t>
      </w:r>
      <w:proofErr w:type="spellStart"/>
      <w:r w:rsidRPr="00BE38DA">
        <w:rPr>
          <w:rStyle w:val="SubtleEmphasis"/>
          <w:sz w:val="20"/>
          <w:szCs w:val="20"/>
        </w:rPr>
        <w:t>κερδοφορί</w:t>
      </w:r>
      <w:proofErr w:type="spellEnd"/>
      <w:r w:rsidRPr="00BE38DA">
        <w:rPr>
          <w:rStyle w:val="SubtleEmphasis"/>
          <w:sz w:val="20"/>
          <w:szCs w:val="20"/>
        </w:rPr>
        <w:t>ας</w:t>
      </w:r>
    </w:p>
    <w:p w14:paraId="63D53FF5" w14:textId="77777777" w:rsidR="00F65786" w:rsidRPr="00E433DE" w:rsidRDefault="00F65786" w:rsidP="00F65786">
      <w:pPr>
        <w:suppressLineNumbers/>
        <w:suppressAutoHyphens/>
        <w:ind w:right="-24"/>
        <w:jc w:val="both"/>
        <w:rPr>
          <w:rStyle w:val="SubtleEmphasis"/>
          <w:lang w:val="el-G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4111"/>
        <w:gridCol w:w="1771"/>
        <w:gridCol w:w="1772"/>
      </w:tblGrid>
      <w:tr w:rsidR="000C31B9" w14:paraId="08FB8EB4" w14:textId="77777777" w:rsidTr="00D8672F">
        <w:trPr>
          <w:trHeight w:val="567"/>
        </w:trPr>
        <w:tc>
          <w:tcPr>
            <w:tcW w:w="846" w:type="dxa"/>
            <w:tcBorders>
              <w:bottom w:val="single" w:sz="12" w:space="0" w:color="244060"/>
            </w:tcBorders>
            <w:shd w:val="clear" w:color="auto" w:fill="F2F0EB"/>
            <w:vAlign w:val="bottom"/>
          </w:tcPr>
          <w:p w14:paraId="070392A4" w14:textId="77777777" w:rsidR="000C31B9" w:rsidRPr="008A0B3B" w:rsidRDefault="000C31B9" w:rsidP="000C31B9">
            <w:pPr>
              <w:suppressLineNumbers/>
              <w:suppressAutoHyphens/>
              <w:spacing w:after="200"/>
              <w:rPr>
                <w:color w:val="262626" w:themeColor="text1" w:themeTint="D9"/>
                <w:sz w:val="20"/>
                <w:szCs w:val="20"/>
              </w:rPr>
            </w:pPr>
            <w:r w:rsidRPr="008A0B3B">
              <w:rPr>
                <w:rFonts w:cs="Calibri"/>
                <w:color w:val="262626" w:themeColor="text1" w:themeTint="D9"/>
                <w:sz w:val="20"/>
                <w:szCs w:val="20"/>
              </w:rPr>
              <w:t>     </w:t>
            </w:r>
          </w:p>
        </w:tc>
        <w:tc>
          <w:tcPr>
            <w:tcW w:w="4111" w:type="dxa"/>
            <w:tcBorders>
              <w:bottom w:val="single" w:sz="12" w:space="0" w:color="244060"/>
            </w:tcBorders>
            <w:shd w:val="clear" w:color="auto" w:fill="F2F0EB"/>
            <w:vAlign w:val="bottom"/>
          </w:tcPr>
          <w:p w14:paraId="2F1D61FD" w14:textId="77777777" w:rsidR="000C31B9" w:rsidRPr="008A0B3B" w:rsidRDefault="000C31B9" w:rsidP="000C31B9">
            <w:pPr>
              <w:suppressLineNumbers/>
              <w:suppressAutoHyphens/>
              <w:spacing w:after="200"/>
              <w:rPr>
                <w:color w:val="262626" w:themeColor="text1" w:themeTint="D9"/>
                <w:sz w:val="20"/>
                <w:szCs w:val="20"/>
              </w:rPr>
            </w:pPr>
          </w:p>
        </w:tc>
        <w:tc>
          <w:tcPr>
            <w:tcW w:w="1771" w:type="dxa"/>
            <w:tcBorders>
              <w:bottom w:val="single" w:sz="12" w:space="0" w:color="244060"/>
            </w:tcBorders>
            <w:shd w:val="clear" w:color="auto" w:fill="FFF5BF"/>
            <w:vAlign w:val="center"/>
          </w:tcPr>
          <w:p w14:paraId="1544FA88" w14:textId="2F4F225C" w:rsidR="000C31B9" w:rsidRPr="008A0B3B" w:rsidRDefault="000C31B9" w:rsidP="000C31B9">
            <w:pPr>
              <w:pStyle w:val="BasicParagraph"/>
              <w:suppressLineNumbers/>
              <w:suppressAutoHyphens/>
              <w:ind w:right="113"/>
              <w:jc w:val="right"/>
              <w:rPr>
                <w:rFonts w:ascii="Piraeus Open Sans" w:hAnsi="Piraeus Open Sans"/>
                <w:color w:val="262626" w:themeColor="text1" w:themeTint="D9"/>
                <w:sz w:val="20"/>
                <w:szCs w:val="20"/>
              </w:rPr>
            </w:pPr>
            <w:r w:rsidRPr="000C31B9">
              <w:rPr>
                <w:rFonts w:ascii="Piraeus Open Sans" w:hAnsi="Piraeus Open Sans"/>
                <w:sz w:val="20"/>
                <w:szCs w:val="20"/>
                <w:lang w:val="el-GR"/>
              </w:rPr>
              <w:t>1ο 3μ 2025</w:t>
            </w:r>
          </w:p>
        </w:tc>
        <w:tc>
          <w:tcPr>
            <w:tcW w:w="1772" w:type="dxa"/>
            <w:tcBorders>
              <w:bottom w:val="single" w:sz="12" w:space="0" w:color="244060"/>
            </w:tcBorders>
            <w:shd w:val="clear" w:color="auto" w:fill="F2F0EB"/>
            <w:vAlign w:val="center"/>
          </w:tcPr>
          <w:p w14:paraId="124C0229" w14:textId="53019540" w:rsidR="000C31B9" w:rsidRPr="008A0B3B" w:rsidRDefault="000C31B9" w:rsidP="000C31B9">
            <w:pPr>
              <w:pStyle w:val="BasicParagraph"/>
              <w:suppressLineNumbers/>
              <w:suppressAutoHyphens/>
              <w:ind w:right="113"/>
              <w:jc w:val="right"/>
              <w:rPr>
                <w:rFonts w:ascii="Piraeus Open Sans" w:hAnsi="Piraeus Open Sans"/>
                <w:color w:val="262626" w:themeColor="text1" w:themeTint="D9"/>
                <w:sz w:val="20"/>
                <w:szCs w:val="20"/>
                <w14:ligatures w14:val="none"/>
              </w:rPr>
            </w:pPr>
            <w:r w:rsidRPr="000C31B9">
              <w:rPr>
                <w:rFonts w:ascii="Piraeus Open Sans" w:hAnsi="Piraeus Open Sans"/>
                <w:sz w:val="20"/>
                <w:szCs w:val="20"/>
                <w:lang w:val="el-GR"/>
              </w:rPr>
              <w:t>1ο 3μ 2024</w:t>
            </w:r>
          </w:p>
        </w:tc>
      </w:tr>
      <w:tr w:rsidR="00747077" w14:paraId="2DBF6C8A" w14:textId="77777777" w:rsidTr="00D8672F">
        <w:trPr>
          <w:trHeight w:val="519"/>
        </w:trPr>
        <w:tc>
          <w:tcPr>
            <w:tcW w:w="846" w:type="dxa"/>
            <w:tcBorders>
              <w:top w:val="single" w:sz="12" w:space="0" w:color="244060"/>
              <w:bottom w:val="single" w:sz="4" w:space="0" w:color="FFFFFF"/>
            </w:tcBorders>
            <w:shd w:val="clear" w:color="auto" w:fill="F2F0EB"/>
            <w:vAlign w:val="center"/>
          </w:tcPr>
          <w:p w14:paraId="359E3E86" w14:textId="77777777" w:rsidR="00747077" w:rsidRPr="008A0B3B" w:rsidRDefault="00747077" w:rsidP="00747077">
            <w:pPr>
              <w:pStyle w:val="BasicParagraph"/>
              <w:suppressLineNumbers/>
              <w:suppressAutoHyphens/>
              <w:ind w:right="113"/>
              <w:rPr>
                <w:rFonts w:ascii="Piraeus Open Sans" w:hAnsi="Piraeus Open Sans"/>
                <w:color w:val="262626" w:themeColor="text1" w:themeTint="D9"/>
                <w:sz w:val="20"/>
                <w:szCs w:val="20"/>
                <w14:ligatures w14:val="none"/>
              </w:rPr>
            </w:pPr>
            <w:r w:rsidRPr="008A0B3B">
              <w:rPr>
                <w:rFonts w:ascii="Piraeus Open Sans" w:hAnsi="Piraeus Open Sans"/>
                <w:color w:val="262626" w:themeColor="text1" w:themeTint="D9"/>
                <w:sz w:val="20"/>
                <w:szCs w:val="20"/>
                <w14:ligatures w14:val="none"/>
              </w:rPr>
              <w:t> </w:t>
            </w:r>
          </w:p>
        </w:tc>
        <w:tc>
          <w:tcPr>
            <w:tcW w:w="4111" w:type="dxa"/>
            <w:tcBorders>
              <w:top w:val="single" w:sz="12" w:space="0" w:color="244060"/>
              <w:bottom w:val="single" w:sz="4" w:space="0" w:color="FFFFFF"/>
            </w:tcBorders>
            <w:shd w:val="clear" w:color="auto" w:fill="F2F0EB"/>
            <w:vAlign w:val="center"/>
          </w:tcPr>
          <w:p w14:paraId="12D157D3" w14:textId="77777777" w:rsidR="00747077" w:rsidRPr="00F65786" w:rsidRDefault="00747077" w:rsidP="00747077">
            <w:pPr>
              <w:pStyle w:val="BasicParagraph"/>
              <w:suppressLineNumbers/>
              <w:suppressAutoHyphens/>
              <w:spacing w:line="240" w:lineRule="auto"/>
              <w:ind w:right="113"/>
              <w:rPr>
                <w:rFonts w:ascii="Piraeus Open Sans" w:hAnsi="Piraeus Open Sans"/>
                <w:color w:val="262626" w:themeColor="text1" w:themeTint="D9"/>
                <w:sz w:val="20"/>
                <w:szCs w:val="20"/>
                <w:lang w:val="el-GR"/>
                <w14:ligatures w14:val="none"/>
              </w:rPr>
            </w:pPr>
            <w:r w:rsidRPr="00F65786">
              <w:rPr>
                <w:rFonts w:ascii="Piraeus Open Sans" w:hAnsi="Piraeus Open Sans"/>
                <w:color w:val="262626" w:themeColor="text1" w:themeTint="D9"/>
                <w:sz w:val="20"/>
                <w:szCs w:val="20"/>
                <w:lang w:val="el-GR"/>
                <w14:ligatures w14:val="none"/>
              </w:rPr>
              <w:t xml:space="preserve">Καθαρά έσοδα από τόκους, σε </w:t>
            </w:r>
            <w:proofErr w:type="spellStart"/>
            <w:r w:rsidRPr="00F65786">
              <w:rPr>
                <w:rFonts w:ascii="Piraeus Open Sans" w:hAnsi="Piraeus Open Sans"/>
                <w:color w:val="262626" w:themeColor="text1" w:themeTint="D9"/>
                <w:sz w:val="20"/>
                <w:szCs w:val="20"/>
                <w:lang w:val="el-GR"/>
                <w14:ligatures w14:val="none"/>
              </w:rPr>
              <w:t>ετησιοποιημένη</w:t>
            </w:r>
            <w:proofErr w:type="spellEnd"/>
            <w:r w:rsidRPr="00F65786">
              <w:rPr>
                <w:rFonts w:ascii="Piraeus Open Sans" w:hAnsi="Piraeus Open Sans"/>
                <w:color w:val="262626" w:themeColor="text1" w:themeTint="D9"/>
                <w:sz w:val="20"/>
                <w:szCs w:val="20"/>
                <w:lang w:val="el-GR"/>
                <w14:ligatures w14:val="none"/>
              </w:rPr>
              <w:t xml:space="preserve"> βάση (€ εκατ.)</w:t>
            </w:r>
          </w:p>
        </w:tc>
        <w:tc>
          <w:tcPr>
            <w:tcW w:w="1771" w:type="dxa"/>
            <w:tcBorders>
              <w:top w:val="single" w:sz="12" w:space="0" w:color="244060"/>
              <w:bottom w:val="single" w:sz="4" w:space="0" w:color="FFFFFF"/>
            </w:tcBorders>
            <w:shd w:val="clear" w:color="auto" w:fill="FFF5BF"/>
            <w:vAlign w:val="center"/>
          </w:tcPr>
          <w:p w14:paraId="0422F586" w14:textId="45F376CE" w:rsidR="00747077" w:rsidRPr="00BE38DA" w:rsidRDefault="00747077" w:rsidP="00747077">
            <w:pPr>
              <w:pStyle w:val="BasicParagraph"/>
              <w:suppressLineNumbers/>
              <w:suppressAutoHyphens/>
              <w:ind w:right="113"/>
              <w:jc w:val="right"/>
              <w:rPr>
                <w:rFonts w:ascii="Piraeus Open Sans" w:hAnsi="Piraeus Open Sans"/>
                <w:color w:val="262626" w:themeColor="text1" w:themeTint="D9"/>
                <w:sz w:val="20"/>
                <w:szCs w:val="20"/>
                <w14:ligatures w14:val="none"/>
              </w:rPr>
            </w:pPr>
            <w:r>
              <w:rPr>
                <w:rFonts w:ascii="Piraeus Open Sans" w:hAnsi="Piraeus Open Sans"/>
                <w:sz w:val="20"/>
                <w:szCs w:val="20"/>
              </w:rPr>
              <w:t>481</w:t>
            </w:r>
            <w:r w:rsidRPr="00E24204">
              <w:rPr>
                <w:rFonts w:ascii="Piraeus Open Sans" w:hAnsi="Piraeus Open Sans"/>
                <w:sz w:val="20"/>
                <w:szCs w:val="20"/>
              </w:rPr>
              <w:t xml:space="preserve">*4 = </w:t>
            </w:r>
            <w:r>
              <w:rPr>
                <w:rFonts w:ascii="Piraeus Open Sans" w:hAnsi="Piraeus Open Sans"/>
                <w:sz w:val="20"/>
                <w:szCs w:val="20"/>
              </w:rPr>
              <w:t>1.924</w:t>
            </w:r>
          </w:p>
        </w:tc>
        <w:tc>
          <w:tcPr>
            <w:tcW w:w="1772" w:type="dxa"/>
            <w:tcBorders>
              <w:top w:val="single" w:sz="12" w:space="0" w:color="244060"/>
              <w:bottom w:val="single" w:sz="4" w:space="0" w:color="FFFFFF"/>
            </w:tcBorders>
            <w:shd w:val="clear" w:color="auto" w:fill="F2F0EB"/>
            <w:vAlign w:val="center"/>
          </w:tcPr>
          <w:p w14:paraId="4C31CE2D" w14:textId="55B10095" w:rsidR="00747077" w:rsidRPr="00BE38DA" w:rsidRDefault="00747077" w:rsidP="00747077">
            <w:pPr>
              <w:pStyle w:val="BasicParagraph"/>
              <w:suppressLineNumbers/>
              <w:suppressAutoHyphens/>
              <w:ind w:right="113"/>
              <w:jc w:val="right"/>
              <w:rPr>
                <w:rFonts w:ascii="Piraeus Open Sans" w:hAnsi="Piraeus Open Sans"/>
                <w:color w:val="262626" w:themeColor="text1" w:themeTint="D9"/>
                <w:sz w:val="20"/>
                <w:szCs w:val="20"/>
                <w14:ligatures w14:val="none"/>
              </w:rPr>
            </w:pPr>
            <w:r>
              <w:rPr>
                <w:rFonts w:ascii="Piraeus Open Sans" w:hAnsi="Piraeus Open Sans"/>
                <w:sz w:val="20"/>
                <w:szCs w:val="20"/>
              </w:rPr>
              <w:t>`518</w:t>
            </w:r>
            <w:r w:rsidRPr="00E24204">
              <w:rPr>
                <w:rFonts w:ascii="Piraeus Open Sans" w:hAnsi="Piraeus Open Sans"/>
                <w:sz w:val="20"/>
                <w:szCs w:val="20"/>
              </w:rPr>
              <w:t>*4 = 2</w:t>
            </w:r>
            <w:r>
              <w:rPr>
                <w:rFonts w:ascii="Piraeus Open Sans" w:hAnsi="Piraeus Open Sans"/>
                <w:sz w:val="20"/>
                <w:szCs w:val="20"/>
              </w:rPr>
              <w:t>.071</w:t>
            </w:r>
          </w:p>
        </w:tc>
      </w:tr>
      <w:tr w:rsidR="00747077" w14:paraId="28567781" w14:textId="77777777" w:rsidTr="00D8672F">
        <w:trPr>
          <w:trHeight w:val="474"/>
        </w:trPr>
        <w:tc>
          <w:tcPr>
            <w:tcW w:w="846" w:type="dxa"/>
            <w:tcBorders>
              <w:top w:val="single" w:sz="4" w:space="0" w:color="FFFFFF"/>
              <w:bottom w:val="single" w:sz="4" w:space="0" w:color="FFFFFF"/>
            </w:tcBorders>
            <w:shd w:val="clear" w:color="auto" w:fill="F2F0EB"/>
            <w:vAlign w:val="center"/>
          </w:tcPr>
          <w:p w14:paraId="23B3BBF5" w14:textId="77777777" w:rsidR="00747077" w:rsidRPr="008A0B3B" w:rsidRDefault="00747077" w:rsidP="00747077">
            <w:pPr>
              <w:pStyle w:val="BasicParagraph"/>
              <w:suppressLineNumbers/>
              <w:suppressAutoHyphens/>
              <w:ind w:right="113"/>
              <w:rPr>
                <w:rFonts w:ascii="Piraeus Open Sans" w:hAnsi="Piraeus Open Sans"/>
                <w:color w:val="262626" w:themeColor="text1" w:themeTint="D9"/>
                <w:sz w:val="20"/>
                <w:szCs w:val="20"/>
                <w14:ligatures w14:val="none"/>
              </w:rPr>
            </w:pPr>
            <w:r w:rsidRPr="008A0B3B">
              <w:rPr>
                <w:rFonts w:ascii="Piraeus Open Sans" w:hAnsi="Piraeus Open Sans"/>
                <w:color w:val="262626" w:themeColor="text1" w:themeTint="D9"/>
                <w:sz w:val="20"/>
                <w:szCs w:val="20"/>
                <w14:ligatures w14:val="none"/>
              </w:rPr>
              <w:t>/</w:t>
            </w:r>
          </w:p>
        </w:tc>
        <w:tc>
          <w:tcPr>
            <w:tcW w:w="4111" w:type="dxa"/>
            <w:tcBorders>
              <w:top w:val="single" w:sz="4" w:space="0" w:color="FFFFFF"/>
              <w:bottom w:val="single" w:sz="4" w:space="0" w:color="FFFFFF"/>
            </w:tcBorders>
            <w:shd w:val="clear" w:color="auto" w:fill="F2F0EB"/>
            <w:vAlign w:val="center"/>
          </w:tcPr>
          <w:p w14:paraId="413E66F8" w14:textId="3862D040" w:rsidR="00747077" w:rsidRPr="00F65786" w:rsidRDefault="00747077" w:rsidP="00747077">
            <w:pPr>
              <w:pStyle w:val="BasicParagraph"/>
              <w:suppressLineNumbers/>
              <w:suppressAutoHyphens/>
              <w:spacing w:line="240" w:lineRule="auto"/>
              <w:ind w:right="113"/>
              <w:rPr>
                <w:rFonts w:ascii="Piraeus Open Sans" w:hAnsi="Piraeus Open Sans"/>
                <w:color w:val="262626" w:themeColor="text1" w:themeTint="D9"/>
                <w:sz w:val="20"/>
                <w:szCs w:val="20"/>
                <w:lang w:val="el-GR"/>
                <w14:ligatures w14:val="none"/>
              </w:rPr>
            </w:pPr>
            <w:r w:rsidRPr="00F65786">
              <w:rPr>
                <w:rFonts w:ascii="Piraeus Open Sans" w:hAnsi="Piraeus Open Sans"/>
                <w:color w:val="262626" w:themeColor="text1" w:themeTint="D9"/>
                <w:sz w:val="20"/>
                <w:szCs w:val="20"/>
                <w:lang w:val="el-GR"/>
                <w14:ligatures w14:val="none"/>
              </w:rPr>
              <w:t xml:space="preserve">Προσαρμοσμένο ενεργητικό, </w:t>
            </w:r>
            <w:r w:rsidRPr="00BE38DA">
              <w:rPr>
                <w:rFonts w:ascii="Piraeus Open Sans" w:hAnsi="Piraeus Open Sans"/>
                <w:color w:val="262626" w:themeColor="text1" w:themeTint="D9"/>
                <w:sz w:val="20"/>
                <w:szCs w:val="20"/>
                <w:lang w:val="el-GR"/>
              </w:rPr>
              <w:t xml:space="preserve">μ.ό. </w:t>
            </w:r>
            <w:r w:rsidRPr="00F65786">
              <w:rPr>
                <w:rFonts w:ascii="Piraeus Open Sans" w:hAnsi="Piraeus Open Sans"/>
                <w:color w:val="262626" w:themeColor="text1" w:themeTint="D9"/>
                <w:sz w:val="20"/>
                <w:szCs w:val="20"/>
                <w:lang w:val="el-GR"/>
              </w:rPr>
              <w:t xml:space="preserve">2 περιόδων </w:t>
            </w:r>
            <w:r w:rsidRPr="00F65786">
              <w:rPr>
                <w:rFonts w:ascii="Piraeus Open Sans" w:hAnsi="Piraeus Open Sans"/>
                <w:color w:val="262626" w:themeColor="text1" w:themeTint="D9"/>
                <w:sz w:val="20"/>
                <w:szCs w:val="20"/>
                <w:lang w:val="el-GR"/>
                <w14:ligatures w14:val="none"/>
              </w:rPr>
              <w:t>(€ εκατ.)</w:t>
            </w:r>
          </w:p>
        </w:tc>
        <w:tc>
          <w:tcPr>
            <w:tcW w:w="1771" w:type="dxa"/>
            <w:tcBorders>
              <w:top w:val="single" w:sz="4" w:space="0" w:color="FFFFFF"/>
              <w:bottom w:val="single" w:sz="4" w:space="0" w:color="FFFFFF"/>
            </w:tcBorders>
            <w:shd w:val="clear" w:color="auto" w:fill="FFF5BF"/>
            <w:vAlign w:val="center"/>
          </w:tcPr>
          <w:p w14:paraId="1200FE14" w14:textId="77106829" w:rsidR="00747077" w:rsidRPr="00BE38DA" w:rsidRDefault="00747077" w:rsidP="00747077">
            <w:pPr>
              <w:pStyle w:val="BasicParagraph"/>
              <w:suppressLineNumbers/>
              <w:suppressAutoHyphens/>
              <w:ind w:right="113"/>
              <w:jc w:val="right"/>
              <w:rPr>
                <w:rFonts w:ascii="Piraeus Open Sans" w:hAnsi="Piraeus Open Sans"/>
                <w:color w:val="262626" w:themeColor="text1" w:themeTint="D9"/>
                <w:sz w:val="20"/>
                <w:szCs w:val="20"/>
                <w14:ligatures w14:val="none"/>
              </w:rPr>
            </w:pPr>
            <w:r w:rsidRPr="00E24204">
              <w:rPr>
                <w:rFonts w:ascii="Piraeus Open Sans" w:hAnsi="Piraeus Open Sans"/>
                <w:sz w:val="20"/>
                <w:szCs w:val="20"/>
              </w:rPr>
              <w:t>7</w:t>
            </w:r>
            <w:r>
              <w:rPr>
                <w:rFonts w:ascii="Piraeus Open Sans" w:hAnsi="Piraeus Open Sans"/>
                <w:sz w:val="20"/>
                <w:szCs w:val="20"/>
              </w:rPr>
              <w:t>8.685</w:t>
            </w:r>
          </w:p>
        </w:tc>
        <w:tc>
          <w:tcPr>
            <w:tcW w:w="1772" w:type="dxa"/>
            <w:tcBorders>
              <w:top w:val="single" w:sz="4" w:space="0" w:color="FFFFFF"/>
              <w:bottom w:val="single" w:sz="4" w:space="0" w:color="FFFFFF"/>
            </w:tcBorders>
            <w:shd w:val="clear" w:color="auto" w:fill="F2F0EB"/>
            <w:vAlign w:val="center"/>
          </w:tcPr>
          <w:p w14:paraId="4B2011C4" w14:textId="4EBAC2FE" w:rsidR="00747077" w:rsidRPr="00BE38DA" w:rsidRDefault="00747077" w:rsidP="00747077">
            <w:pPr>
              <w:pStyle w:val="BasicParagraph"/>
              <w:suppressLineNumbers/>
              <w:suppressAutoHyphens/>
              <w:ind w:right="113"/>
              <w:jc w:val="right"/>
              <w:rPr>
                <w:rFonts w:ascii="Piraeus Open Sans" w:hAnsi="Piraeus Open Sans"/>
                <w:color w:val="262626" w:themeColor="text1" w:themeTint="D9"/>
                <w:sz w:val="20"/>
                <w:szCs w:val="20"/>
                <w14:ligatures w14:val="none"/>
              </w:rPr>
            </w:pPr>
            <w:r w:rsidRPr="00E24204">
              <w:rPr>
                <w:rFonts w:ascii="Piraeus Open Sans" w:hAnsi="Piraeus Open Sans"/>
                <w:sz w:val="20"/>
                <w:szCs w:val="20"/>
              </w:rPr>
              <w:t>7</w:t>
            </w:r>
            <w:r>
              <w:rPr>
                <w:rFonts w:ascii="Piraeus Open Sans" w:hAnsi="Piraeus Open Sans"/>
                <w:sz w:val="20"/>
                <w:szCs w:val="20"/>
              </w:rPr>
              <w:t>6.</w:t>
            </w:r>
            <w:r w:rsidRPr="00607DB3">
              <w:rPr>
                <w:rFonts w:ascii="Piraeus Open Sans" w:hAnsi="Piraeus Open Sans"/>
                <w:sz w:val="20"/>
                <w:szCs w:val="20"/>
              </w:rPr>
              <w:t>37</w:t>
            </w:r>
            <w:r>
              <w:rPr>
                <w:rFonts w:ascii="Piraeus Open Sans" w:hAnsi="Piraeus Open Sans"/>
                <w:sz w:val="20"/>
                <w:szCs w:val="20"/>
              </w:rPr>
              <w:t>5</w:t>
            </w:r>
          </w:p>
        </w:tc>
      </w:tr>
      <w:tr w:rsidR="00747077" w14:paraId="33D57D65" w14:textId="77777777" w:rsidTr="000B33A8">
        <w:trPr>
          <w:trHeight w:val="57"/>
        </w:trPr>
        <w:tc>
          <w:tcPr>
            <w:tcW w:w="846" w:type="dxa"/>
            <w:tcBorders>
              <w:top w:val="single" w:sz="4" w:space="0" w:color="FFFFFF"/>
            </w:tcBorders>
            <w:shd w:val="clear" w:color="auto" w:fill="F2F0EB"/>
            <w:vAlign w:val="center"/>
          </w:tcPr>
          <w:p w14:paraId="1833478A" w14:textId="77777777" w:rsidR="00747077" w:rsidRPr="008A0B3B" w:rsidRDefault="00747077" w:rsidP="00747077">
            <w:pPr>
              <w:pStyle w:val="BasicParagraph"/>
              <w:suppressLineNumbers/>
              <w:suppressAutoHyphens/>
              <w:ind w:right="113"/>
              <w:rPr>
                <w:rFonts w:ascii="Piraeus Open Sans" w:hAnsi="Piraeus Open Sans"/>
                <w:b/>
                <w:bCs/>
                <w:color w:val="262626" w:themeColor="text1" w:themeTint="D9"/>
                <w:sz w:val="20"/>
                <w:szCs w:val="20"/>
                <w14:ligatures w14:val="none"/>
              </w:rPr>
            </w:pPr>
            <w:r w:rsidRPr="008A0B3B">
              <w:rPr>
                <w:rFonts w:ascii="Piraeus Open Sans" w:hAnsi="Piraeus Open Sans"/>
                <w:b/>
                <w:bCs/>
                <w:color w:val="262626" w:themeColor="text1" w:themeTint="D9"/>
                <w:sz w:val="20"/>
                <w:szCs w:val="20"/>
                <w14:ligatures w14:val="none"/>
              </w:rPr>
              <w:t>=</w:t>
            </w:r>
          </w:p>
        </w:tc>
        <w:tc>
          <w:tcPr>
            <w:tcW w:w="4111" w:type="dxa"/>
            <w:tcBorders>
              <w:top w:val="single" w:sz="4" w:space="0" w:color="FFFFFF"/>
            </w:tcBorders>
            <w:shd w:val="clear" w:color="auto" w:fill="F2F0EB"/>
            <w:vAlign w:val="center"/>
          </w:tcPr>
          <w:p w14:paraId="024C2B0A" w14:textId="3D68615C" w:rsidR="00747077" w:rsidRPr="00F65786" w:rsidRDefault="00747077" w:rsidP="00747077">
            <w:pPr>
              <w:pStyle w:val="BasicParagraph"/>
              <w:suppressLineNumbers/>
              <w:suppressAutoHyphens/>
              <w:spacing w:line="240" w:lineRule="auto"/>
              <w:ind w:right="113"/>
              <w:rPr>
                <w:rFonts w:ascii="Piraeus Open Sans" w:hAnsi="Piraeus Open Sans"/>
                <w:b/>
                <w:bCs/>
                <w:color w:val="262626" w:themeColor="text1" w:themeTint="D9"/>
                <w:sz w:val="20"/>
                <w:szCs w:val="20"/>
                <w14:ligatures w14:val="none"/>
              </w:rPr>
            </w:pPr>
            <w:r w:rsidRPr="00F65786">
              <w:rPr>
                <w:rFonts w:ascii="Piraeus Open Sans" w:hAnsi="Piraeus Open Sans"/>
                <w:b/>
                <w:bCs/>
                <w:color w:val="262626" w:themeColor="text1" w:themeTint="D9"/>
                <w:sz w:val="20"/>
                <w:szCs w:val="20"/>
                <w14:ligatures w14:val="none"/>
              </w:rPr>
              <w:t>Καθα</w:t>
            </w:r>
            <w:proofErr w:type="spellStart"/>
            <w:r w:rsidRPr="00F65786">
              <w:rPr>
                <w:rFonts w:ascii="Piraeus Open Sans" w:hAnsi="Piraeus Open Sans"/>
                <w:b/>
                <w:bCs/>
                <w:color w:val="262626" w:themeColor="text1" w:themeTint="D9"/>
                <w:sz w:val="20"/>
                <w:szCs w:val="20"/>
                <w14:ligatures w14:val="none"/>
              </w:rPr>
              <w:t>ρό</w:t>
            </w:r>
            <w:proofErr w:type="spellEnd"/>
            <w:r w:rsidRPr="00F65786">
              <w:rPr>
                <w:rFonts w:ascii="Piraeus Open Sans" w:hAnsi="Piraeus Open Sans"/>
                <w:b/>
                <w:bCs/>
                <w:color w:val="262626" w:themeColor="text1" w:themeTint="D9"/>
                <w:sz w:val="20"/>
                <w:szCs w:val="20"/>
                <w14:ligatures w14:val="none"/>
              </w:rPr>
              <w:t xml:space="preserve"> π</w:t>
            </w:r>
            <w:proofErr w:type="spellStart"/>
            <w:r w:rsidRPr="00F65786">
              <w:rPr>
                <w:rFonts w:ascii="Piraeus Open Sans" w:hAnsi="Piraeus Open Sans"/>
                <w:b/>
                <w:bCs/>
                <w:color w:val="262626" w:themeColor="text1" w:themeTint="D9"/>
                <w:sz w:val="20"/>
                <w:szCs w:val="20"/>
                <w14:ligatures w14:val="none"/>
              </w:rPr>
              <w:t>εριθώριο</w:t>
            </w:r>
            <w:proofErr w:type="spellEnd"/>
            <w:r w:rsidRPr="00F65786">
              <w:rPr>
                <w:rFonts w:ascii="Piraeus Open Sans" w:hAnsi="Piraeus Open Sans"/>
                <w:b/>
                <w:bCs/>
                <w:color w:val="262626" w:themeColor="text1" w:themeTint="D9"/>
                <w:sz w:val="20"/>
                <w:szCs w:val="20"/>
                <w14:ligatures w14:val="none"/>
              </w:rPr>
              <w:t xml:space="preserve"> επ</w:t>
            </w:r>
            <w:proofErr w:type="spellStart"/>
            <w:r w:rsidRPr="00F65786">
              <w:rPr>
                <w:rFonts w:ascii="Piraeus Open Sans" w:hAnsi="Piraeus Open Sans"/>
                <w:b/>
                <w:bCs/>
                <w:color w:val="262626" w:themeColor="text1" w:themeTint="D9"/>
                <w:sz w:val="20"/>
                <w:szCs w:val="20"/>
                <w14:ligatures w14:val="none"/>
              </w:rPr>
              <w:t>ιτοκίου</w:t>
            </w:r>
            <w:proofErr w:type="spellEnd"/>
            <w:r w:rsidRPr="00F65786">
              <w:rPr>
                <w:rFonts w:ascii="Piraeus Open Sans" w:hAnsi="Piraeus Open Sans"/>
                <w:b/>
                <w:bCs/>
                <w:color w:val="262626" w:themeColor="text1" w:themeTint="D9"/>
                <w:sz w:val="20"/>
                <w:szCs w:val="20"/>
                <w14:ligatures w14:val="none"/>
              </w:rPr>
              <w:t xml:space="preserve"> </w:t>
            </w:r>
          </w:p>
        </w:tc>
        <w:tc>
          <w:tcPr>
            <w:tcW w:w="1771" w:type="dxa"/>
            <w:tcBorders>
              <w:top w:val="single" w:sz="4" w:space="0" w:color="FFFFFF"/>
            </w:tcBorders>
            <w:shd w:val="clear" w:color="auto" w:fill="FFF5BF"/>
          </w:tcPr>
          <w:p w14:paraId="3F1BD10F" w14:textId="733A34F1" w:rsidR="00747077" w:rsidRPr="00BE38DA" w:rsidRDefault="00747077" w:rsidP="00747077">
            <w:pPr>
              <w:ind w:right="144"/>
              <w:jc w:val="right"/>
              <w:rPr>
                <w:rFonts w:ascii="Piraeus Open Serif" w:hAnsi="Piraeus Open Serif"/>
                <w:b/>
                <w:bCs/>
                <w:sz w:val="20"/>
                <w:szCs w:val="20"/>
              </w:rPr>
            </w:pPr>
            <w:r w:rsidRPr="00747077">
              <w:rPr>
                <w:rFonts w:ascii="Piraeus Open Serif" w:hAnsi="Piraeus Open Serif"/>
                <w:b/>
                <w:bCs/>
                <w:sz w:val="20"/>
                <w:szCs w:val="20"/>
              </w:rPr>
              <w:t xml:space="preserve">2,44% </w:t>
            </w:r>
          </w:p>
        </w:tc>
        <w:tc>
          <w:tcPr>
            <w:tcW w:w="1772" w:type="dxa"/>
            <w:tcBorders>
              <w:top w:val="single" w:sz="4" w:space="0" w:color="FFFFFF"/>
            </w:tcBorders>
            <w:shd w:val="clear" w:color="auto" w:fill="F2F0EB"/>
          </w:tcPr>
          <w:p w14:paraId="29300FA9" w14:textId="2DF01360" w:rsidR="00747077" w:rsidRPr="00BE38DA" w:rsidRDefault="00747077" w:rsidP="00747077">
            <w:pPr>
              <w:ind w:right="144"/>
              <w:jc w:val="right"/>
              <w:rPr>
                <w:rFonts w:ascii="Piraeus Open Serif" w:hAnsi="Piraeus Open Serif"/>
                <w:b/>
                <w:bCs/>
                <w:sz w:val="20"/>
                <w:szCs w:val="20"/>
              </w:rPr>
            </w:pPr>
            <w:r w:rsidRPr="00747077">
              <w:rPr>
                <w:rFonts w:ascii="Piraeus Open Serif" w:hAnsi="Piraeus Open Serif"/>
                <w:b/>
                <w:bCs/>
                <w:sz w:val="20"/>
                <w:szCs w:val="20"/>
              </w:rPr>
              <w:t xml:space="preserve">2,71% </w:t>
            </w:r>
          </w:p>
        </w:tc>
      </w:tr>
    </w:tbl>
    <w:p w14:paraId="20384B9C" w14:textId="77777777" w:rsidR="00F65786" w:rsidRPr="007C2AD2" w:rsidRDefault="00F65786" w:rsidP="00F65786">
      <w:pPr>
        <w:suppressLineNumbers/>
        <w:suppressAutoHyphens/>
        <w:ind w:right="-24"/>
        <w:jc w:val="both"/>
        <w:rPr>
          <w:sz w:val="32"/>
          <w:szCs w:val="32"/>
          <w:lang w:val="el-GR"/>
        </w:rPr>
      </w:pPr>
    </w:p>
    <w:p w14:paraId="02E7B819" w14:textId="77777777" w:rsidR="004314FB" w:rsidRPr="00BC1AD2" w:rsidRDefault="004314FB" w:rsidP="004314FB">
      <w:pPr>
        <w:pStyle w:val="02PFHTitle2"/>
        <w:jc w:val="both"/>
        <w:rPr>
          <w:sz w:val="24"/>
          <w:szCs w:val="24"/>
          <w:lang w:val="el-GR"/>
        </w:rPr>
      </w:pPr>
      <w:r w:rsidRPr="006E6CB7">
        <w:rPr>
          <w:lang w:val="el-GR"/>
        </w:rPr>
        <w:t>Δείκτης κάλυψης μη εξυπηρετούμενων ανοιγμάτων</w:t>
      </w:r>
      <w:r w:rsidRPr="00BC1AD2">
        <w:rPr>
          <w:lang w:val="el-GR"/>
        </w:rPr>
        <w:t xml:space="preserve"> (</w:t>
      </w:r>
      <w:r>
        <w:t>NPE</w:t>
      </w:r>
      <w:r w:rsidRPr="006E6CB7">
        <w:rPr>
          <w:lang w:val="el-GR"/>
        </w:rPr>
        <w:t>)</w:t>
      </w:r>
      <w:r>
        <w:rPr>
          <w:rFonts w:asciiTheme="minorHAnsi" w:hAnsiTheme="minorHAnsi"/>
          <w:lang w:val="el-GR"/>
        </w:rPr>
        <w:t xml:space="preserve"> </w:t>
      </w:r>
      <w:r w:rsidRPr="00BE67F0">
        <w:rPr>
          <w:lang w:val="el-GR"/>
        </w:rPr>
        <w:t>από Αναμενόμενες Πιστωτικές Ζημίες</w:t>
      </w:r>
      <w:r w:rsidRPr="00BC1AD2">
        <w:rPr>
          <w:rFonts w:ascii="Piraeus Open Sans" w:hAnsi="Piraeus Open Sans"/>
          <w:sz w:val="24"/>
          <w:szCs w:val="24"/>
          <w:lang w:val="el-GR"/>
        </w:rPr>
        <w:t xml:space="preserve"> (</w:t>
      </w:r>
      <w:r>
        <w:rPr>
          <w:rFonts w:ascii="Piraeus Open Sans" w:hAnsi="Piraeus Open Sans"/>
          <w:sz w:val="24"/>
          <w:szCs w:val="24"/>
          <w:lang w:val="el-GR"/>
        </w:rPr>
        <w:t>ποσοστό</w:t>
      </w:r>
      <w:r w:rsidRPr="00BC1AD2">
        <w:rPr>
          <w:rFonts w:ascii="Piraeus Open Sans" w:hAnsi="Piraeus Open Sans"/>
          <w:sz w:val="24"/>
          <w:szCs w:val="24"/>
          <w:lang w:val="el-GR"/>
        </w:rPr>
        <w:t>, %)</w:t>
      </w:r>
    </w:p>
    <w:p w14:paraId="0E8E49BD" w14:textId="77777777" w:rsidR="004314FB" w:rsidRPr="00EC3312" w:rsidRDefault="004314FB" w:rsidP="004314FB">
      <w:pPr>
        <w:rPr>
          <w:rStyle w:val="SubtleEmphasis"/>
          <w:szCs w:val="19"/>
          <w:lang w:val="el-GR"/>
        </w:rPr>
      </w:pPr>
    </w:p>
    <w:p w14:paraId="03AF830D" w14:textId="5088A905" w:rsidR="004314FB" w:rsidRPr="00EC3312" w:rsidRDefault="004314FB" w:rsidP="004314FB">
      <w:pPr>
        <w:suppressAutoHyphens/>
        <w:jc w:val="both"/>
        <w:rPr>
          <w:sz w:val="20"/>
          <w:szCs w:val="20"/>
          <w:lang w:val="el-GR"/>
        </w:rPr>
      </w:pPr>
      <w:r w:rsidRPr="00EC3312">
        <w:rPr>
          <w:sz w:val="20"/>
          <w:szCs w:val="20"/>
          <w:lang w:val="el-GR"/>
        </w:rPr>
        <w:t xml:space="preserve">Ο δείκτης κάλυψης </w:t>
      </w:r>
      <w:r w:rsidRPr="00EC3312">
        <w:rPr>
          <w:sz w:val="20"/>
          <w:szCs w:val="20"/>
        </w:rPr>
        <w:t>NPE</w:t>
      </w:r>
      <w:r w:rsidRPr="00EC3312">
        <w:rPr>
          <w:sz w:val="20"/>
          <w:szCs w:val="20"/>
          <w:lang w:val="el-GR"/>
        </w:rPr>
        <w:t xml:space="preserve"> από αναμενόμενες πιστωτικές ζημίες (ΑΠΖ) ορίζεται ως ο λόγος των ΑΠΖ στο αποσβεσμένο κόστος</w:t>
      </w:r>
      <w:r w:rsidRPr="00692833">
        <w:rPr>
          <w:sz w:val="20"/>
          <w:szCs w:val="20"/>
          <w:lang w:val="el-GR"/>
        </w:rPr>
        <w:t xml:space="preserve"> </w:t>
      </w:r>
      <w:r w:rsidRPr="00EC3312">
        <w:rPr>
          <w:sz w:val="20"/>
          <w:szCs w:val="20"/>
          <w:lang w:val="el-GR"/>
        </w:rPr>
        <w:t xml:space="preserve"> προς (/) τα </w:t>
      </w:r>
      <w:r w:rsidRPr="00EC3312">
        <w:rPr>
          <w:sz w:val="20"/>
          <w:szCs w:val="20"/>
        </w:rPr>
        <w:t>NPE</w:t>
      </w:r>
      <w:r w:rsidRPr="00EC3312">
        <w:rPr>
          <w:sz w:val="20"/>
          <w:szCs w:val="20"/>
          <w:lang w:val="el-GR"/>
        </w:rPr>
        <w:t xml:space="preserve">. </w:t>
      </w:r>
    </w:p>
    <w:p w14:paraId="7F43345A" w14:textId="77777777" w:rsidR="004314FB" w:rsidRPr="00582680" w:rsidRDefault="004314FB" w:rsidP="004314FB">
      <w:pPr>
        <w:suppressAutoHyphens/>
        <w:jc w:val="both"/>
        <w:rPr>
          <w:lang w:val="el-GR"/>
        </w:rPr>
      </w:pPr>
      <w:r w:rsidRPr="00582680">
        <w:rPr>
          <w:sz w:val="20"/>
          <w:szCs w:val="20"/>
          <w:lang w:val="el-GR"/>
        </w:rPr>
        <w:t xml:space="preserve">Τα </w:t>
      </w:r>
      <w:r w:rsidRPr="00582680">
        <w:rPr>
          <w:sz w:val="20"/>
          <w:szCs w:val="20"/>
        </w:rPr>
        <w:t>NPE</w:t>
      </w:r>
      <w:r w:rsidRPr="00582680">
        <w:rPr>
          <w:sz w:val="20"/>
          <w:szCs w:val="20"/>
          <w:lang w:val="el-GR"/>
        </w:rPr>
        <w:t xml:space="preserve"> είναι πιστοδοτικά ανοίγματα εντός ισολογισμού προ ΑΠΖ, στα οποία περιλαμβάνονται: (α) δάνεια που </w:t>
      </w:r>
      <w:proofErr w:type="spellStart"/>
      <w:r w:rsidRPr="00582680">
        <w:rPr>
          <w:sz w:val="20"/>
          <w:szCs w:val="20"/>
          <w:lang w:val="el-GR"/>
        </w:rPr>
        <w:t>επιμετρώνται</w:t>
      </w:r>
      <w:proofErr w:type="spellEnd"/>
      <w:r w:rsidRPr="00582680">
        <w:rPr>
          <w:sz w:val="20"/>
          <w:szCs w:val="20"/>
          <w:lang w:val="el-GR"/>
        </w:rPr>
        <w:t xml:space="preserve"> στο αποσβεσμένο κόστος και ταξινομούνται στο Στάδιο 3, (β) χρηματοοικονομικά μέσα που αγοράστηκαν ή δημιουργήθηκαν όντας </w:t>
      </w:r>
      <w:proofErr w:type="spellStart"/>
      <w:r w:rsidRPr="00582680">
        <w:rPr>
          <w:sz w:val="20"/>
          <w:szCs w:val="20"/>
          <w:lang w:val="el-GR"/>
        </w:rPr>
        <w:t>απομειωμένα</w:t>
      </w:r>
      <w:proofErr w:type="spellEnd"/>
      <w:r w:rsidRPr="00582680">
        <w:rPr>
          <w:sz w:val="20"/>
          <w:szCs w:val="20"/>
          <w:lang w:val="el-GR"/>
        </w:rPr>
        <w:t xml:space="preserve"> (</w:t>
      </w:r>
      <w:r w:rsidRPr="00582680">
        <w:rPr>
          <w:sz w:val="20"/>
          <w:szCs w:val="20"/>
        </w:rPr>
        <w:t>Purchased</w:t>
      </w:r>
      <w:r w:rsidRPr="00582680">
        <w:rPr>
          <w:sz w:val="20"/>
          <w:szCs w:val="20"/>
          <w:lang w:val="el-GR"/>
        </w:rPr>
        <w:t xml:space="preserve"> </w:t>
      </w:r>
      <w:r w:rsidRPr="00582680">
        <w:rPr>
          <w:sz w:val="20"/>
          <w:szCs w:val="20"/>
        </w:rPr>
        <w:t>or</w:t>
      </w:r>
      <w:r w:rsidRPr="00582680">
        <w:rPr>
          <w:sz w:val="20"/>
          <w:szCs w:val="20"/>
          <w:lang w:val="el-GR"/>
        </w:rPr>
        <w:t xml:space="preserve"> </w:t>
      </w:r>
      <w:r w:rsidRPr="00582680">
        <w:rPr>
          <w:sz w:val="20"/>
          <w:szCs w:val="20"/>
        </w:rPr>
        <w:t>originated</w:t>
      </w:r>
      <w:r w:rsidRPr="00582680">
        <w:rPr>
          <w:sz w:val="20"/>
          <w:szCs w:val="20"/>
          <w:lang w:val="el-GR"/>
        </w:rPr>
        <w:t xml:space="preserve"> </w:t>
      </w:r>
      <w:r w:rsidRPr="00582680">
        <w:rPr>
          <w:sz w:val="20"/>
          <w:szCs w:val="20"/>
        </w:rPr>
        <w:t>credit</w:t>
      </w:r>
      <w:r w:rsidRPr="00582680">
        <w:rPr>
          <w:sz w:val="20"/>
          <w:szCs w:val="20"/>
          <w:lang w:val="el-GR"/>
        </w:rPr>
        <w:t xml:space="preserve"> </w:t>
      </w:r>
      <w:r w:rsidRPr="00582680">
        <w:rPr>
          <w:sz w:val="20"/>
          <w:szCs w:val="20"/>
        </w:rPr>
        <w:t>impaired</w:t>
      </w:r>
      <w:r w:rsidRPr="00582680">
        <w:rPr>
          <w:sz w:val="20"/>
          <w:szCs w:val="20"/>
          <w:lang w:val="el-GR"/>
        </w:rPr>
        <w:t xml:space="preserve"> / «</w:t>
      </w:r>
      <w:r w:rsidRPr="00582680">
        <w:rPr>
          <w:sz w:val="20"/>
          <w:szCs w:val="20"/>
        </w:rPr>
        <w:t>POCI</w:t>
      </w:r>
      <w:r w:rsidRPr="00582680">
        <w:rPr>
          <w:sz w:val="20"/>
          <w:szCs w:val="20"/>
          <w:lang w:val="el-GR"/>
        </w:rPr>
        <w:t xml:space="preserve">») που </w:t>
      </w:r>
      <w:proofErr w:type="spellStart"/>
      <w:r w:rsidRPr="00582680">
        <w:rPr>
          <w:sz w:val="20"/>
          <w:szCs w:val="20"/>
          <w:lang w:val="el-GR"/>
        </w:rPr>
        <w:t>επιμετρώνται</w:t>
      </w:r>
      <w:proofErr w:type="spellEnd"/>
      <w:r w:rsidRPr="00582680">
        <w:rPr>
          <w:sz w:val="20"/>
          <w:szCs w:val="20"/>
          <w:lang w:val="el-GR"/>
        </w:rPr>
        <w:t xml:space="preserve"> στο αποσβεσμένο κόστος και εξακολουθούν να είναι </w:t>
      </w:r>
      <w:proofErr w:type="spellStart"/>
      <w:r w:rsidRPr="00582680">
        <w:rPr>
          <w:sz w:val="20"/>
          <w:szCs w:val="20"/>
          <w:lang w:val="el-GR"/>
        </w:rPr>
        <w:t>απομειωμένα</w:t>
      </w:r>
      <w:proofErr w:type="spellEnd"/>
      <w:r w:rsidRPr="00582680">
        <w:rPr>
          <w:sz w:val="20"/>
          <w:szCs w:val="20"/>
          <w:lang w:val="el-GR"/>
        </w:rPr>
        <w:t xml:space="preserve"> κατά τη λήξη της περιόδου αναφοράς, (γ) δάνεια και απαιτήσεις κατά πελατών που </w:t>
      </w:r>
      <w:proofErr w:type="spellStart"/>
      <w:r w:rsidRPr="00582680">
        <w:rPr>
          <w:sz w:val="20"/>
          <w:szCs w:val="20"/>
          <w:lang w:val="el-GR"/>
        </w:rPr>
        <w:t>επιμετρώνται</w:t>
      </w:r>
      <w:proofErr w:type="spellEnd"/>
      <w:r w:rsidRPr="00582680">
        <w:rPr>
          <w:sz w:val="20"/>
          <w:szCs w:val="20"/>
          <w:lang w:val="el-GR"/>
        </w:rPr>
        <w:t xml:space="preserve"> υποχρεωτικά στην εύλογη αξία μέσω των αποτελεσμάτων, τα οποία είναι </w:t>
      </w:r>
      <w:proofErr w:type="spellStart"/>
      <w:r w:rsidRPr="00582680">
        <w:rPr>
          <w:sz w:val="20"/>
          <w:szCs w:val="20"/>
          <w:lang w:val="el-GR"/>
        </w:rPr>
        <w:t>απομειωμένα</w:t>
      </w:r>
      <w:proofErr w:type="spellEnd"/>
      <w:r w:rsidRPr="00582680">
        <w:rPr>
          <w:sz w:val="20"/>
          <w:szCs w:val="20"/>
          <w:lang w:val="el-GR"/>
        </w:rPr>
        <w:t xml:space="preserve"> κατά τη λήξη της περιόδου αναφοράς.</w:t>
      </w:r>
      <w:r w:rsidRPr="00582680">
        <w:rPr>
          <w:lang w:val="el-GR"/>
        </w:rPr>
        <w:t xml:space="preserve"> </w:t>
      </w:r>
    </w:p>
    <w:p w14:paraId="503C6E75" w14:textId="202A07B4" w:rsidR="00F74D5F" w:rsidRDefault="004314FB" w:rsidP="004314FB">
      <w:pPr>
        <w:suppressAutoHyphens/>
        <w:jc w:val="both"/>
        <w:rPr>
          <w:rStyle w:val="SubtleEmphasis"/>
          <w:sz w:val="20"/>
          <w:szCs w:val="20"/>
          <w:lang w:val="el-GR"/>
        </w:rPr>
      </w:pPr>
      <w:r w:rsidRPr="007C2AD2">
        <w:rPr>
          <w:rStyle w:val="SubtleEmphasis"/>
          <w:sz w:val="20"/>
          <w:szCs w:val="20"/>
          <w:lang w:val="el-GR"/>
        </w:rPr>
        <w:t>Σημασία χρήσης: Δείκτης ποιότητας ενεργητικού – πιστωτικού κινδύνου</w:t>
      </w:r>
    </w:p>
    <w:p w14:paraId="077638B2" w14:textId="77777777" w:rsidR="00F74D5F" w:rsidRDefault="00F74D5F">
      <w:pPr>
        <w:widowControl/>
        <w:spacing w:after="160" w:line="259" w:lineRule="auto"/>
        <w:rPr>
          <w:rStyle w:val="SubtleEmphasis"/>
          <w:sz w:val="20"/>
          <w:szCs w:val="20"/>
          <w:lang w:val="el-GR"/>
        </w:rPr>
      </w:pPr>
      <w:r>
        <w:rPr>
          <w:rStyle w:val="SubtleEmphasis"/>
          <w:sz w:val="20"/>
          <w:szCs w:val="20"/>
          <w:lang w:val="el-GR"/>
        </w:rPr>
        <w:br w:type="page"/>
      </w:r>
    </w:p>
    <w:p w14:paraId="3388BF92" w14:textId="77777777" w:rsidR="004314FB" w:rsidRDefault="004314FB" w:rsidP="004314FB">
      <w:pPr>
        <w:suppressAutoHyphens/>
        <w:jc w:val="both"/>
        <w:rPr>
          <w:rStyle w:val="SubtleEmphasis"/>
          <w:rFonts w:asciiTheme="minorHAnsi" w:hAnsiTheme="minorHAnsi"/>
          <w:sz w:val="20"/>
          <w:szCs w:val="20"/>
          <w:lang w:val="el-GR"/>
        </w:rPr>
      </w:pPr>
    </w:p>
    <w:p w14:paraId="536C7614" w14:textId="77777777" w:rsidR="00F74D5F" w:rsidRPr="00C01FAB" w:rsidRDefault="00F74D5F" w:rsidP="004314FB">
      <w:pPr>
        <w:suppressAutoHyphens/>
        <w:jc w:val="both"/>
        <w:rPr>
          <w:rStyle w:val="SubtleEmphasis"/>
          <w:rFonts w:asciiTheme="minorHAnsi" w:hAnsiTheme="minorHAnsi"/>
          <w:sz w:val="20"/>
          <w:szCs w:val="20"/>
          <w:lang w:val="el-GR"/>
        </w:rPr>
      </w:pPr>
    </w:p>
    <w:p w14:paraId="1BFCD978" w14:textId="77777777" w:rsidR="00F74D5F" w:rsidRPr="006809EB" w:rsidRDefault="00F74D5F" w:rsidP="00F74D5F">
      <w:pPr>
        <w:pStyle w:val="01PFHTitle"/>
        <w:widowControl/>
        <w:autoSpaceDE w:val="0"/>
        <w:autoSpaceDN w:val="0"/>
        <w:adjustRightInd w:val="0"/>
        <w:outlineLvl w:val="0"/>
        <w:rPr>
          <w:sz w:val="52"/>
          <w:lang w:val="el-GR"/>
        </w:rPr>
      </w:pPr>
      <w:r w:rsidRPr="006809EB">
        <w:rPr>
          <w:sz w:val="52"/>
          <w:lang w:val="el-GR"/>
        </w:rPr>
        <w:t>Εναλλακτικοί Δείκτες Μέτρησης Απόδοσης (ΕΔΜΑ)</w:t>
      </w:r>
    </w:p>
    <w:p w14:paraId="396671D2" w14:textId="77777777" w:rsidR="004314FB" w:rsidRPr="004C02E1" w:rsidRDefault="004314FB" w:rsidP="004314FB">
      <w:pPr>
        <w:suppressAutoHyphens/>
        <w:rPr>
          <w:rStyle w:val="SubtleEmphasis"/>
          <w:lang w:val="el-G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4111"/>
        <w:gridCol w:w="1771"/>
        <w:gridCol w:w="1772"/>
      </w:tblGrid>
      <w:tr w:rsidR="004314FB" w14:paraId="359D3AAA" w14:textId="77777777" w:rsidTr="007744D1">
        <w:trPr>
          <w:trHeight w:val="567"/>
        </w:trPr>
        <w:tc>
          <w:tcPr>
            <w:tcW w:w="846" w:type="dxa"/>
            <w:tcBorders>
              <w:bottom w:val="single" w:sz="12" w:space="0" w:color="244060"/>
            </w:tcBorders>
            <w:shd w:val="clear" w:color="auto" w:fill="F2F0EB"/>
            <w:vAlign w:val="bottom"/>
          </w:tcPr>
          <w:p w14:paraId="2A294DAC" w14:textId="77777777" w:rsidR="004314FB" w:rsidRPr="004C02E1" w:rsidRDefault="004314FB" w:rsidP="007744D1">
            <w:pPr>
              <w:suppressAutoHyphens/>
              <w:spacing w:after="200"/>
              <w:rPr>
                <w:color w:val="262626" w:themeColor="text1" w:themeTint="D9"/>
                <w:sz w:val="20"/>
                <w:szCs w:val="20"/>
                <w:lang w:val="el-GR"/>
              </w:rPr>
            </w:pPr>
            <w:bookmarkStart w:id="9" w:name="_Hlk124164421"/>
          </w:p>
        </w:tc>
        <w:tc>
          <w:tcPr>
            <w:tcW w:w="4111" w:type="dxa"/>
            <w:tcBorders>
              <w:bottom w:val="single" w:sz="12" w:space="0" w:color="244060"/>
            </w:tcBorders>
            <w:shd w:val="clear" w:color="auto" w:fill="F2F0EB"/>
            <w:vAlign w:val="bottom"/>
          </w:tcPr>
          <w:p w14:paraId="0D9584CC" w14:textId="77777777" w:rsidR="004314FB" w:rsidRPr="004C02E1" w:rsidRDefault="004314FB" w:rsidP="007744D1">
            <w:pPr>
              <w:suppressAutoHyphens/>
              <w:spacing w:after="200"/>
              <w:rPr>
                <w:color w:val="262626" w:themeColor="text1" w:themeTint="D9"/>
                <w:sz w:val="20"/>
                <w:szCs w:val="20"/>
                <w:lang w:val="el-GR"/>
              </w:rPr>
            </w:pPr>
          </w:p>
        </w:tc>
        <w:tc>
          <w:tcPr>
            <w:tcW w:w="1771" w:type="dxa"/>
            <w:tcBorders>
              <w:bottom w:val="single" w:sz="12" w:space="0" w:color="244060"/>
            </w:tcBorders>
            <w:shd w:val="clear" w:color="auto" w:fill="FFF5BF"/>
            <w:vAlign w:val="center"/>
          </w:tcPr>
          <w:p w14:paraId="3C143A43" w14:textId="77777777" w:rsidR="004314FB" w:rsidRPr="00BC1AD2" w:rsidRDefault="004314FB" w:rsidP="007744D1">
            <w:pPr>
              <w:pStyle w:val="BasicParagraph"/>
              <w:suppressAutoHyphens/>
              <w:ind w:right="113"/>
              <w:jc w:val="right"/>
              <w:rPr>
                <w:rFonts w:ascii="Piraeus Open Sans" w:hAnsi="Piraeus Open Sans"/>
                <w:color w:val="262626" w:themeColor="text1" w:themeTint="D9"/>
                <w:sz w:val="20"/>
                <w:szCs w:val="20"/>
                <w14:ligatures w14:val="none"/>
              </w:rPr>
            </w:pPr>
            <w:r w:rsidRPr="000C31B9">
              <w:rPr>
                <w:rFonts w:ascii="Piraeus Open Sans" w:hAnsi="Piraeus Open Sans"/>
                <w:sz w:val="20"/>
                <w:szCs w:val="20"/>
                <w:lang w:val="el-GR"/>
              </w:rPr>
              <w:t>1ο 3μ 2025</w:t>
            </w:r>
          </w:p>
        </w:tc>
        <w:tc>
          <w:tcPr>
            <w:tcW w:w="1772" w:type="dxa"/>
            <w:tcBorders>
              <w:bottom w:val="single" w:sz="12" w:space="0" w:color="244060"/>
            </w:tcBorders>
            <w:shd w:val="clear" w:color="auto" w:fill="F2F0EB"/>
            <w:vAlign w:val="center"/>
          </w:tcPr>
          <w:p w14:paraId="6F0BDFFF" w14:textId="77777777" w:rsidR="004314FB" w:rsidRPr="00BC1AD2" w:rsidRDefault="004314FB" w:rsidP="007744D1">
            <w:pPr>
              <w:pStyle w:val="BasicParagraph"/>
              <w:suppressAutoHyphens/>
              <w:ind w:right="113"/>
              <w:jc w:val="right"/>
              <w:rPr>
                <w:rFonts w:ascii="Piraeus Open Sans" w:hAnsi="Piraeus Open Sans"/>
                <w:color w:val="262626" w:themeColor="text1" w:themeTint="D9"/>
                <w:sz w:val="20"/>
                <w:szCs w:val="20"/>
                <w14:ligatures w14:val="none"/>
              </w:rPr>
            </w:pPr>
            <w:r w:rsidRPr="000C31B9">
              <w:rPr>
                <w:rFonts w:ascii="Piraeus Open Sans" w:hAnsi="Piraeus Open Sans"/>
                <w:sz w:val="20"/>
                <w:szCs w:val="20"/>
                <w:lang w:val="el-GR"/>
              </w:rPr>
              <w:t>1ο 3μ 2024</w:t>
            </w:r>
          </w:p>
        </w:tc>
      </w:tr>
      <w:tr w:rsidR="004314FB" w14:paraId="63B9C7B0" w14:textId="77777777" w:rsidTr="007744D1">
        <w:trPr>
          <w:trHeight w:val="348"/>
        </w:trPr>
        <w:tc>
          <w:tcPr>
            <w:tcW w:w="846" w:type="dxa"/>
            <w:tcBorders>
              <w:top w:val="single" w:sz="12" w:space="0" w:color="244060"/>
            </w:tcBorders>
            <w:shd w:val="clear" w:color="auto" w:fill="F2F0EB"/>
            <w:vAlign w:val="center"/>
          </w:tcPr>
          <w:p w14:paraId="6BE05D81" w14:textId="77777777" w:rsidR="004314FB" w:rsidRPr="00BC1AD2" w:rsidRDefault="004314FB" w:rsidP="007744D1">
            <w:pPr>
              <w:pStyle w:val="BasicParagraph"/>
              <w:suppressAutoHyphens/>
              <w:ind w:right="113"/>
              <w:rPr>
                <w:rFonts w:ascii="Piraeus Open Sans" w:hAnsi="Piraeus Open Sans"/>
                <w:color w:val="262626" w:themeColor="text1" w:themeTint="D9"/>
                <w:sz w:val="20"/>
                <w:szCs w:val="20"/>
                <w14:ligatures w14:val="none"/>
              </w:rPr>
            </w:pPr>
          </w:p>
        </w:tc>
        <w:tc>
          <w:tcPr>
            <w:tcW w:w="4111" w:type="dxa"/>
            <w:tcBorders>
              <w:top w:val="single" w:sz="12" w:space="0" w:color="244060"/>
            </w:tcBorders>
            <w:shd w:val="clear" w:color="auto" w:fill="F2F0EB"/>
            <w:vAlign w:val="center"/>
          </w:tcPr>
          <w:p w14:paraId="196FFE39" w14:textId="77777777" w:rsidR="004314FB" w:rsidRPr="00BE67F0" w:rsidRDefault="004314FB" w:rsidP="007744D1">
            <w:pPr>
              <w:pStyle w:val="BasicParagraph"/>
              <w:suppressAutoHyphens/>
              <w:ind w:right="113"/>
              <w:rPr>
                <w:rFonts w:ascii="Piraeus Open Sans" w:hAnsi="Piraeus Open Sans"/>
                <w:color w:val="262626" w:themeColor="text1" w:themeTint="D9"/>
                <w:sz w:val="20"/>
                <w:szCs w:val="20"/>
                <w:lang w:val="el-GR"/>
                <w14:ligatures w14:val="none"/>
              </w:rPr>
            </w:pPr>
            <w:r w:rsidRPr="00BE67F0">
              <w:rPr>
                <w:rFonts w:ascii="Piraeus Open Sans" w:hAnsi="Piraeus Open Sans"/>
                <w:color w:val="262626" w:themeColor="text1" w:themeTint="D9"/>
                <w:sz w:val="20"/>
                <w:szCs w:val="20"/>
                <w:lang w:val="el-GR"/>
                <w14:ligatures w14:val="none"/>
              </w:rPr>
              <w:t>ΑΠΖ (€ εκατ.)</w:t>
            </w:r>
          </w:p>
        </w:tc>
        <w:tc>
          <w:tcPr>
            <w:tcW w:w="1771" w:type="dxa"/>
            <w:tcBorders>
              <w:top w:val="single" w:sz="12" w:space="0" w:color="244060"/>
            </w:tcBorders>
            <w:shd w:val="clear" w:color="auto" w:fill="FFF5BF"/>
            <w:vAlign w:val="center"/>
          </w:tcPr>
          <w:p w14:paraId="78789AF5" w14:textId="77777777" w:rsidR="004314FB" w:rsidRPr="00582680" w:rsidRDefault="004314FB" w:rsidP="007744D1">
            <w:pPr>
              <w:pStyle w:val="Default"/>
              <w:suppressAutoHyphens/>
              <w:ind w:right="113"/>
              <w:jc w:val="right"/>
              <w:rPr>
                <w:rFonts w:ascii="Piraeus Open Sans" w:hAnsi="Piraeus Open Sans"/>
                <w:color w:val="262626" w:themeColor="text1" w:themeTint="D9"/>
                <w:sz w:val="20"/>
                <w:szCs w:val="20"/>
              </w:rPr>
            </w:pPr>
            <w:r w:rsidRPr="004F0AD3">
              <w:rPr>
                <w:rFonts w:ascii="Piraeus Open Sans" w:hAnsi="Piraeus Open Sans"/>
                <w:sz w:val="20"/>
                <w:szCs w:val="20"/>
              </w:rPr>
              <w:t>705</w:t>
            </w:r>
          </w:p>
        </w:tc>
        <w:tc>
          <w:tcPr>
            <w:tcW w:w="1772" w:type="dxa"/>
            <w:tcBorders>
              <w:top w:val="single" w:sz="12" w:space="0" w:color="244060"/>
            </w:tcBorders>
            <w:shd w:val="clear" w:color="auto" w:fill="F2F0EB"/>
            <w:vAlign w:val="center"/>
          </w:tcPr>
          <w:p w14:paraId="45DDA96E" w14:textId="77777777" w:rsidR="004314FB" w:rsidRPr="00582680" w:rsidRDefault="004314FB" w:rsidP="007744D1">
            <w:pPr>
              <w:pStyle w:val="BasicParagraph"/>
              <w:suppressAutoHyphens/>
              <w:ind w:right="113"/>
              <w:jc w:val="right"/>
              <w:rPr>
                <w:rFonts w:ascii="Piraeus Open Sans" w:hAnsi="Piraeus Open Sans"/>
                <w:color w:val="262626" w:themeColor="text1" w:themeTint="D9"/>
                <w:sz w:val="20"/>
                <w:szCs w:val="20"/>
                <w14:ligatures w14:val="none"/>
              </w:rPr>
            </w:pPr>
            <w:r>
              <w:rPr>
                <w:rFonts w:ascii="Piraeus Open Sans" w:hAnsi="Piraeus Open Sans"/>
                <w:sz w:val="20"/>
                <w:szCs w:val="20"/>
              </w:rPr>
              <w:t>784</w:t>
            </w:r>
          </w:p>
        </w:tc>
      </w:tr>
      <w:tr w:rsidR="004314FB" w14:paraId="3E8764B3" w14:textId="77777777" w:rsidTr="007744D1">
        <w:trPr>
          <w:trHeight w:val="57"/>
        </w:trPr>
        <w:tc>
          <w:tcPr>
            <w:tcW w:w="846" w:type="dxa"/>
            <w:tcBorders>
              <w:top w:val="single" w:sz="4" w:space="0" w:color="FFFFFF" w:themeColor="background1"/>
              <w:bottom w:val="single" w:sz="4" w:space="0" w:color="FFFFFF" w:themeColor="background1"/>
            </w:tcBorders>
            <w:shd w:val="clear" w:color="auto" w:fill="F2F0EB"/>
            <w:vAlign w:val="center"/>
          </w:tcPr>
          <w:p w14:paraId="692E85E6" w14:textId="77777777" w:rsidR="004314FB" w:rsidRPr="00BC1AD2" w:rsidRDefault="004314FB" w:rsidP="007744D1">
            <w:pPr>
              <w:pStyle w:val="BasicParagraph"/>
              <w:suppressAutoHyphens/>
              <w:ind w:right="113"/>
              <w:rPr>
                <w:rFonts w:ascii="Piraeus Open Sans" w:hAnsi="Piraeus Open Sans"/>
                <w:color w:val="262626" w:themeColor="text1" w:themeTint="D9"/>
                <w:sz w:val="20"/>
                <w:szCs w:val="20"/>
                <w14:ligatures w14:val="none"/>
              </w:rPr>
            </w:pPr>
            <w:r w:rsidRPr="00BC1AD2">
              <w:rPr>
                <w:rFonts w:ascii="Piraeus Open Sans" w:hAnsi="Piraeus Open Sans"/>
                <w:color w:val="262626" w:themeColor="text1" w:themeTint="D9"/>
                <w:sz w:val="20"/>
                <w:szCs w:val="20"/>
                <w14:ligatures w14:val="none"/>
              </w:rPr>
              <w:t>/</w:t>
            </w:r>
          </w:p>
        </w:tc>
        <w:tc>
          <w:tcPr>
            <w:tcW w:w="4111" w:type="dxa"/>
            <w:tcBorders>
              <w:top w:val="single" w:sz="4" w:space="0" w:color="FFFFFF" w:themeColor="background1"/>
              <w:bottom w:val="single" w:sz="4" w:space="0" w:color="FFFFFF" w:themeColor="background1"/>
            </w:tcBorders>
            <w:shd w:val="clear" w:color="auto" w:fill="F2F0EB"/>
            <w:vAlign w:val="center"/>
          </w:tcPr>
          <w:p w14:paraId="38D3B607" w14:textId="77777777" w:rsidR="004314FB" w:rsidRPr="00BE67F0" w:rsidRDefault="004314FB" w:rsidP="007744D1">
            <w:pPr>
              <w:pStyle w:val="BasicParagraph"/>
              <w:suppressAutoHyphens/>
              <w:ind w:right="113"/>
              <w:rPr>
                <w:rFonts w:ascii="Piraeus Open Sans" w:hAnsi="Piraeus Open Sans"/>
                <w:color w:val="262626" w:themeColor="text1" w:themeTint="D9"/>
                <w:sz w:val="20"/>
                <w:szCs w:val="20"/>
                <w14:ligatures w14:val="none"/>
              </w:rPr>
            </w:pPr>
            <w:r w:rsidRPr="00BE67F0">
              <w:rPr>
                <w:rFonts w:ascii="Piraeus Open Sans" w:hAnsi="Piraeus Open Sans"/>
                <w:color w:val="262626" w:themeColor="text1" w:themeTint="D9"/>
                <w:sz w:val="20"/>
                <w:szCs w:val="20"/>
                <w14:ligatures w14:val="none"/>
              </w:rPr>
              <w:t xml:space="preserve">NPE (€ </w:t>
            </w:r>
            <w:proofErr w:type="spellStart"/>
            <w:r w:rsidRPr="00BE67F0">
              <w:rPr>
                <w:rFonts w:ascii="Piraeus Open Sans" w:hAnsi="Piraeus Open Sans"/>
                <w:color w:val="262626" w:themeColor="text1" w:themeTint="D9"/>
                <w:sz w:val="20"/>
                <w:szCs w:val="20"/>
                <w14:ligatures w14:val="none"/>
              </w:rPr>
              <w:t>εκ</w:t>
            </w:r>
            <w:proofErr w:type="spellEnd"/>
            <w:r w:rsidRPr="00BE67F0">
              <w:rPr>
                <w:rFonts w:ascii="Piraeus Open Sans" w:hAnsi="Piraeus Open Sans"/>
                <w:color w:val="262626" w:themeColor="text1" w:themeTint="D9"/>
                <w:sz w:val="20"/>
                <w:szCs w:val="20"/>
                <w14:ligatures w14:val="none"/>
              </w:rPr>
              <w:t>ατ.)</w:t>
            </w:r>
          </w:p>
        </w:tc>
        <w:tc>
          <w:tcPr>
            <w:tcW w:w="1771" w:type="dxa"/>
            <w:tcBorders>
              <w:top w:val="single" w:sz="4" w:space="0" w:color="FFFFFF" w:themeColor="background1"/>
              <w:bottom w:val="single" w:sz="4" w:space="0" w:color="FFFFFF" w:themeColor="background1"/>
            </w:tcBorders>
            <w:shd w:val="clear" w:color="auto" w:fill="FFF5BF"/>
            <w:vAlign w:val="center"/>
          </w:tcPr>
          <w:p w14:paraId="2CFAEC7B" w14:textId="77777777" w:rsidR="004314FB" w:rsidRPr="00692833" w:rsidRDefault="004314FB" w:rsidP="007744D1">
            <w:pPr>
              <w:pStyle w:val="BasicParagraph"/>
              <w:suppressAutoHyphens/>
              <w:ind w:right="113"/>
              <w:jc w:val="right"/>
              <w:rPr>
                <w:rFonts w:ascii="Piraeus Open Sans" w:hAnsi="Piraeus Open Sans"/>
                <w:color w:val="262626" w:themeColor="text1" w:themeTint="D9"/>
                <w:sz w:val="20"/>
                <w:szCs w:val="20"/>
                <w14:ligatures w14:val="none"/>
              </w:rPr>
            </w:pPr>
            <w:r w:rsidRPr="00944E0C">
              <w:rPr>
                <w:rFonts w:ascii="Piraeus Open Sans" w:hAnsi="Piraeus Open Sans"/>
                <w:sz w:val="20"/>
                <w:szCs w:val="20"/>
              </w:rPr>
              <w:t>1</w:t>
            </w:r>
            <w:r>
              <w:rPr>
                <w:rFonts w:ascii="Piraeus Open Sans" w:hAnsi="Piraeus Open Sans"/>
                <w:sz w:val="20"/>
                <w:szCs w:val="20"/>
              </w:rPr>
              <w:t>.</w:t>
            </w:r>
            <w:r w:rsidRPr="00944E0C">
              <w:rPr>
                <w:rFonts w:ascii="Piraeus Open Sans" w:hAnsi="Piraeus Open Sans"/>
                <w:sz w:val="20"/>
                <w:szCs w:val="20"/>
              </w:rPr>
              <w:t>0</w:t>
            </w:r>
            <w:r>
              <w:rPr>
                <w:rFonts w:ascii="Piraeus Open Sans" w:hAnsi="Piraeus Open Sans"/>
                <w:sz w:val="20"/>
                <w:szCs w:val="20"/>
              </w:rPr>
              <w:t>97</w:t>
            </w:r>
          </w:p>
        </w:tc>
        <w:tc>
          <w:tcPr>
            <w:tcW w:w="1772" w:type="dxa"/>
            <w:tcBorders>
              <w:top w:val="single" w:sz="4" w:space="0" w:color="FFFFFF" w:themeColor="background1"/>
              <w:bottom w:val="single" w:sz="4" w:space="0" w:color="FFFFFF" w:themeColor="background1"/>
            </w:tcBorders>
            <w:shd w:val="clear" w:color="auto" w:fill="F2F0EB"/>
            <w:vAlign w:val="center"/>
          </w:tcPr>
          <w:p w14:paraId="314EFE88" w14:textId="77777777" w:rsidR="004314FB" w:rsidRPr="00692833" w:rsidRDefault="004314FB" w:rsidP="007744D1">
            <w:pPr>
              <w:pStyle w:val="BasicParagraph"/>
              <w:suppressAutoHyphens/>
              <w:ind w:right="113"/>
              <w:jc w:val="right"/>
              <w:rPr>
                <w:rFonts w:ascii="Piraeus Open Sans" w:hAnsi="Piraeus Open Sans"/>
                <w:color w:val="262626" w:themeColor="text1" w:themeTint="D9"/>
                <w:sz w:val="20"/>
                <w:szCs w:val="20"/>
                <w14:ligatures w14:val="none"/>
              </w:rPr>
            </w:pPr>
            <w:r w:rsidRPr="00607DB3">
              <w:rPr>
                <w:rFonts w:ascii="Piraeus Open Sans" w:hAnsi="Piraeus Open Sans"/>
                <w:sz w:val="20"/>
                <w:szCs w:val="20"/>
              </w:rPr>
              <w:t>1</w:t>
            </w:r>
            <w:r>
              <w:rPr>
                <w:rFonts w:ascii="Piraeus Open Sans" w:hAnsi="Piraeus Open Sans"/>
                <w:sz w:val="20"/>
                <w:szCs w:val="20"/>
              </w:rPr>
              <w:t>.</w:t>
            </w:r>
            <w:r w:rsidRPr="00607DB3">
              <w:rPr>
                <w:rFonts w:ascii="Piraeus Open Sans" w:hAnsi="Piraeus Open Sans"/>
                <w:sz w:val="20"/>
                <w:szCs w:val="20"/>
              </w:rPr>
              <w:t>3</w:t>
            </w:r>
            <w:r>
              <w:rPr>
                <w:rFonts w:ascii="Piraeus Open Sans" w:hAnsi="Piraeus Open Sans"/>
                <w:sz w:val="20"/>
                <w:szCs w:val="20"/>
              </w:rPr>
              <w:t>03</w:t>
            </w:r>
          </w:p>
        </w:tc>
      </w:tr>
      <w:tr w:rsidR="004314FB" w14:paraId="5B59640D" w14:textId="77777777" w:rsidTr="007744D1">
        <w:trPr>
          <w:trHeight w:val="57"/>
        </w:trPr>
        <w:tc>
          <w:tcPr>
            <w:tcW w:w="846" w:type="dxa"/>
            <w:tcBorders>
              <w:top w:val="single" w:sz="4" w:space="0" w:color="FFFFFF" w:themeColor="background1"/>
            </w:tcBorders>
            <w:shd w:val="clear" w:color="auto" w:fill="F2F0EB"/>
            <w:vAlign w:val="center"/>
          </w:tcPr>
          <w:p w14:paraId="6B2EF0D4" w14:textId="77777777" w:rsidR="004314FB" w:rsidRPr="00BC1AD2" w:rsidRDefault="004314FB" w:rsidP="007744D1">
            <w:pPr>
              <w:pStyle w:val="BasicParagraph"/>
              <w:suppressAutoHyphens/>
              <w:ind w:right="113"/>
              <w:rPr>
                <w:rFonts w:ascii="Piraeus Open Sans" w:hAnsi="Piraeus Open Sans"/>
                <w:b/>
                <w:bCs/>
                <w:color w:val="262626" w:themeColor="text1" w:themeTint="D9"/>
                <w:sz w:val="20"/>
                <w:szCs w:val="20"/>
                <w14:ligatures w14:val="none"/>
              </w:rPr>
            </w:pPr>
            <w:r w:rsidRPr="00BC1AD2">
              <w:rPr>
                <w:rFonts w:ascii="Piraeus Open Sans" w:hAnsi="Piraeus Open Sans"/>
                <w:b/>
                <w:bCs/>
                <w:color w:val="262626" w:themeColor="text1" w:themeTint="D9"/>
                <w:sz w:val="20"/>
                <w:szCs w:val="20"/>
                <w14:ligatures w14:val="none"/>
              </w:rPr>
              <w:t>=</w:t>
            </w:r>
          </w:p>
        </w:tc>
        <w:tc>
          <w:tcPr>
            <w:tcW w:w="4111" w:type="dxa"/>
            <w:tcBorders>
              <w:top w:val="single" w:sz="4" w:space="0" w:color="FFFFFF" w:themeColor="background1"/>
            </w:tcBorders>
            <w:shd w:val="clear" w:color="auto" w:fill="F2F0EB"/>
            <w:vAlign w:val="center"/>
          </w:tcPr>
          <w:p w14:paraId="02D9F200" w14:textId="77777777" w:rsidR="004314FB" w:rsidRPr="00BE67F0" w:rsidRDefault="004314FB" w:rsidP="007744D1">
            <w:pPr>
              <w:pStyle w:val="BasicParagraph"/>
              <w:suppressAutoHyphens/>
              <w:ind w:right="113"/>
              <w:rPr>
                <w:rFonts w:ascii="Piraeus Open Sans" w:hAnsi="Piraeus Open Sans"/>
                <w:b/>
                <w:bCs/>
                <w:color w:val="262626" w:themeColor="text1" w:themeTint="D9"/>
                <w:sz w:val="20"/>
                <w:szCs w:val="20"/>
                <w:lang w:val="el-GR"/>
                <w14:ligatures w14:val="none"/>
              </w:rPr>
            </w:pPr>
            <w:r w:rsidRPr="00BE67F0">
              <w:rPr>
                <w:rFonts w:ascii="Piraeus Open Sans" w:hAnsi="Piraeus Open Sans"/>
                <w:b/>
                <w:bCs/>
                <w:color w:val="262626" w:themeColor="text1" w:themeTint="D9"/>
                <w:sz w:val="20"/>
                <w:szCs w:val="20"/>
                <w:lang w:val="el-GR"/>
                <w14:ligatures w14:val="none"/>
              </w:rPr>
              <w:t xml:space="preserve">Δείκτης κάλυψης </w:t>
            </w:r>
            <w:r w:rsidRPr="00BE67F0">
              <w:rPr>
                <w:rFonts w:ascii="Piraeus Open Sans" w:hAnsi="Piraeus Open Sans"/>
                <w:b/>
                <w:bCs/>
                <w:color w:val="262626" w:themeColor="text1" w:themeTint="D9"/>
                <w:sz w:val="20"/>
                <w:szCs w:val="20"/>
                <w14:ligatures w14:val="none"/>
              </w:rPr>
              <w:t>NPE</w:t>
            </w:r>
            <w:r w:rsidRPr="00BE67F0">
              <w:rPr>
                <w:rFonts w:ascii="Piraeus Open Sans" w:hAnsi="Piraeus Open Sans"/>
                <w:b/>
                <w:bCs/>
                <w:color w:val="262626" w:themeColor="text1" w:themeTint="D9"/>
                <w:sz w:val="20"/>
                <w:szCs w:val="20"/>
                <w:lang w:val="el-GR"/>
                <w14:ligatures w14:val="none"/>
              </w:rPr>
              <w:t xml:space="preserve"> από ΑΠΖ</w:t>
            </w:r>
          </w:p>
        </w:tc>
        <w:tc>
          <w:tcPr>
            <w:tcW w:w="1771" w:type="dxa"/>
            <w:tcBorders>
              <w:top w:val="single" w:sz="4" w:space="0" w:color="FFFFFF" w:themeColor="background1"/>
            </w:tcBorders>
            <w:shd w:val="clear" w:color="auto" w:fill="FFF5BF"/>
            <w:vAlign w:val="center"/>
          </w:tcPr>
          <w:p w14:paraId="7E259C93" w14:textId="77777777" w:rsidR="004314FB" w:rsidRPr="008E2C74" w:rsidRDefault="004314FB" w:rsidP="007744D1">
            <w:pPr>
              <w:pStyle w:val="BasicParagraph"/>
              <w:suppressLineNumbers/>
              <w:suppressAutoHyphens/>
              <w:ind w:right="113"/>
              <w:jc w:val="right"/>
              <w:rPr>
                <w:rFonts w:ascii="Piraeus Open Serif" w:hAnsi="Piraeus Open Serif"/>
                <w:b/>
                <w:bCs/>
                <w:color w:val="002F30"/>
                <w:sz w:val="20"/>
                <w:szCs w:val="20"/>
              </w:rPr>
            </w:pPr>
            <w:r w:rsidRPr="008E2C74">
              <w:rPr>
                <w:rFonts w:ascii="Piraeus Open Serif" w:hAnsi="Piraeus Open Serif"/>
                <w:b/>
                <w:bCs/>
                <w:color w:val="002F30"/>
                <w:sz w:val="20"/>
                <w:szCs w:val="20"/>
              </w:rPr>
              <w:t>64,2%</w:t>
            </w:r>
          </w:p>
        </w:tc>
        <w:tc>
          <w:tcPr>
            <w:tcW w:w="1772" w:type="dxa"/>
            <w:tcBorders>
              <w:top w:val="single" w:sz="4" w:space="0" w:color="FFFFFF" w:themeColor="background1"/>
            </w:tcBorders>
            <w:shd w:val="clear" w:color="auto" w:fill="F2F0EB"/>
            <w:vAlign w:val="center"/>
          </w:tcPr>
          <w:p w14:paraId="03F4A48D" w14:textId="77777777" w:rsidR="004314FB" w:rsidRPr="008E2C74" w:rsidRDefault="004314FB" w:rsidP="007744D1">
            <w:pPr>
              <w:pStyle w:val="BasicParagraph"/>
              <w:suppressLineNumbers/>
              <w:suppressAutoHyphens/>
              <w:ind w:right="113"/>
              <w:jc w:val="right"/>
              <w:rPr>
                <w:rFonts w:ascii="Piraeus Open Serif" w:hAnsi="Piraeus Open Serif"/>
                <w:b/>
                <w:bCs/>
                <w:color w:val="002F30"/>
                <w:sz w:val="20"/>
                <w:szCs w:val="20"/>
              </w:rPr>
            </w:pPr>
            <w:r w:rsidRPr="008E2C74">
              <w:rPr>
                <w:rFonts w:ascii="Piraeus Open Serif" w:hAnsi="Piraeus Open Serif"/>
                <w:b/>
                <w:bCs/>
                <w:color w:val="002F30"/>
                <w:sz w:val="20"/>
                <w:szCs w:val="20"/>
              </w:rPr>
              <w:t>60,2%</w:t>
            </w:r>
          </w:p>
        </w:tc>
      </w:tr>
      <w:bookmarkEnd w:id="9"/>
    </w:tbl>
    <w:p w14:paraId="53755735" w14:textId="4279EC5C" w:rsidR="00F65786" w:rsidRDefault="00F65786">
      <w:pPr>
        <w:widowControl/>
        <w:spacing w:after="160" w:line="259" w:lineRule="auto"/>
      </w:pPr>
    </w:p>
    <w:p w14:paraId="48B8C796" w14:textId="77777777" w:rsidR="004314FB" w:rsidRPr="006E6CB7" w:rsidRDefault="004314FB" w:rsidP="004314FB">
      <w:pPr>
        <w:pStyle w:val="02PFHTitle2"/>
        <w:rPr>
          <w:lang w:val="el-GR"/>
        </w:rPr>
      </w:pPr>
      <w:r w:rsidRPr="006E6CB7">
        <w:rPr>
          <w:lang w:val="el-GR"/>
        </w:rPr>
        <w:t>Δείκτης μη εξυπηρετούμενων ανοιγμάτων (</w:t>
      </w:r>
      <w:r>
        <w:t>NPE</w:t>
      </w:r>
      <w:r w:rsidRPr="006E6CB7">
        <w:rPr>
          <w:lang w:val="el-GR"/>
        </w:rPr>
        <w:t>)</w:t>
      </w:r>
      <w:r w:rsidRPr="009A1150">
        <w:rPr>
          <w:lang w:val="el-GR"/>
        </w:rPr>
        <w:t xml:space="preserve"> </w:t>
      </w:r>
      <w:r w:rsidRPr="009A1150">
        <w:rPr>
          <w:rFonts w:ascii="Piraeus Open Sans" w:hAnsi="Piraeus Open Sans"/>
          <w:sz w:val="24"/>
          <w:szCs w:val="24"/>
          <w:lang w:val="el-GR"/>
        </w:rPr>
        <w:t>(</w:t>
      </w:r>
      <w:r>
        <w:rPr>
          <w:rFonts w:ascii="Piraeus Open Sans" w:hAnsi="Piraeus Open Sans"/>
          <w:sz w:val="24"/>
          <w:szCs w:val="24"/>
          <w:lang w:val="el-GR"/>
        </w:rPr>
        <w:t>ποσοστό</w:t>
      </w:r>
      <w:r w:rsidRPr="009A1150">
        <w:rPr>
          <w:rFonts w:ascii="Piraeus Open Sans" w:hAnsi="Piraeus Open Sans"/>
          <w:sz w:val="24"/>
          <w:szCs w:val="24"/>
          <w:lang w:val="el-GR"/>
        </w:rPr>
        <w:t>, %)</w:t>
      </w:r>
      <w:r w:rsidRPr="006E6CB7">
        <w:rPr>
          <w:lang w:val="el-GR"/>
        </w:rPr>
        <w:t xml:space="preserve"> </w:t>
      </w:r>
    </w:p>
    <w:p w14:paraId="73CDB20F" w14:textId="77777777" w:rsidR="004314FB" w:rsidRDefault="004314FB" w:rsidP="004314FB">
      <w:pPr>
        <w:suppressLineNumbers/>
        <w:suppressAutoHyphens/>
        <w:autoSpaceDE w:val="0"/>
        <w:autoSpaceDN w:val="0"/>
        <w:adjustRightInd w:val="0"/>
        <w:jc w:val="both"/>
        <w:rPr>
          <w:rStyle w:val="SubtleEmphasis"/>
          <w:lang w:val="el-GR"/>
        </w:rPr>
      </w:pPr>
    </w:p>
    <w:p w14:paraId="3534F138" w14:textId="77777777" w:rsidR="004314FB" w:rsidRPr="00C4290F" w:rsidRDefault="004314FB" w:rsidP="004314FB">
      <w:pPr>
        <w:suppressLineNumbers/>
        <w:suppressAutoHyphens/>
        <w:autoSpaceDE w:val="0"/>
        <w:autoSpaceDN w:val="0"/>
        <w:adjustRightInd w:val="0"/>
        <w:jc w:val="both"/>
        <w:rPr>
          <w:rStyle w:val="SubtleEmphasis"/>
          <w:sz w:val="20"/>
          <w:szCs w:val="20"/>
          <w:lang w:val="el-GR"/>
        </w:rPr>
      </w:pPr>
      <w:r w:rsidRPr="00C4290F">
        <w:rPr>
          <w:rStyle w:val="SubtleEmphasis"/>
          <w:sz w:val="20"/>
          <w:szCs w:val="20"/>
          <w:lang w:val="el-GR"/>
        </w:rPr>
        <w:t xml:space="preserve">Ο δείκτης </w:t>
      </w:r>
      <w:r w:rsidRPr="00C4290F">
        <w:rPr>
          <w:rStyle w:val="SubtleEmphasis"/>
          <w:sz w:val="20"/>
          <w:szCs w:val="20"/>
        </w:rPr>
        <w:t>NPE</w:t>
      </w:r>
      <w:r w:rsidRPr="00C4290F">
        <w:rPr>
          <w:rStyle w:val="SubtleEmphasis"/>
          <w:sz w:val="20"/>
          <w:szCs w:val="20"/>
          <w:lang w:val="el-GR"/>
        </w:rPr>
        <w:t xml:space="preserve"> υπολογίζεται ως ο λόγος των </w:t>
      </w:r>
      <w:r w:rsidRPr="00C4290F">
        <w:rPr>
          <w:rStyle w:val="SubtleEmphasis"/>
          <w:sz w:val="20"/>
          <w:szCs w:val="20"/>
        </w:rPr>
        <w:t>NPE</w:t>
      </w:r>
      <w:r w:rsidRPr="00C4290F">
        <w:rPr>
          <w:rStyle w:val="SubtleEmphasis"/>
          <w:sz w:val="20"/>
          <w:szCs w:val="20"/>
          <w:lang w:val="el-GR"/>
        </w:rPr>
        <w:t xml:space="preserve"> προς (/) τα δάνεια προ προβλέψεων και προσαρμογών </w:t>
      </w:r>
      <w:r w:rsidRPr="00C4290F">
        <w:rPr>
          <w:rStyle w:val="SubtleEmphasis"/>
          <w:sz w:val="20"/>
          <w:szCs w:val="20"/>
        </w:rPr>
        <w:t>Purchase</w:t>
      </w:r>
      <w:r w:rsidRPr="00C4290F">
        <w:rPr>
          <w:rStyle w:val="SubtleEmphasis"/>
          <w:sz w:val="20"/>
          <w:szCs w:val="20"/>
          <w:lang w:val="el-GR"/>
        </w:rPr>
        <w:t xml:space="preserve"> </w:t>
      </w:r>
      <w:r w:rsidRPr="00C4290F">
        <w:rPr>
          <w:rStyle w:val="SubtleEmphasis"/>
          <w:sz w:val="20"/>
          <w:szCs w:val="20"/>
        </w:rPr>
        <w:t>Price</w:t>
      </w:r>
      <w:r w:rsidRPr="00C4290F">
        <w:rPr>
          <w:rStyle w:val="SubtleEmphasis"/>
          <w:sz w:val="20"/>
          <w:szCs w:val="20"/>
          <w:lang w:val="el-GR"/>
        </w:rPr>
        <w:t xml:space="preserve"> </w:t>
      </w:r>
      <w:r w:rsidRPr="00C4290F">
        <w:rPr>
          <w:rStyle w:val="SubtleEmphasis"/>
          <w:sz w:val="20"/>
          <w:szCs w:val="20"/>
        </w:rPr>
        <w:t>Allocation</w:t>
      </w:r>
      <w:r w:rsidRPr="00C4290F">
        <w:rPr>
          <w:rStyle w:val="SubtleEmphasis"/>
          <w:sz w:val="20"/>
          <w:szCs w:val="20"/>
          <w:lang w:val="el-GR"/>
        </w:rPr>
        <w:t xml:space="preserve">, </w:t>
      </w:r>
      <w:r w:rsidRPr="00C4290F">
        <w:rPr>
          <w:rStyle w:val="SubtleEmphasis"/>
          <w:sz w:val="20"/>
          <w:szCs w:val="20"/>
        </w:rPr>
        <w:t>PPA</w:t>
      </w:r>
      <w:r w:rsidRPr="00C4290F">
        <w:rPr>
          <w:rStyle w:val="SubtleEmphasis"/>
          <w:sz w:val="20"/>
          <w:szCs w:val="20"/>
          <w:lang w:val="el-GR"/>
        </w:rPr>
        <w:t xml:space="preserve">. </w:t>
      </w:r>
    </w:p>
    <w:p w14:paraId="4B16D047" w14:textId="77777777" w:rsidR="004314FB" w:rsidRPr="00F34E7E" w:rsidRDefault="004314FB" w:rsidP="004314FB">
      <w:pPr>
        <w:suppressLineNumbers/>
        <w:suppressAutoHyphens/>
        <w:autoSpaceDE w:val="0"/>
        <w:autoSpaceDN w:val="0"/>
        <w:adjustRightInd w:val="0"/>
        <w:jc w:val="both"/>
        <w:rPr>
          <w:sz w:val="20"/>
          <w:szCs w:val="20"/>
          <w:lang w:val="el-GR"/>
        </w:rPr>
      </w:pPr>
      <w:r w:rsidRPr="00C4290F">
        <w:rPr>
          <w:sz w:val="20"/>
          <w:szCs w:val="20"/>
          <w:lang w:val="el-GR"/>
        </w:rPr>
        <w:t xml:space="preserve">Δάνεια προ προβλέψεων / Δάνεια πελατών: Δάνεια μετά από προβλέψεις (όπως ορίζονται στους ΕΔΜΑ), πλέον (+) ΑΠΖ για ζημίες </w:t>
      </w:r>
      <w:proofErr w:type="spellStart"/>
      <w:r w:rsidRPr="00C4290F">
        <w:rPr>
          <w:sz w:val="20"/>
          <w:szCs w:val="20"/>
          <w:lang w:val="el-GR"/>
        </w:rPr>
        <w:t>απομειώσεων</w:t>
      </w:r>
      <w:proofErr w:type="spellEnd"/>
      <w:r w:rsidRPr="00C4290F">
        <w:rPr>
          <w:sz w:val="20"/>
          <w:szCs w:val="20"/>
          <w:lang w:val="el-GR"/>
        </w:rPr>
        <w:t xml:space="preserve">, και προσαρμογών </w:t>
      </w:r>
      <w:r w:rsidRPr="00C4290F">
        <w:rPr>
          <w:sz w:val="20"/>
          <w:szCs w:val="20"/>
        </w:rPr>
        <w:t>PPA</w:t>
      </w:r>
      <w:r w:rsidRPr="00C4290F">
        <w:rPr>
          <w:sz w:val="20"/>
          <w:szCs w:val="20"/>
          <w:lang w:val="el-GR"/>
        </w:rPr>
        <w:t xml:space="preserve">. Τα NPE δεν περιλαμβάνουν κρατικά εγγυημένα ανοίγματα, τα οποία καταχωρούνται στα «Λοιπά στοιχεία ενεργητικού» ή ανοίγματα μη </w:t>
      </w:r>
      <w:proofErr w:type="spellStart"/>
      <w:r w:rsidRPr="00C4290F">
        <w:rPr>
          <w:sz w:val="20"/>
          <w:szCs w:val="20"/>
          <w:lang w:val="el-GR"/>
        </w:rPr>
        <w:t>απομειωμένης</w:t>
      </w:r>
      <w:proofErr w:type="spellEnd"/>
      <w:r w:rsidRPr="00C4290F">
        <w:rPr>
          <w:sz w:val="20"/>
          <w:szCs w:val="20"/>
          <w:lang w:val="el-GR"/>
        </w:rPr>
        <w:t xml:space="preserve"> πιστωτικής αξίας.</w:t>
      </w:r>
    </w:p>
    <w:p w14:paraId="1902DE13" w14:textId="1A24E987" w:rsidR="00582680" w:rsidRPr="00582680" w:rsidRDefault="00582680" w:rsidP="00582680">
      <w:pPr>
        <w:suppressLineNumbers/>
        <w:suppressAutoHyphens/>
        <w:autoSpaceDE w:val="0"/>
        <w:autoSpaceDN w:val="0"/>
        <w:adjustRightInd w:val="0"/>
        <w:jc w:val="both"/>
        <w:rPr>
          <w:rStyle w:val="SubtleEmphasis"/>
          <w:sz w:val="20"/>
          <w:szCs w:val="20"/>
          <w:lang w:val="el-GR"/>
        </w:rPr>
      </w:pPr>
      <w:r w:rsidRPr="00582680">
        <w:rPr>
          <w:rStyle w:val="SubtleEmphasis"/>
          <w:sz w:val="20"/>
          <w:szCs w:val="20"/>
          <w:lang w:val="el-GR"/>
        </w:rPr>
        <w:t>Σημασία χρήσης: Δείκτης ποιότητας ενεργητικού – πιστωτικού κινδύνου</w:t>
      </w:r>
    </w:p>
    <w:p w14:paraId="1E0E35AD" w14:textId="77777777" w:rsidR="00582680" w:rsidRPr="002C0B30" w:rsidRDefault="00582680" w:rsidP="00582680">
      <w:pPr>
        <w:suppressLineNumbers/>
        <w:suppressAutoHyphens/>
        <w:autoSpaceDE w:val="0"/>
        <w:autoSpaceDN w:val="0"/>
        <w:adjustRightInd w:val="0"/>
        <w:jc w:val="both"/>
        <w:rPr>
          <w:rStyle w:val="SubtleEmphasis"/>
          <w:lang w:val="el-G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4111"/>
        <w:gridCol w:w="1771"/>
        <w:gridCol w:w="1772"/>
      </w:tblGrid>
      <w:tr w:rsidR="000C31B9" w14:paraId="6E0154B0" w14:textId="77777777" w:rsidTr="00D8672F">
        <w:trPr>
          <w:trHeight w:val="567"/>
        </w:trPr>
        <w:tc>
          <w:tcPr>
            <w:tcW w:w="846" w:type="dxa"/>
            <w:tcBorders>
              <w:bottom w:val="single" w:sz="12" w:space="0" w:color="244060"/>
            </w:tcBorders>
            <w:shd w:val="clear" w:color="auto" w:fill="F2F0EB"/>
            <w:vAlign w:val="bottom"/>
          </w:tcPr>
          <w:p w14:paraId="222DFF39" w14:textId="77777777" w:rsidR="000C31B9" w:rsidRPr="009A1150" w:rsidRDefault="000C31B9" w:rsidP="000C31B9">
            <w:pPr>
              <w:suppressLineNumbers/>
              <w:suppressAutoHyphens/>
              <w:spacing w:after="200"/>
              <w:rPr>
                <w:color w:val="262626" w:themeColor="text1" w:themeTint="D9"/>
                <w:sz w:val="20"/>
                <w:szCs w:val="20"/>
                <w:lang w:val="el-GR"/>
              </w:rPr>
            </w:pPr>
            <w:r w:rsidRPr="009A1150">
              <w:rPr>
                <w:rFonts w:cs="Calibri"/>
                <w:color w:val="262626" w:themeColor="text1" w:themeTint="D9"/>
                <w:sz w:val="20"/>
                <w:szCs w:val="20"/>
              </w:rPr>
              <w:t>  </w:t>
            </w:r>
          </w:p>
        </w:tc>
        <w:tc>
          <w:tcPr>
            <w:tcW w:w="4111" w:type="dxa"/>
            <w:tcBorders>
              <w:bottom w:val="single" w:sz="12" w:space="0" w:color="244060"/>
            </w:tcBorders>
            <w:shd w:val="clear" w:color="auto" w:fill="F2F0EB"/>
            <w:vAlign w:val="bottom"/>
          </w:tcPr>
          <w:p w14:paraId="59A4EB39" w14:textId="77777777" w:rsidR="000C31B9" w:rsidRPr="009A1150" w:rsidRDefault="000C31B9" w:rsidP="000C31B9">
            <w:pPr>
              <w:suppressLineNumbers/>
              <w:suppressAutoHyphens/>
              <w:spacing w:after="200"/>
              <w:rPr>
                <w:color w:val="262626" w:themeColor="text1" w:themeTint="D9"/>
                <w:sz w:val="20"/>
                <w:szCs w:val="20"/>
                <w:lang w:val="el-GR"/>
              </w:rPr>
            </w:pPr>
          </w:p>
        </w:tc>
        <w:tc>
          <w:tcPr>
            <w:tcW w:w="1771" w:type="dxa"/>
            <w:tcBorders>
              <w:bottom w:val="single" w:sz="12" w:space="0" w:color="244060"/>
            </w:tcBorders>
            <w:shd w:val="clear" w:color="auto" w:fill="FFF5BF"/>
            <w:vAlign w:val="center"/>
          </w:tcPr>
          <w:p w14:paraId="26E0C86B" w14:textId="3F45762F" w:rsidR="000C31B9" w:rsidRPr="009A1150" w:rsidRDefault="000C31B9" w:rsidP="000C31B9">
            <w:pPr>
              <w:pStyle w:val="BasicParagraph"/>
              <w:suppressLineNumbers/>
              <w:suppressAutoHyphens/>
              <w:ind w:right="113"/>
              <w:jc w:val="right"/>
              <w:rPr>
                <w:rFonts w:ascii="Piraeus Open Sans" w:hAnsi="Piraeus Open Sans"/>
                <w:color w:val="262626" w:themeColor="text1" w:themeTint="D9"/>
                <w:sz w:val="20"/>
                <w:szCs w:val="20"/>
              </w:rPr>
            </w:pPr>
            <w:r w:rsidRPr="000C31B9">
              <w:rPr>
                <w:rFonts w:ascii="Piraeus Open Sans" w:hAnsi="Piraeus Open Sans"/>
                <w:sz w:val="20"/>
                <w:szCs w:val="20"/>
                <w:lang w:val="el-GR"/>
              </w:rPr>
              <w:t>1ο 3μ 2025</w:t>
            </w:r>
          </w:p>
        </w:tc>
        <w:tc>
          <w:tcPr>
            <w:tcW w:w="1772" w:type="dxa"/>
            <w:tcBorders>
              <w:bottom w:val="single" w:sz="12" w:space="0" w:color="244060"/>
            </w:tcBorders>
            <w:shd w:val="clear" w:color="auto" w:fill="F2F0EB"/>
            <w:vAlign w:val="center"/>
          </w:tcPr>
          <w:p w14:paraId="18757B21" w14:textId="6705C45D" w:rsidR="000C31B9" w:rsidRPr="009A1150" w:rsidRDefault="000C31B9" w:rsidP="000C31B9">
            <w:pPr>
              <w:pStyle w:val="BasicParagraph"/>
              <w:suppressLineNumbers/>
              <w:suppressAutoHyphens/>
              <w:ind w:right="113"/>
              <w:jc w:val="right"/>
              <w:rPr>
                <w:rFonts w:ascii="Piraeus Open Sans" w:hAnsi="Piraeus Open Sans"/>
                <w:color w:val="262626" w:themeColor="text1" w:themeTint="D9"/>
                <w:sz w:val="20"/>
                <w:szCs w:val="20"/>
              </w:rPr>
            </w:pPr>
            <w:r w:rsidRPr="000C31B9">
              <w:rPr>
                <w:rFonts w:ascii="Piraeus Open Sans" w:hAnsi="Piraeus Open Sans"/>
                <w:sz w:val="20"/>
                <w:szCs w:val="20"/>
                <w:lang w:val="el-GR"/>
              </w:rPr>
              <w:t>1ο 3μ 2024</w:t>
            </w:r>
          </w:p>
        </w:tc>
      </w:tr>
      <w:tr w:rsidR="00876578" w14:paraId="2AFFA419" w14:textId="77777777" w:rsidTr="00D8672F">
        <w:trPr>
          <w:trHeight w:val="472"/>
        </w:trPr>
        <w:tc>
          <w:tcPr>
            <w:tcW w:w="846" w:type="dxa"/>
            <w:tcBorders>
              <w:top w:val="single" w:sz="12" w:space="0" w:color="244060"/>
              <w:bottom w:val="single" w:sz="4" w:space="0" w:color="FFFFFF"/>
            </w:tcBorders>
            <w:shd w:val="clear" w:color="auto" w:fill="F2F0EB"/>
            <w:vAlign w:val="center"/>
          </w:tcPr>
          <w:p w14:paraId="441ACA84" w14:textId="77777777" w:rsidR="00876578" w:rsidRPr="009A1150" w:rsidRDefault="00876578" w:rsidP="00876578">
            <w:pPr>
              <w:pStyle w:val="BasicParagraph"/>
              <w:suppressLineNumbers/>
              <w:suppressAutoHyphens/>
              <w:ind w:right="113"/>
              <w:rPr>
                <w:rFonts w:ascii="Piraeus Open Sans" w:hAnsi="Piraeus Open Sans"/>
                <w:color w:val="262626" w:themeColor="text1" w:themeTint="D9"/>
                <w:sz w:val="20"/>
                <w:szCs w:val="20"/>
                <w14:ligatures w14:val="none"/>
              </w:rPr>
            </w:pPr>
            <w:r w:rsidRPr="009A1150">
              <w:rPr>
                <w:rFonts w:ascii="Piraeus Open Sans" w:hAnsi="Piraeus Open Sans"/>
                <w:color w:val="262626" w:themeColor="text1" w:themeTint="D9"/>
                <w:sz w:val="20"/>
                <w:szCs w:val="20"/>
                <w14:ligatures w14:val="none"/>
              </w:rPr>
              <w:t> </w:t>
            </w:r>
          </w:p>
        </w:tc>
        <w:tc>
          <w:tcPr>
            <w:tcW w:w="4111" w:type="dxa"/>
            <w:tcBorders>
              <w:top w:val="single" w:sz="12" w:space="0" w:color="244060"/>
              <w:bottom w:val="single" w:sz="4" w:space="0" w:color="FFFFFF"/>
            </w:tcBorders>
            <w:shd w:val="clear" w:color="auto" w:fill="F2F0EB"/>
            <w:vAlign w:val="center"/>
          </w:tcPr>
          <w:p w14:paraId="52D7F70E" w14:textId="288A3919" w:rsidR="00876578" w:rsidRPr="009A1150" w:rsidRDefault="00876578" w:rsidP="00876578">
            <w:pPr>
              <w:pStyle w:val="BasicParagraph"/>
              <w:suppressLineNumbers/>
              <w:suppressAutoHyphens/>
              <w:ind w:right="113"/>
              <w:rPr>
                <w:rFonts w:ascii="Piraeus Open Sans" w:hAnsi="Piraeus Open Sans"/>
                <w:color w:val="262626" w:themeColor="text1" w:themeTint="D9"/>
                <w:sz w:val="20"/>
                <w:szCs w:val="20"/>
                <w14:ligatures w14:val="none"/>
              </w:rPr>
            </w:pPr>
            <w:r>
              <w:rPr>
                <w:rFonts w:ascii="Piraeus Open Sans" w:hAnsi="Piraeus Open Sans"/>
                <w:color w:val="262626" w:themeColor="text1" w:themeTint="D9"/>
                <w:sz w:val="20"/>
                <w:szCs w:val="20"/>
                <w14:ligatures w14:val="none"/>
              </w:rPr>
              <w:t>NPE</w:t>
            </w:r>
            <w:r w:rsidRPr="009A1150">
              <w:rPr>
                <w:rFonts w:ascii="Piraeus Open Sans" w:hAnsi="Piraeus Open Sans"/>
                <w:color w:val="262626" w:themeColor="text1" w:themeTint="D9"/>
                <w:sz w:val="20"/>
                <w:szCs w:val="20"/>
                <w14:ligatures w14:val="none"/>
              </w:rPr>
              <w:t xml:space="preserve"> (€ </w:t>
            </w:r>
            <w:proofErr w:type="spellStart"/>
            <w:r w:rsidRPr="009A1150">
              <w:rPr>
                <w:rFonts w:ascii="Piraeus Open Sans" w:hAnsi="Piraeus Open Sans"/>
                <w:color w:val="262626" w:themeColor="text1" w:themeTint="D9"/>
                <w:sz w:val="20"/>
                <w:szCs w:val="20"/>
                <w14:ligatures w14:val="none"/>
              </w:rPr>
              <w:t>εκ</w:t>
            </w:r>
            <w:proofErr w:type="spellEnd"/>
            <w:r w:rsidRPr="009A1150">
              <w:rPr>
                <w:rFonts w:ascii="Piraeus Open Sans" w:hAnsi="Piraeus Open Sans"/>
                <w:color w:val="262626" w:themeColor="text1" w:themeTint="D9"/>
                <w:sz w:val="20"/>
                <w:szCs w:val="20"/>
                <w14:ligatures w14:val="none"/>
              </w:rPr>
              <w:t>ατ.)</w:t>
            </w:r>
          </w:p>
        </w:tc>
        <w:tc>
          <w:tcPr>
            <w:tcW w:w="1771" w:type="dxa"/>
            <w:tcBorders>
              <w:top w:val="single" w:sz="12" w:space="0" w:color="244060"/>
              <w:bottom w:val="single" w:sz="4" w:space="0" w:color="FFFFFF"/>
            </w:tcBorders>
            <w:shd w:val="clear" w:color="auto" w:fill="FFF5BF"/>
            <w:vAlign w:val="center"/>
          </w:tcPr>
          <w:p w14:paraId="422DAA67" w14:textId="4F9CD303" w:rsidR="00876578" w:rsidRPr="00D176C0" w:rsidRDefault="00876578" w:rsidP="00876578">
            <w:pPr>
              <w:pStyle w:val="BasicParagraph"/>
              <w:suppressLineNumbers/>
              <w:suppressAutoHyphens/>
              <w:ind w:right="113"/>
              <w:jc w:val="right"/>
              <w:rPr>
                <w:rFonts w:ascii="Piraeus Open Sans" w:hAnsi="Piraeus Open Sans"/>
                <w:color w:val="262626" w:themeColor="text1" w:themeTint="D9"/>
                <w:sz w:val="20"/>
                <w:szCs w:val="20"/>
                <w14:ligatures w14:val="none"/>
              </w:rPr>
            </w:pPr>
            <w:r w:rsidRPr="00944E0C">
              <w:rPr>
                <w:rFonts w:ascii="Piraeus Open Sans" w:hAnsi="Piraeus Open Sans"/>
                <w:sz w:val="20"/>
                <w:szCs w:val="20"/>
              </w:rPr>
              <w:t>1</w:t>
            </w:r>
            <w:r>
              <w:rPr>
                <w:rFonts w:ascii="Piraeus Open Sans" w:hAnsi="Piraeus Open Sans"/>
                <w:sz w:val="20"/>
                <w:szCs w:val="20"/>
              </w:rPr>
              <w:t>.</w:t>
            </w:r>
            <w:r w:rsidRPr="00944E0C">
              <w:rPr>
                <w:rFonts w:ascii="Piraeus Open Sans" w:hAnsi="Piraeus Open Sans"/>
                <w:sz w:val="20"/>
                <w:szCs w:val="20"/>
              </w:rPr>
              <w:t>0</w:t>
            </w:r>
            <w:r>
              <w:rPr>
                <w:rFonts w:ascii="Piraeus Open Sans" w:hAnsi="Piraeus Open Sans"/>
                <w:sz w:val="20"/>
                <w:szCs w:val="20"/>
              </w:rPr>
              <w:t>97</w:t>
            </w:r>
          </w:p>
        </w:tc>
        <w:tc>
          <w:tcPr>
            <w:tcW w:w="1772" w:type="dxa"/>
            <w:tcBorders>
              <w:top w:val="single" w:sz="12" w:space="0" w:color="244060"/>
              <w:bottom w:val="single" w:sz="4" w:space="0" w:color="FFFFFF"/>
            </w:tcBorders>
            <w:shd w:val="clear" w:color="auto" w:fill="F2F0EB"/>
            <w:vAlign w:val="center"/>
          </w:tcPr>
          <w:p w14:paraId="6CEF14D8" w14:textId="57BABEAD" w:rsidR="00876578" w:rsidRPr="00D176C0" w:rsidRDefault="00876578" w:rsidP="00876578">
            <w:pPr>
              <w:pStyle w:val="BasicParagraph"/>
              <w:suppressLineNumbers/>
              <w:suppressAutoHyphens/>
              <w:ind w:right="113"/>
              <w:jc w:val="right"/>
              <w:rPr>
                <w:rFonts w:ascii="Piraeus Open Sans" w:hAnsi="Piraeus Open Sans"/>
                <w:color w:val="262626" w:themeColor="text1" w:themeTint="D9"/>
                <w:sz w:val="20"/>
                <w:szCs w:val="20"/>
                <w14:ligatures w14:val="none"/>
              </w:rPr>
            </w:pPr>
            <w:r w:rsidRPr="00607DB3">
              <w:rPr>
                <w:rFonts w:ascii="Piraeus Open Sans" w:hAnsi="Piraeus Open Sans"/>
                <w:sz w:val="20"/>
                <w:szCs w:val="20"/>
              </w:rPr>
              <w:t>1</w:t>
            </w:r>
            <w:r>
              <w:rPr>
                <w:rFonts w:ascii="Piraeus Open Sans" w:hAnsi="Piraeus Open Sans"/>
                <w:sz w:val="20"/>
                <w:szCs w:val="20"/>
              </w:rPr>
              <w:t>.</w:t>
            </w:r>
            <w:r w:rsidRPr="00607DB3">
              <w:rPr>
                <w:rFonts w:ascii="Piraeus Open Sans" w:hAnsi="Piraeus Open Sans"/>
                <w:sz w:val="20"/>
                <w:szCs w:val="20"/>
              </w:rPr>
              <w:t>3</w:t>
            </w:r>
            <w:r>
              <w:rPr>
                <w:rFonts w:ascii="Piraeus Open Sans" w:hAnsi="Piraeus Open Sans"/>
                <w:sz w:val="20"/>
                <w:szCs w:val="20"/>
              </w:rPr>
              <w:t>03</w:t>
            </w:r>
          </w:p>
        </w:tc>
      </w:tr>
      <w:tr w:rsidR="00876578" w14:paraId="113C8434" w14:textId="77777777" w:rsidTr="00D8672F">
        <w:trPr>
          <w:trHeight w:val="57"/>
        </w:trPr>
        <w:tc>
          <w:tcPr>
            <w:tcW w:w="846" w:type="dxa"/>
            <w:tcBorders>
              <w:top w:val="single" w:sz="4" w:space="0" w:color="FFFFFF"/>
              <w:bottom w:val="single" w:sz="4" w:space="0" w:color="FFFFFF"/>
            </w:tcBorders>
            <w:shd w:val="clear" w:color="auto" w:fill="F2F0EB"/>
            <w:vAlign w:val="center"/>
          </w:tcPr>
          <w:p w14:paraId="2C470FDA" w14:textId="77777777" w:rsidR="00876578" w:rsidRPr="009A1150" w:rsidRDefault="00876578" w:rsidP="00876578">
            <w:pPr>
              <w:pStyle w:val="BasicParagraph"/>
              <w:suppressLineNumbers/>
              <w:suppressAutoHyphens/>
              <w:ind w:right="113"/>
              <w:rPr>
                <w:rFonts w:ascii="Piraeus Open Sans" w:hAnsi="Piraeus Open Sans"/>
                <w:color w:val="262626" w:themeColor="text1" w:themeTint="D9"/>
                <w:sz w:val="20"/>
                <w:szCs w:val="20"/>
                <w14:ligatures w14:val="none"/>
              </w:rPr>
            </w:pPr>
            <w:r w:rsidRPr="009A1150">
              <w:rPr>
                <w:rFonts w:ascii="Piraeus Open Sans" w:hAnsi="Piraeus Open Sans"/>
                <w:color w:val="262626" w:themeColor="text1" w:themeTint="D9"/>
                <w:sz w:val="20"/>
                <w:szCs w:val="20"/>
                <w14:ligatures w14:val="none"/>
              </w:rPr>
              <w:t>/</w:t>
            </w:r>
          </w:p>
        </w:tc>
        <w:tc>
          <w:tcPr>
            <w:tcW w:w="4111" w:type="dxa"/>
            <w:tcBorders>
              <w:top w:val="single" w:sz="4" w:space="0" w:color="FFFFFF"/>
              <w:bottom w:val="single" w:sz="4" w:space="0" w:color="FFFFFF"/>
            </w:tcBorders>
            <w:shd w:val="clear" w:color="auto" w:fill="F2F0EB"/>
            <w:vAlign w:val="center"/>
          </w:tcPr>
          <w:p w14:paraId="3D37DD96" w14:textId="77777777" w:rsidR="00876578" w:rsidRPr="009A1150" w:rsidRDefault="00876578" w:rsidP="00876578">
            <w:pPr>
              <w:pStyle w:val="BasicParagraph"/>
              <w:suppressLineNumbers/>
              <w:suppressAutoHyphens/>
              <w:ind w:right="113"/>
              <w:rPr>
                <w:rFonts w:ascii="Piraeus Open Sans" w:hAnsi="Piraeus Open Sans"/>
                <w:color w:val="262626" w:themeColor="text1" w:themeTint="D9"/>
                <w:sz w:val="20"/>
                <w:szCs w:val="20"/>
                <w14:ligatures w14:val="none"/>
              </w:rPr>
            </w:pPr>
            <w:proofErr w:type="spellStart"/>
            <w:r w:rsidRPr="009A1150">
              <w:rPr>
                <w:rFonts w:ascii="Piraeus Open Sans" w:hAnsi="Piraeus Open Sans"/>
                <w:color w:val="262626" w:themeColor="text1" w:themeTint="D9"/>
                <w:sz w:val="20"/>
                <w:szCs w:val="20"/>
                <w14:ligatures w14:val="none"/>
              </w:rPr>
              <w:t>Δάνει</w:t>
            </w:r>
            <w:proofErr w:type="spellEnd"/>
            <w:r w:rsidRPr="009A1150">
              <w:rPr>
                <w:rFonts w:ascii="Piraeus Open Sans" w:hAnsi="Piraeus Open Sans"/>
                <w:color w:val="262626" w:themeColor="text1" w:themeTint="D9"/>
                <w:sz w:val="20"/>
                <w:szCs w:val="20"/>
                <w14:ligatures w14:val="none"/>
              </w:rPr>
              <w:t>α π</w:t>
            </w:r>
            <w:proofErr w:type="spellStart"/>
            <w:r w:rsidRPr="009A1150">
              <w:rPr>
                <w:rFonts w:ascii="Piraeus Open Sans" w:hAnsi="Piraeus Open Sans"/>
                <w:color w:val="262626" w:themeColor="text1" w:themeTint="D9"/>
                <w:sz w:val="20"/>
                <w:szCs w:val="20"/>
                <w14:ligatures w14:val="none"/>
              </w:rPr>
              <w:t>ρο</w:t>
            </w:r>
            <w:proofErr w:type="spellEnd"/>
            <w:r w:rsidRPr="009A1150">
              <w:rPr>
                <w:rFonts w:ascii="Piraeus Open Sans" w:hAnsi="Piraeus Open Sans"/>
                <w:color w:val="262626" w:themeColor="text1" w:themeTint="D9"/>
                <w:sz w:val="20"/>
                <w:szCs w:val="20"/>
                <w14:ligatures w14:val="none"/>
              </w:rPr>
              <w:t xml:space="preserve"> π</w:t>
            </w:r>
            <w:proofErr w:type="spellStart"/>
            <w:r w:rsidRPr="009A1150">
              <w:rPr>
                <w:rFonts w:ascii="Piraeus Open Sans" w:hAnsi="Piraeus Open Sans"/>
                <w:color w:val="262626" w:themeColor="text1" w:themeTint="D9"/>
                <w:sz w:val="20"/>
                <w:szCs w:val="20"/>
                <w14:ligatures w14:val="none"/>
              </w:rPr>
              <w:t>ρο</w:t>
            </w:r>
            <w:proofErr w:type="spellEnd"/>
            <w:r w:rsidRPr="009A1150">
              <w:rPr>
                <w:rFonts w:ascii="Piraeus Open Sans" w:hAnsi="Piraeus Open Sans"/>
                <w:color w:val="262626" w:themeColor="text1" w:themeTint="D9"/>
                <w:sz w:val="20"/>
                <w:szCs w:val="20"/>
                <w14:ligatures w14:val="none"/>
              </w:rPr>
              <w:t xml:space="preserve">βλέψεων (€ </w:t>
            </w:r>
            <w:proofErr w:type="spellStart"/>
            <w:r w:rsidRPr="009A1150">
              <w:rPr>
                <w:rFonts w:ascii="Piraeus Open Sans" w:hAnsi="Piraeus Open Sans"/>
                <w:color w:val="262626" w:themeColor="text1" w:themeTint="D9"/>
                <w:sz w:val="20"/>
                <w:szCs w:val="20"/>
                <w14:ligatures w14:val="none"/>
              </w:rPr>
              <w:t>εκ</w:t>
            </w:r>
            <w:proofErr w:type="spellEnd"/>
            <w:r w:rsidRPr="009A1150">
              <w:rPr>
                <w:rFonts w:ascii="Piraeus Open Sans" w:hAnsi="Piraeus Open Sans"/>
                <w:color w:val="262626" w:themeColor="text1" w:themeTint="D9"/>
                <w:sz w:val="20"/>
                <w:szCs w:val="20"/>
                <w14:ligatures w14:val="none"/>
              </w:rPr>
              <w:t>ατ.)</w:t>
            </w:r>
          </w:p>
        </w:tc>
        <w:tc>
          <w:tcPr>
            <w:tcW w:w="1771" w:type="dxa"/>
            <w:tcBorders>
              <w:top w:val="single" w:sz="4" w:space="0" w:color="FFFFFF"/>
              <w:bottom w:val="single" w:sz="4" w:space="0" w:color="FFFFFF"/>
            </w:tcBorders>
            <w:shd w:val="clear" w:color="auto" w:fill="FFF5BF"/>
            <w:vAlign w:val="center"/>
          </w:tcPr>
          <w:p w14:paraId="233C9098" w14:textId="57260CC0" w:rsidR="00876578" w:rsidRPr="00D176C0" w:rsidRDefault="00876578" w:rsidP="00876578">
            <w:pPr>
              <w:pStyle w:val="BasicParagraph"/>
              <w:suppressLineNumbers/>
              <w:suppressAutoHyphens/>
              <w:ind w:right="113"/>
              <w:jc w:val="right"/>
              <w:rPr>
                <w:rFonts w:ascii="Piraeus Open Sans" w:hAnsi="Piraeus Open Sans"/>
                <w:color w:val="262626" w:themeColor="text1" w:themeTint="D9"/>
                <w:sz w:val="20"/>
                <w:szCs w:val="20"/>
                <w14:ligatures w14:val="none"/>
              </w:rPr>
            </w:pPr>
            <w:r>
              <w:rPr>
                <w:rFonts w:ascii="Piraeus Open Sans" w:hAnsi="Piraeus Open Sans"/>
                <w:sz w:val="20"/>
                <w:szCs w:val="20"/>
              </w:rPr>
              <w:t>42.106</w:t>
            </w:r>
          </w:p>
        </w:tc>
        <w:tc>
          <w:tcPr>
            <w:tcW w:w="1772" w:type="dxa"/>
            <w:tcBorders>
              <w:top w:val="single" w:sz="4" w:space="0" w:color="FFFFFF"/>
              <w:bottom w:val="single" w:sz="4" w:space="0" w:color="FFFFFF"/>
            </w:tcBorders>
            <w:shd w:val="clear" w:color="auto" w:fill="F2F0EB"/>
            <w:vAlign w:val="center"/>
          </w:tcPr>
          <w:p w14:paraId="6583ED89" w14:textId="0E66FAB3" w:rsidR="00876578" w:rsidRPr="00D176C0" w:rsidRDefault="00876578" w:rsidP="00876578">
            <w:pPr>
              <w:pStyle w:val="BasicParagraph"/>
              <w:suppressLineNumbers/>
              <w:suppressAutoHyphens/>
              <w:ind w:right="113"/>
              <w:jc w:val="right"/>
              <w:rPr>
                <w:rFonts w:ascii="Piraeus Open Sans" w:hAnsi="Piraeus Open Sans"/>
                <w:color w:val="262626" w:themeColor="text1" w:themeTint="D9"/>
                <w:sz w:val="20"/>
                <w:szCs w:val="20"/>
                <w14:ligatures w14:val="none"/>
              </w:rPr>
            </w:pPr>
            <w:r>
              <w:rPr>
                <w:rFonts w:ascii="Piraeus Open Sans" w:hAnsi="Piraeus Open Sans"/>
                <w:sz w:val="20"/>
                <w:szCs w:val="20"/>
              </w:rPr>
              <w:t>37.198</w:t>
            </w:r>
          </w:p>
        </w:tc>
      </w:tr>
      <w:tr w:rsidR="00876578" w14:paraId="618D7B86" w14:textId="77777777" w:rsidTr="00D8672F">
        <w:trPr>
          <w:trHeight w:val="57"/>
        </w:trPr>
        <w:tc>
          <w:tcPr>
            <w:tcW w:w="846" w:type="dxa"/>
            <w:tcBorders>
              <w:top w:val="single" w:sz="4" w:space="0" w:color="FFFFFF"/>
            </w:tcBorders>
            <w:shd w:val="clear" w:color="auto" w:fill="F2F0EB"/>
            <w:vAlign w:val="center"/>
          </w:tcPr>
          <w:p w14:paraId="59A873CA" w14:textId="77777777" w:rsidR="00876578" w:rsidRPr="009A1150" w:rsidRDefault="00876578" w:rsidP="00876578">
            <w:pPr>
              <w:pStyle w:val="BasicParagraph"/>
              <w:suppressLineNumbers/>
              <w:suppressAutoHyphens/>
              <w:ind w:right="113"/>
              <w:rPr>
                <w:rFonts w:ascii="Piraeus Open Sans" w:hAnsi="Piraeus Open Sans"/>
                <w:b/>
                <w:bCs/>
                <w:color w:val="262626" w:themeColor="text1" w:themeTint="D9"/>
                <w:sz w:val="20"/>
                <w:szCs w:val="20"/>
                <w14:ligatures w14:val="none"/>
              </w:rPr>
            </w:pPr>
            <w:r w:rsidRPr="009A1150">
              <w:rPr>
                <w:rFonts w:ascii="Piraeus Open Sans" w:hAnsi="Piraeus Open Sans"/>
                <w:b/>
                <w:bCs/>
                <w:color w:val="262626" w:themeColor="text1" w:themeTint="D9"/>
                <w:sz w:val="20"/>
                <w:szCs w:val="20"/>
                <w14:ligatures w14:val="none"/>
              </w:rPr>
              <w:t>=</w:t>
            </w:r>
          </w:p>
        </w:tc>
        <w:tc>
          <w:tcPr>
            <w:tcW w:w="4111" w:type="dxa"/>
            <w:tcBorders>
              <w:top w:val="single" w:sz="4" w:space="0" w:color="FFFFFF"/>
            </w:tcBorders>
            <w:shd w:val="clear" w:color="auto" w:fill="F2F0EB"/>
            <w:vAlign w:val="center"/>
          </w:tcPr>
          <w:p w14:paraId="2E6EEF5D" w14:textId="1EA70803" w:rsidR="00876578" w:rsidRPr="009A1150" w:rsidRDefault="00876578" w:rsidP="00876578">
            <w:pPr>
              <w:pStyle w:val="BasicParagraph"/>
              <w:suppressLineNumbers/>
              <w:suppressAutoHyphens/>
              <w:ind w:right="113"/>
              <w:rPr>
                <w:rFonts w:ascii="Piraeus Open Sans" w:hAnsi="Piraeus Open Sans"/>
                <w:b/>
                <w:bCs/>
                <w:color w:val="262626" w:themeColor="text1" w:themeTint="D9"/>
                <w:sz w:val="20"/>
                <w:szCs w:val="20"/>
                <w14:ligatures w14:val="none"/>
              </w:rPr>
            </w:pPr>
            <w:proofErr w:type="spellStart"/>
            <w:r w:rsidRPr="009A1150">
              <w:rPr>
                <w:rFonts w:ascii="Piraeus Open Sans" w:hAnsi="Piraeus Open Sans"/>
                <w:b/>
                <w:bCs/>
                <w:color w:val="262626" w:themeColor="text1" w:themeTint="D9"/>
                <w:sz w:val="20"/>
                <w:szCs w:val="20"/>
                <w14:ligatures w14:val="none"/>
              </w:rPr>
              <w:t>Δείκτης</w:t>
            </w:r>
            <w:proofErr w:type="spellEnd"/>
            <w:r w:rsidRPr="009A1150">
              <w:rPr>
                <w:rFonts w:ascii="Piraeus Open Sans" w:hAnsi="Piraeus Open Sans"/>
                <w:b/>
                <w:bCs/>
                <w:color w:val="262626" w:themeColor="text1" w:themeTint="D9"/>
                <w:sz w:val="20"/>
                <w:szCs w:val="20"/>
                <w14:ligatures w14:val="none"/>
              </w:rPr>
              <w:t xml:space="preserve"> </w:t>
            </w:r>
            <w:r>
              <w:rPr>
                <w:rFonts w:ascii="Piraeus Open Sans" w:hAnsi="Piraeus Open Sans"/>
                <w:b/>
                <w:bCs/>
                <w:color w:val="262626" w:themeColor="text1" w:themeTint="D9"/>
                <w:sz w:val="20"/>
                <w:szCs w:val="20"/>
                <w14:ligatures w14:val="none"/>
              </w:rPr>
              <w:t>NPE</w:t>
            </w:r>
          </w:p>
        </w:tc>
        <w:tc>
          <w:tcPr>
            <w:tcW w:w="1771" w:type="dxa"/>
            <w:tcBorders>
              <w:top w:val="single" w:sz="4" w:space="0" w:color="FFFFFF"/>
            </w:tcBorders>
            <w:shd w:val="clear" w:color="auto" w:fill="FFF5BF"/>
            <w:vAlign w:val="center"/>
          </w:tcPr>
          <w:p w14:paraId="70E19A99" w14:textId="12EF1880" w:rsidR="00876578" w:rsidRPr="00876578" w:rsidRDefault="00876578" w:rsidP="00876578">
            <w:pPr>
              <w:pStyle w:val="BasicParagraph"/>
              <w:suppressLineNumbers/>
              <w:suppressAutoHyphens/>
              <w:ind w:right="113"/>
              <w:jc w:val="right"/>
              <w:rPr>
                <w:rFonts w:ascii="Piraeus Open Serif" w:hAnsi="Piraeus Open Serif"/>
                <w:b/>
                <w:bCs/>
                <w:color w:val="002F30"/>
                <w:sz w:val="20"/>
                <w:szCs w:val="20"/>
              </w:rPr>
            </w:pPr>
            <w:r w:rsidRPr="00876578">
              <w:rPr>
                <w:rFonts w:ascii="Piraeus Open Serif" w:hAnsi="Piraeus Open Serif"/>
                <w:b/>
                <w:bCs/>
                <w:color w:val="002F30"/>
                <w:sz w:val="20"/>
                <w:szCs w:val="20"/>
              </w:rPr>
              <w:t xml:space="preserve">2,6% </w:t>
            </w:r>
          </w:p>
        </w:tc>
        <w:tc>
          <w:tcPr>
            <w:tcW w:w="1772" w:type="dxa"/>
            <w:tcBorders>
              <w:top w:val="single" w:sz="4" w:space="0" w:color="FFFFFF"/>
            </w:tcBorders>
            <w:shd w:val="clear" w:color="auto" w:fill="F2F0EB"/>
            <w:vAlign w:val="center"/>
          </w:tcPr>
          <w:p w14:paraId="19F4DB4B" w14:textId="20D36673" w:rsidR="00876578" w:rsidRPr="00876578" w:rsidRDefault="00876578" w:rsidP="00876578">
            <w:pPr>
              <w:pStyle w:val="BasicParagraph"/>
              <w:suppressLineNumbers/>
              <w:suppressAutoHyphens/>
              <w:ind w:right="113"/>
              <w:jc w:val="right"/>
              <w:rPr>
                <w:rFonts w:ascii="Piraeus Open Serif" w:hAnsi="Piraeus Open Serif"/>
                <w:b/>
                <w:bCs/>
                <w:color w:val="002F30"/>
                <w:sz w:val="20"/>
                <w:szCs w:val="20"/>
              </w:rPr>
            </w:pPr>
            <w:r w:rsidRPr="00876578">
              <w:rPr>
                <w:rFonts w:ascii="Piraeus Open Serif" w:hAnsi="Piraeus Open Serif"/>
                <w:b/>
                <w:bCs/>
                <w:color w:val="002F30"/>
                <w:sz w:val="20"/>
                <w:szCs w:val="20"/>
              </w:rPr>
              <w:t xml:space="preserve">3,5% </w:t>
            </w:r>
          </w:p>
        </w:tc>
      </w:tr>
    </w:tbl>
    <w:p w14:paraId="0BC8B520" w14:textId="77777777" w:rsidR="00582680" w:rsidRPr="00582680" w:rsidRDefault="00582680" w:rsidP="00582680">
      <w:pPr>
        <w:suppressLineNumbers/>
        <w:suppressAutoHyphens/>
        <w:autoSpaceDE w:val="0"/>
        <w:autoSpaceDN w:val="0"/>
        <w:adjustRightInd w:val="0"/>
        <w:jc w:val="both"/>
        <w:rPr>
          <w:rStyle w:val="SubtleEmphasis"/>
          <w:sz w:val="32"/>
          <w:szCs w:val="32"/>
          <w:lang w:val="el-GR"/>
        </w:rPr>
      </w:pPr>
    </w:p>
    <w:p w14:paraId="26E240CB" w14:textId="65F021B1" w:rsidR="0040404C" w:rsidRPr="009E439C" w:rsidRDefault="002048D8" w:rsidP="009E50F4">
      <w:pPr>
        <w:pStyle w:val="02PFHTitle2"/>
        <w:rPr>
          <w:rStyle w:val="Strong"/>
          <w:rFonts w:asciiTheme="minorHAnsi" w:hAnsiTheme="minorHAnsi"/>
          <w:b w:val="0"/>
          <w:bCs w:val="0"/>
          <w:lang w:val="el-GR"/>
        </w:rPr>
      </w:pPr>
      <w:r w:rsidRPr="006E6CB7">
        <w:rPr>
          <w:lang w:val="el-GR"/>
        </w:rPr>
        <w:t xml:space="preserve">Απόδοση ενσώματων ιδίων κεφαλαίων, προσαρμοσμένη για την πληρωμή κουπονιού </w:t>
      </w:r>
      <w:r w:rsidRPr="00527781">
        <w:t>AT</w:t>
      </w:r>
      <w:r w:rsidRPr="006E6CB7">
        <w:rPr>
          <w:lang w:val="el-GR"/>
        </w:rPr>
        <w:t>1 (</w:t>
      </w:r>
      <w:r w:rsidRPr="00527781">
        <w:t>RoaTBV</w:t>
      </w:r>
      <w:r w:rsidR="00BC1AD2">
        <w:rPr>
          <w:lang w:val="el-GR"/>
        </w:rPr>
        <w:t>)</w:t>
      </w:r>
      <w:r w:rsidR="009E50F4" w:rsidRPr="002048D8">
        <w:rPr>
          <w:lang w:val="el-GR"/>
        </w:rPr>
        <w:t xml:space="preserve"> </w:t>
      </w:r>
      <w:r w:rsidR="009E50F4" w:rsidRPr="002048D8">
        <w:rPr>
          <w:rFonts w:ascii="Piraeus Open Sans" w:hAnsi="Piraeus Open Sans"/>
          <w:sz w:val="24"/>
          <w:szCs w:val="24"/>
          <w:lang w:val="el-GR"/>
        </w:rPr>
        <w:t>(</w:t>
      </w:r>
      <w:r w:rsidR="00BC1AD2">
        <w:rPr>
          <w:rFonts w:ascii="Piraeus Open Sans" w:hAnsi="Piraeus Open Sans"/>
          <w:sz w:val="24"/>
          <w:szCs w:val="24"/>
          <w:lang w:val="el-GR"/>
        </w:rPr>
        <w:t>ποσοστό</w:t>
      </w:r>
      <w:r w:rsidR="009E50F4" w:rsidRPr="002048D8">
        <w:rPr>
          <w:rFonts w:ascii="Piraeus Open Sans" w:hAnsi="Piraeus Open Sans"/>
          <w:sz w:val="24"/>
          <w:szCs w:val="24"/>
          <w:lang w:val="el-GR"/>
        </w:rPr>
        <w:t>, %)</w:t>
      </w:r>
    </w:p>
    <w:p w14:paraId="58DD5C9E" w14:textId="77777777" w:rsidR="009E50F4" w:rsidRPr="00BD5270" w:rsidRDefault="009E50F4" w:rsidP="006311A4">
      <w:pPr>
        <w:rPr>
          <w:rStyle w:val="SubtleEmphasis"/>
          <w:szCs w:val="19"/>
          <w:lang w:val="el-GR"/>
        </w:rPr>
      </w:pPr>
    </w:p>
    <w:p w14:paraId="143E8725" w14:textId="3261F1C1" w:rsidR="00785470" w:rsidRPr="00E810FD" w:rsidRDefault="00BC1AD2" w:rsidP="009A5E2A">
      <w:pPr>
        <w:suppressLineNumbers/>
        <w:suppressAutoHyphens/>
        <w:autoSpaceDE w:val="0"/>
        <w:autoSpaceDN w:val="0"/>
        <w:adjustRightInd w:val="0"/>
        <w:jc w:val="both"/>
        <w:rPr>
          <w:sz w:val="20"/>
          <w:szCs w:val="20"/>
          <w:lang w:val="el-GR"/>
        </w:rPr>
      </w:pPr>
      <w:r w:rsidRPr="00E810FD">
        <w:rPr>
          <w:sz w:val="20"/>
          <w:szCs w:val="20"/>
          <w:lang w:val="el-GR"/>
        </w:rPr>
        <w:t>Η απόδοση ενσώματων ιδίων κεφαλαίων, προσαρμοσμένη για την πληρωμή κουπονιού ΑΤ1 (RoaTBV) ορίζεται ως ο λόγος τ</w:t>
      </w:r>
      <w:r w:rsidR="00E810FD" w:rsidRPr="00E810FD">
        <w:rPr>
          <w:sz w:val="20"/>
          <w:szCs w:val="20"/>
          <w:lang w:val="el-GR"/>
        </w:rPr>
        <w:t>ων</w:t>
      </w:r>
      <w:r w:rsidRPr="00E810FD">
        <w:rPr>
          <w:sz w:val="20"/>
          <w:szCs w:val="20"/>
          <w:lang w:val="el-GR"/>
        </w:rPr>
        <w:t xml:space="preserve"> καθαρ</w:t>
      </w:r>
      <w:r w:rsidR="00E810FD" w:rsidRPr="00E810FD">
        <w:rPr>
          <w:sz w:val="20"/>
          <w:szCs w:val="20"/>
          <w:lang w:val="el-GR"/>
        </w:rPr>
        <w:t>ών</w:t>
      </w:r>
      <w:r w:rsidRPr="00E810FD">
        <w:rPr>
          <w:sz w:val="20"/>
          <w:szCs w:val="20"/>
          <w:lang w:val="el-GR"/>
        </w:rPr>
        <w:t xml:space="preserve"> </w:t>
      </w:r>
      <w:r w:rsidR="00E810FD" w:rsidRPr="00E810FD">
        <w:rPr>
          <w:sz w:val="20"/>
          <w:szCs w:val="20"/>
          <w:lang w:val="el-GR"/>
        </w:rPr>
        <w:t xml:space="preserve">κερδών αναλογούντων στους μετόχους της μετρικής, </w:t>
      </w:r>
      <w:r w:rsidRPr="00E810FD">
        <w:rPr>
          <w:sz w:val="20"/>
          <w:szCs w:val="20"/>
          <w:lang w:val="el-GR"/>
        </w:rPr>
        <w:t xml:space="preserve">σε </w:t>
      </w:r>
      <w:proofErr w:type="spellStart"/>
      <w:r w:rsidRPr="00E810FD">
        <w:rPr>
          <w:sz w:val="20"/>
          <w:szCs w:val="20"/>
          <w:lang w:val="el-GR"/>
        </w:rPr>
        <w:t>ετησιοποιημένη</w:t>
      </w:r>
      <w:proofErr w:type="spellEnd"/>
      <w:r w:rsidRPr="00E810FD">
        <w:rPr>
          <w:sz w:val="20"/>
          <w:szCs w:val="20"/>
          <w:lang w:val="el-GR"/>
        </w:rPr>
        <w:t xml:space="preserve"> βάση, εξαιρούμενης </w:t>
      </w:r>
      <w:r w:rsidR="00785470" w:rsidRPr="00E810FD">
        <w:rPr>
          <w:sz w:val="20"/>
          <w:szCs w:val="20"/>
          <w:lang w:val="el-GR"/>
        </w:rPr>
        <w:t xml:space="preserve">(-) </w:t>
      </w:r>
      <w:r w:rsidRPr="00E810FD">
        <w:rPr>
          <w:sz w:val="20"/>
          <w:szCs w:val="20"/>
          <w:lang w:val="el-GR"/>
        </w:rPr>
        <w:t xml:space="preserve">της πληρωμής κουπονιού ΑΤ1 σε </w:t>
      </w:r>
      <w:proofErr w:type="spellStart"/>
      <w:r w:rsidRPr="00E810FD">
        <w:rPr>
          <w:sz w:val="20"/>
          <w:szCs w:val="20"/>
          <w:lang w:val="el-GR"/>
        </w:rPr>
        <w:t>ετησιοποιημένη</w:t>
      </w:r>
      <w:proofErr w:type="spellEnd"/>
      <w:r w:rsidRPr="00E810FD">
        <w:rPr>
          <w:sz w:val="20"/>
          <w:szCs w:val="20"/>
          <w:lang w:val="el-GR"/>
        </w:rPr>
        <w:t xml:space="preserve"> βάση, προς </w:t>
      </w:r>
      <w:r w:rsidR="00785470" w:rsidRPr="00E810FD">
        <w:rPr>
          <w:sz w:val="20"/>
          <w:szCs w:val="20"/>
          <w:lang w:val="el-GR"/>
        </w:rPr>
        <w:t xml:space="preserve">(/) </w:t>
      </w:r>
      <w:r w:rsidRPr="00E810FD">
        <w:rPr>
          <w:sz w:val="20"/>
          <w:szCs w:val="20"/>
          <w:lang w:val="el-GR"/>
        </w:rPr>
        <w:t>τα ενσώματα ίδια κεφάλαια</w:t>
      </w:r>
      <w:r w:rsidR="00785470" w:rsidRPr="00E810FD">
        <w:rPr>
          <w:sz w:val="20"/>
          <w:szCs w:val="20"/>
          <w:lang w:val="el-GR"/>
        </w:rPr>
        <w:t xml:space="preserve"> (όπως ορίζονται κάτωθι), </w:t>
      </w:r>
      <w:r w:rsidRPr="00E810FD">
        <w:rPr>
          <w:sz w:val="20"/>
          <w:szCs w:val="20"/>
          <w:lang w:val="el-GR"/>
        </w:rPr>
        <w:t xml:space="preserve">ως ο μέσος όρος των 2 περιόδων </w:t>
      </w:r>
      <w:r w:rsidR="00785470" w:rsidRPr="00E810FD">
        <w:rPr>
          <w:sz w:val="20"/>
          <w:szCs w:val="20"/>
          <w:lang w:val="el-GR"/>
        </w:rPr>
        <w:t xml:space="preserve">(μέσος όρος του </w:t>
      </w:r>
      <w:r w:rsidR="00E810FD" w:rsidRPr="00E810FD">
        <w:rPr>
          <w:sz w:val="20"/>
          <w:szCs w:val="20"/>
          <w:lang w:val="el-GR"/>
        </w:rPr>
        <w:t>1</w:t>
      </w:r>
      <w:r w:rsidR="00785470" w:rsidRPr="00E810FD">
        <w:rPr>
          <w:sz w:val="20"/>
          <w:szCs w:val="20"/>
          <w:lang w:val="el-GR"/>
        </w:rPr>
        <w:t>ου τριμήνου 202</w:t>
      </w:r>
      <w:r w:rsidR="00E810FD" w:rsidRPr="00E810FD">
        <w:rPr>
          <w:sz w:val="20"/>
          <w:szCs w:val="20"/>
          <w:lang w:val="el-GR"/>
        </w:rPr>
        <w:t>5</w:t>
      </w:r>
      <w:r w:rsidR="00785470" w:rsidRPr="00E810FD">
        <w:rPr>
          <w:sz w:val="20"/>
          <w:szCs w:val="20"/>
          <w:lang w:val="el-GR"/>
        </w:rPr>
        <w:t xml:space="preserve"> και του </w:t>
      </w:r>
      <w:r w:rsidR="000F3E57" w:rsidRPr="00E810FD">
        <w:rPr>
          <w:sz w:val="20"/>
          <w:szCs w:val="20"/>
          <w:lang w:val="el-GR"/>
        </w:rPr>
        <w:t>4</w:t>
      </w:r>
      <w:r w:rsidR="00785470" w:rsidRPr="00E810FD">
        <w:rPr>
          <w:sz w:val="20"/>
          <w:szCs w:val="20"/>
          <w:lang w:val="el-GR"/>
        </w:rPr>
        <w:t xml:space="preserve">ου τριμήνου 2024 για το </w:t>
      </w:r>
      <w:r w:rsidR="00E810FD" w:rsidRPr="00E810FD">
        <w:rPr>
          <w:sz w:val="20"/>
          <w:szCs w:val="20"/>
          <w:lang w:val="el-GR"/>
        </w:rPr>
        <w:t>1</w:t>
      </w:r>
      <w:r w:rsidR="00785470" w:rsidRPr="00E810FD">
        <w:rPr>
          <w:sz w:val="20"/>
          <w:szCs w:val="20"/>
          <w:lang w:val="el-GR"/>
        </w:rPr>
        <w:t>ο τρίμηνο 202</w:t>
      </w:r>
      <w:r w:rsidR="00E810FD" w:rsidRPr="00E810FD">
        <w:rPr>
          <w:sz w:val="20"/>
          <w:szCs w:val="20"/>
          <w:lang w:val="el-GR"/>
        </w:rPr>
        <w:t>5</w:t>
      </w:r>
      <w:r w:rsidR="00785470" w:rsidRPr="00E810FD">
        <w:rPr>
          <w:sz w:val="20"/>
          <w:szCs w:val="20"/>
          <w:lang w:val="el-GR"/>
        </w:rPr>
        <w:t xml:space="preserve"> και ο μέσος όρος του </w:t>
      </w:r>
      <w:r w:rsidR="00E810FD" w:rsidRPr="00E810FD">
        <w:rPr>
          <w:sz w:val="20"/>
          <w:szCs w:val="20"/>
          <w:lang w:val="el-GR"/>
        </w:rPr>
        <w:t>1</w:t>
      </w:r>
      <w:r w:rsidR="00785470" w:rsidRPr="00E810FD">
        <w:rPr>
          <w:sz w:val="20"/>
          <w:szCs w:val="20"/>
          <w:lang w:val="el-GR"/>
        </w:rPr>
        <w:t>ου τριμήνου 202</w:t>
      </w:r>
      <w:r w:rsidR="00E810FD" w:rsidRPr="00E810FD">
        <w:rPr>
          <w:sz w:val="20"/>
          <w:szCs w:val="20"/>
          <w:lang w:val="el-GR"/>
        </w:rPr>
        <w:t>4</w:t>
      </w:r>
      <w:r w:rsidR="00785470" w:rsidRPr="00E810FD">
        <w:rPr>
          <w:sz w:val="20"/>
          <w:szCs w:val="20"/>
          <w:lang w:val="el-GR"/>
        </w:rPr>
        <w:t xml:space="preserve"> και του </w:t>
      </w:r>
      <w:r w:rsidR="000F3E57" w:rsidRPr="00E810FD">
        <w:rPr>
          <w:sz w:val="20"/>
          <w:szCs w:val="20"/>
          <w:lang w:val="el-GR"/>
        </w:rPr>
        <w:t>4</w:t>
      </w:r>
      <w:r w:rsidR="00785470" w:rsidRPr="00E810FD">
        <w:rPr>
          <w:sz w:val="20"/>
          <w:szCs w:val="20"/>
          <w:lang w:val="el-GR"/>
        </w:rPr>
        <w:t xml:space="preserve">ου τριμήνου 2023 για το </w:t>
      </w:r>
      <w:r w:rsidR="00E810FD" w:rsidRPr="00E810FD">
        <w:rPr>
          <w:sz w:val="20"/>
          <w:szCs w:val="20"/>
          <w:lang w:val="el-GR"/>
        </w:rPr>
        <w:t>1</w:t>
      </w:r>
      <w:r w:rsidR="00785470" w:rsidRPr="00E810FD">
        <w:rPr>
          <w:sz w:val="20"/>
          <w:szCs w:val="20"/>
          <w:lang w:val="el-GR"/>
        </w:rPr>
        <w:t>ο τρίμηνο 202</w:t>
      </w:r>
      <w:r w:rsidR="00E810FD" w:rsidRPr="00E810FD">
        <w:rPr>
          <w:sz w:val="20"/>
          <w:szCs w:val="20"/>
          <w:lang w:val="el-GR"/>
        </w:rPr>
        <w:t>4</w:t>
      </w:r>
      <w:r w:rsidR="00785470" w:rsidRPr="00E810FD">
        <w:rPr>
          <w:sz w:val="20"/>
          <w:szCs w:val="20"/>
          <w:lang w:val="el-GR"/>
        </w:rPr>
        <w:t>).</w:t>
      </w:r>
    </w:p>
    <w:p w14:paraId="3AFE72BF" w14:textId="25046C9A" w:rsidR="009E50F4" w:rsidRPr="000F3E57" w:rsidRDefault="00BC1AD2" w:rsidP="00BC1AD2">
      <w:pPr>
        <w:rPr>
          <w:rStyle w:val="SubtleEmphasis"/>
          <w:sz w:val="20"/>
          <w:szCs w:val="20"/>
          <w:lang w:val="el-GR"/>
        </w:rPr>
      </w:pPr>
      <w:r w:rsidRPr="000F3E57">
        <w:rPr>
          <w:rStyle w:val="SubtleEmphasis"/>
          <w:sz w:val="20"/>
          <w:szCs w:val="20"/>
          <w:lang w:val="el-GR"/>
        </w:rPr>
        <w:t xml:space="preserve">Σημασία χρήσης: Δείκτης απόδοσης </w:t>
      </w:r>
    </w:p>
    <w:p w14:paraId="0C6DA0A9" w14:textId="77777777" w:rsidR="00785470" w:rsidRDefault="00785470" w:rsidP="00BC1AD2">
      <w:pPr>
        <w:rPr>
          <w:rStyle w:val="SubtleEmphasis"/>
          <w:rFonts w:asciiTheme="minorHAnsi" w:hAnsiTheme="minorHAnsi"/>
          <w:lang w:val="el-G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4111"/>
        <w:gridCol w:w="1771"/>
        <w:gridCol w:w="1772"/>
      </w:tblGrid>
      <w:tr w:rsidR="000C31B9" w14:paraId="4E026777" w14:textId="77777777" w:rsidTr="00BC1AD2">
        <w:trPr>
          <w:trHeight w:val="518"/>
        </w:trPr>
        <w:tc>
          <w:tcPr>
            <w:tcW w:w="846" w:type="dxa"/>
            <w:tcBorders>
              <w:bottom w:val="single" w:sz="12" w:space="0" w:color="244060"/>
            </w:tcBorders>
            <w:shd w:val="clear" w:color="auto" w:fill="F2F0EB"/>
            <w:vAlign w:val="bottom"/>
          </w:tcPr>
          <w:p w14:paraId="4B5F6680" w14:textId="77777777" w:rsidR="000C31B9" w:rsidRPr="004C02E1" w:rsidRDefault="000C31B9" w:rsidP="000C31B9">
            <w:pPr>
              <w:suppressAutoHyphens/>
              <w:spacing w:after="200"/>
              <w:rPr>
                <w:color w:val="262626" w:themeColor="text1" w:themeTint="D9"/>
                <w:sz w:val="20"/>
                <w:szCs w:val="20"/>
                <w:lang w:val="el-GR"/>
              </w:rPr>
            </w:pPr>
            <w:r w:rsidRPr="00BC1AD2">
              <w:rPr>
                <w:color w:val="262626" w:themeColor="text1" w:themeTint="D9"/>
                <w:sz w:val="20"/>
                <w:szCs w:val="20"/>
              </w:rPr>
              <w:t>      </w:t>
            </w:r>
          </w:p>
        </w:tc>
        <w:tc>
          <w:tcPr>
            <w:tcW w:w="4111" w:type="dxa"/>
            <w:tcBorders>
              <w:bottom w:val="single" w:sz="12" w:space="0" w:color="244060"/>
            </w:tcBorders>
            <w:shd w:val="clear" w:color="auto" w:fill="F2F0EB"/>
            <w:vAlign w:val="bottom"/>
          </w:tcPr>
          <w:p w14:paraId="25EC23AE" w14:textId="77777777" w:rsidR="000C31B9" w:rsidRPr="004C02E1" w:rsidRDefault="000C31B9" w:rsidP="000C31B9">
            <w:pPr>
              <w:suppressAutoHyphens/>
              <w:spacing w:after="200"/>
              <w:rPr>
                <w:color w:val="262626" w:themeColor="text1" w:themeTint="D9"/>
                <w:sz w:val="20"/>
                <w:szCs w:val="20"/>
                <w:lang w:val="el-GR"/>
              </w:rPr>
            </w:pPr>
          </w:p>
        </w:tc>
        <w:tc>
          <w:tcPr>
            <w:tcW w:w="1771" w:type="dxa"/>
            <w:tcBorders>
              <w:bottom w:val="single" w:sz="12" w:space="0" w:color="244060"/>
            </w:tcBorders>
            <w:shd w:val="clear" w:color="auto" w:fill="FFF5BF"/>
            <w:vAlign w:val="center"/>
          </w:tcPr>
          <w:p w14:paraId="6F218241" w14:textId="60DC48BB" w:rsidR="000C31B9" w:rsidRPr="00BC1AD2" w:rsidRDefault="000C31B9" w:rsidP="000C31B9">
            <w:pPr>
              <w:pStyle w:val="BasicParagraph"/>
              <w:suppressAutoHyphens/>
              <w:ind w:right="113"/>
              <w:jc w:val="right"/>
              <w:rPr>
                <w:rFonts w:ascii="Piraeus Open Sans" w:hAnsi="Piraeus Open Sans"/>
                <w:color w:val="262626" w:themeColor="text1" w:themeTint="D9"/>
                <w:sz w:val="20"/>
                <w:szCs w:val="20"/>
              </w:rPr>
            </w:pPr>
            <w:r w:rsidRPr="000C31B9">
              <w:rPr>
                <w:rFonts w:ascii="Piraeus Open Sans" w:hAnsi="Piraeus Open Sans"/>
                <w:sz w:val="20"/>
                <w:szCs w:val="20"/>
                <w:lang w:val="el-GR"/>
              </w:rPr>
              <w:t>1ο 3μ 2025</w:t>
            </w:r>
          </w:p>
        </w:tc>
        <w:tc>
          <w:tcPr>
            <w:tcW w:w="1772" w:type="dxa"/>
            <w:tcBorders>
              <w:bottom w:val="single" w:sz="12" w:space="0" w:color="244060"/>
            </w:tcBorders>
            <w:shd w:val="clear" w:color="auto" w:fill="F2F0EB"/>
            <w:vAlign w:val="center"/>
          </w:tcPr>
          <w:p w14:paraId="738EF2B8" w14:textId="74F71206" w:rsidR="000C31B9" w:rsidRPr="00BC1AD2" w:rsidRDefault="000C31B9" w:rsidP="000C31B9">
            <w:pPr>
              <w:pStyle w:val="BasicParagraph"/>
              <w:suppressAutoHyphens/>
              <w:ind w:right="113"/>
              <w:jc w:val="right"/>
              <w:rPr>
                <w:rFonts w:ascii="Piraeus Open Sans" w:hAnsi="Piraeus Open Sans"/>
                <w:color w:val="262626" w:themeColor="text1" w:themeTint="D9"/>
                <w:sz w:val="20"/>
                <w:szCs w:val="20"/>
              </w:rPr>
            </w:pPr>
            <w:r w:rsidRPr="000C31B9">
              <w:rPr>
                <w:rFonts w:ascii="Piraeus Open Sans" w:hAnsi="Piraeus Open Sans"/>
                <w:sz w:val="20"/>
                <w:szCs w:val="20"/>
                <w:lang w:val="el-GR"/>
              </w:rPr>
              <w:t>1ο 3μ 2024</w:t>
            </w:r>
          </w:p>
        </w:tc>
      </w:tr>
      <w:tr w:rsidR="00155552" w14:paraId="27F514D8" w14:textId="77777777" w:rsidTr="00BC1AD2">
        <w:trPr>
          <w:trHeight w:val="466"/>
        </w:trPr>
        <w:tc>
          <w:tcPr>
            <w:tcW w:w="846" w:type="dxa"/>
            <w:tcBorders>
              <w:top w:val="single" w:sz="12" w:space="0" w:color="244060"/>
              <w:bottom w:val="single" w:sz="4" w:space="0" w:color="FFFFFF"/>
            </w:tcBorders>
            <w:shd w:val="clear" w:color="auto" w:fill="F2F0EB"/>
            <w:vAlign w:val="center"/>
          </w:tcPr>
          <w:p w14:paraId="4D482C5A" w14:textId="77777777" w:rsidR="00155552" w:rsidRPr="00BC1AD2" w:rsidRDefault="00155552" w:rsidP="00155552">
            <w:pPr>
              <w:pStyle w:val="BasicParagraph"/>
              <w:suppressAutoHyphens/>
              <w:ind w:right="113"/>
              <w:rPr>
                <w:rFonts w:ascii="Piraeus Open Sans" w:hAnsi="Piraeus Open Sans"/>
                <w:color w:val="262626" w:themeColor="text1" w:themeTint="D9"/>
                <w:sz w:val="20"/>
                <w:szCs w:val="20"/>
                <w14:ligatures w14:val="none"/>
              </w:rPr>
            </w:pPr>
            <w:r w:rsidRPr="00BC1AD2">
              <w:rPr>
                <w:rFonts w:ascii="Piraeus Open Sans" w:hAnsi="Piraeus Open Sans"/>
                <w:color w:val="262626" w:themeColor="text1" w:themeTint="D9"/>
                <w:sz w:val="20"/>
                <w:szCs w:val="20"/>
                <w14:ligatures w14:val="none"/>
              </w:rPr>
              <w:t> </w:t>
            </w:r>
          </w:p>
        </w:tc>
        <w:tc>
          <w:tcPr>
            <w:tcW w:w="4111" w:type="dxa"/>
            <w:tcBorders>
              <w:top w:val="single" w:sz="12" w:space="0" w:color="244060"/>
              <w:bottom w:val="single" w:sz="4" w:space="0" w:color="FFFFFF"/>
            </w:tcBorders>
            <w:shd w:val="clear" w:color="auto" w:fill="F2F0EB"/>
            <w:vAlign w:val="center"/>
          </w:tcPr>
          <w:p w14:paraId="64DA56A7" w14:textId="56E86969" w:rsidR="00155552" w:rsidRPr="00155552" w:rsidRDefault="00155552" w:rsidP="00155552">
            <w:pPr>
              <w:pStyle w:val="BasicParagraph"/>
              <w:suppressAutoHyphens/>
              <w:spacing w:line="240" w:lineRule="auto"/>
              <w:ind w:right="113"/>
              <w:rPr>
                <w:rFonts w:ascii="Piraeus Open Sans" w:hAnsi="Piraeus Open Sans"/>
                <w:color w:val="262626" w:themeColor="text1" w:themeTint="D9"/>
                <w:sz w:val="20"/>
                <w:szCs w:val="20"/>
                <w:lang w:val="el-GR"/>
                <w14:ligatures w14:val="none"/>
              </w:rPr>
            </w:pPr>
            <w:r w:rsidRPr="00155552">
              <w:rPr>
                <w:rFonts w:ascii="Piraeus Open Sans" w:hAnsi="Piraeus Open Sans"/>
                <w:color w:val="262626" w:themeColor="text1" w:themeTint="D9"/>
                <w:sz w:val="20"/>
                <w:szCs w:val="20"/>
                <w:lang w:val="el-GR"/>
                <w14:ligatures w14:val="none"/>
              </w:rPr>
              <w:t>Καθαρά κέρδη,</w:t>
            </w:r>
          </w:p>
          <w:p w14:paraId="273B3C55" w14:textId="77777777" w:rsidR="00155552" w:rsidRPr="00155552" w:rsidRDefault="00155552" w:rsidP="00155552">
            <w:pPr>
              <w:pStyle w:val="BasicParagraph"/>
              <w:suppressAutoHyphens/>
              <w:spacing w:line="240" w:lineRule="auto"/>
              <w:ind w:right="113"/>
              <w:rPr>
                <w:rFonts w:ascii="Piraeus Open Sans" w:hAnsi="Piraeus Open Sans"/>
                <w:color w:val="262626" w:themeColor="text1" w:themeTint="D9"/>
                <w:sz w:val="20"/>
                <w:szCs w:val="20"/>
                <w:lang w:val="el-GR"/>
                <w14:ligatures w14:val="none"/>
              </w:rPr>
            </w:pPr>
            <w:r w:rsidRPr="00155552">
              <w:rPr>
                <w:rFonts w:ascii="Piraeus Open Sans" w:hAnsi="Piraeus Open Sans"/>
                <w:color w:val="262626" w:themeColor="text1" w:themeTint="D9"/>
                <w:sz w:val="20"/>
                <w:szCs w:val="20"/>
                <w:lang w:val="el-GR"/>
                <w14:ligatures w14:val="none"/>
              </w:rPr>
              <w:t xml:space="preserve">σε </w:t>
            </w:r>
            <w:proofErr w:type="spellStart"/>
            <w:r w:rsidRPr="00155552">
              <w:rPr>
                <w:rFonts w:ascii="Piraeus Open Sans" w:hAnsi="Piraeus Open Sans"/>
                <w:color w:val="262626" w:themeColor="text1" w:themeTint="D9"/>
                <w:sz w:val="20"/>
                <w:szCs w:val="20"/>
                <w:lang w:val="el-GR"/>
                <w14:ligatures w14:val="none"/>
              </w:rPr>
              <w:t>ετησιοποιημένη</w:t>
            </w:r>
            <w:proofErr w:type="spellEnd"/>
            <w:r w:rsidRPr="00155552">
              <w:rPr>
                <w:rFonts w:ascii="Piraeus Open Sans" w:hAnsi="Piraeus Open Sans"/>
                <w:color w:val="262626" w:themeColor="text1" w:themeTint="D9"/>
                <w:sz w:val="20"/>
                <w:szCs w:val="20"/>
                <w:lang w:val="el-GR"/>
                <w14:ligatures w14:val="none"/>
              </w:rPr>
              <w:t xml:space="preserve"> βάση (€ εκατ.)</w:t>
            </w:r>
          </w:p>
        </w:tc>
        <w:tc>
          <w:tcPr>
            <w:tcW w:w="1771" w:type="dxa"/>
            <w:tcBorders>
              <w:top w:val="single" w:sz="12" w:space="0" w:color="244060"/>
              <w:bottom w:val="single" w:sz="4" w:space="0" w:color="FFFFFF"/>
            </w:tcBorders>
            <w:shd w:val="clear" w:color="auto" w:fill="FFF5BF"/>
            <w:vAlign w:val="center"/>
          </w:tcPr>
          <w:p w14:paraId="26863F6E" w14:textId="02E2D61A" w:rsidR="00155552" w:rsidRPr="000F3E57" w:rsidRDefault="00155552" w:rsidP="00155552">
            <w:pPr>
              <w:pStyle w:val="BasicParagraph"/>
              <w:suppressAutoHyphens/>
              <w:ind w:right="113"/>
              <w:jc w:val="right"/>
              <w:rPr>
                <w:rFonts w:ascii="Piraeus Open Sans" w:hAnsi="Piraeus Open Sans"/>
                <w:color w:val="262626" w:themeColor="text1" w:themeTint="D9"/>
                <w:sz w:val="20"/>
                <w:szCs w:val="20"/>
                <w14:ligatures w14:val="none"/>
              </w:rPr>
            </w:pPr>
            <w:r>
              <w:rPr>
                <w:rFonts w:ascii="Piraeus Open Sans" w:hAnsi="Piraeus Open Sans"/>
                <w:sz w:val="20"/>
                <w:szCs w:val="20"/>
              </w:rPr>
              <w:t>284</w:t>
            </w:r>
            <w:r w:rsidRPr="00E24204">
              <w:rPr>
                <w:rFonts w:ascii="Piraeus Open Sans" w:hAnsi="Piraeus Open Sans"/>
                <w:sz w:val="20"/>
                <w:szCs w:val="20"/>
              </w:rPr>
              <w:t>*4 = 1</w:t>
            </w:r>
            <w:r>
              <w:rPr>
                <w:rFonts w:asciiTheme="minorHAnsi" w:hAnsiTheme="minorHAnsi"/>
                <w:sz w:val="20"/>
                <w:szCs w:val="20"/>
                <w:lang w:val="el-GR"/>
              </w:rPr>
              <w:t>.</w:t>
            </w:r>
            <w:r>
              <w:rPr>
                <w:rFonts w:ascii="Piraeus Open Sans" w:hAnsi="Piraeus Open Sans"/>
                <w:sz w:val="20"/>
                <w:szCs w:val="20"/>
              </w:rPr>
              <w:t>135</w:t>
            </w:r>
            <w:r w:rsidRPr="00E24204">
              <w:rPr>
                <w:rFonts w:ascii="Piraeus Open Sans" w:hAnsi="Piraeus Open Sans"/>
                <w:sz w:val="20"/>
                <w:szCs w:val="20"/>
              </w:rPr>
              <w:t xml:space="preserve"> </w:t>
            </w:r>
          </w:p>
        </w:tc>
        <w:tc>
          <w:tcPr>
            <w:tcW w:w="1772" w:type="dxa"/>
            <w:tcBorders>
              <w:top w:val="single" w:sz="12" w:space="0" w:color="244060"/>
              <w:bottom w:val="single" w:sz="4" w:space="0" w:color="FFFFFF"/>
            </w:tcBorders>
            <w:shd w:val="clear" w:color="auto" w:fill="F2F0EB"/>
            <w:vAlign w:val="center"/>
          </w:tcPr>
          <w:p w14:paraId="073C1B6F" w14:textId="29D12C24" w:rsidR="00155552" w:rsidRPr="000F3E57" w:rsidRDefault="00155552" w:rsidP="00155552">
            <w:pPr>
              <w:pStyle w:val="BasicParagraph"/>
              <w:suppressAutoHyphens/>
              <w:ind w:right="113"/>
              <w:jc w:val="right"/>
              <w:rPr>
                <w:rFonts w:ascii="Piraeus Open Sans" w:hAnsi="Piraeus Open Sans"/>
                <w:color w:val="262626" w:themeColor="text1" w:themeTint="D9"/>
                <w:sz w:val="20"/>
                <w:szCs w:val="20"/>
                <w14:ligatures w14:val="none"/>
              </w:rPr>
            </w:pPr>
            <w:r>
              <w:rPr>
                <w:rFonts w:ascii="Piraeus Open Sans" w:hAnsi="Piraeus Open Sans"/>
                <w:sz w:val="20"/>
                <w:szCs w:val="20"/>
              </w:rPr>
              <w:t>233</w:t>
            </w:r>
            <w:r w:rsidRPr="00607DB3">
              <w:rPr>
                <w:rFonts w:ascii="Piraeus Open Sans" w:hAnsi="Piraeus Open Sans"/>
                <w:sz w:val="20"/>
                <w:szCs w:val="20"/>
              </w:rPr>
              <w:t xml:space="preserve">*4 = </w:t>
            </w:r>
            <w:r>
              <w:rPr>
                <w:rFonts w:ascii="Piraeus Open Sans" w:hAnsi="Piraeus Open Sans"/>
                <w:sz w:val="20"/>
                <w:szCs w:val="20"/>
              </w:rPr>
              <w:t>933</w:t>
            </w:r>
            <w:r w:rsidRPr="00607DB3">
              <w:rPr>
                <w:rFonts w:ascii="Piraeus Open Sans" w:hAnsi="Piraeus Open Sans"/>
                <w:sz w:val="20"/>
                <w:szCs w:val="20"/>
              </w:rPr>
              <w:t xml:space="preserve"> </w:t>
            </w:r>
          </w:p>
        </w:tc>
      </w:tr>
      <w:tr w:rsidR="00155552" w14:paraId="07B6BA60" w14:textId="77777777" w:rsidTr="00BC1AD2">
        <w:trPr>
          <w:trHeight w:val="397"/>
        </w:trPr>
        <w:tc>
          <w:tcPr>
            <w:tcW w:w="846" w:type="dxa"/>
            <w:tcBorders>
              <w:top w:val="single" w:sz="4" w:space="0" w:color="FFFFFF"/>
              <w:bottom w:val="single" w:sz="4" w:space="0" w:color="FFFFFF"/>
            </w:tcBorders>
            <w:shd w:val="clear" w:color="auto" w:fill="F2F0EB"/>
            <w:vAlign w:val="center"/>
          </w:tcPr>
          <w:p w14:paraId="002D59B2" w14:textId="77777777" w:rsidR="00155552" w:rsidRPr="00BC1AD2" w:rsidRDefault="00155552" w:rsidP="00155552">
            <w:pPr>
              <w:pStyle w:val="BasicParagraph"/>
              <w:suppressAutoHyphens/>
              <w:ind w:right="113"/>
              <w:rPr>
                <w:rFonts w:ascii="Piraeus Open Sans" w:hAnsi="Piraeus Open Sans"/>
                <w:color w:val="262626" w:themeColor="text1" w:themeTint="D9"/>
                <w:sz w:val="20"/>
                <w:szCs w:val="20"/>
                <w14:ligatures w14:val="none"/>
              </w:rPr>
            </w:pPr>
            <w:r w:rsidRPr="00BC1AD2">
              <w:rPr>
                <w:rFonts w:ascii="Piraeus Open Sans" w:hAnsi="Piraeus Open Sans"/>
                <w:color w:val="262626" w:themeColor="text1" w:themeTint="D9"/>
                <w:sz w:val="20"/>
                <w:szCs w:val="20"/>
                <w14:ligatures w14:val="none"/>
              </w:rPr>
              <w:t>-</w:t>
            </w:r>
          </w:p>
        </w:tc>
        <w:tc>
          <w:tcPr>
            <w:tcW w:w="4111" w:type="dxa"/>
            <w:tcBorders>
              <w:top w:val="single" w:sz="4" w:space="0" w:color="FFFFFF"/>
              <w:bottom w:val="single" w:sz="4" w:space="0" w:color="FFFFFF"/>
            </w:tcBorders>
            <w:shd w:val="clear" w:color="auto" w:fill="F2F0EB"/>
            <w:vAlign w:val="center"/>
          </w:tcPr>
          <w:p w14:paraId="66D6B01E" w14:textId="77777777" w:rsidR="00155552" w:rsidRPr="00BC1AD2" w:rsidRDefault="00155552" w:rsidP="00155552">
            <w:pPr>
              <w:pStyle w:val="BasicParagraph"/>
              <w:suppressAutoHyphens/>
              <w:spacing w:line="240" w:lineRule="auto"/>
              <w:ind w:right="113"/>
              <w:rPr>
                <w:rFonts w:ascii="Piraeus Open Sans" w:hAnsi="Piraeus Open Sans"/>
                <w:color w:val="262626" w:themeColor="text1" w:themeTint="D9"/>
                <w:sz w:val="20"/>
                <w:szCs w:val="20"/>
                <w:lang w:val="el-GR"/>
                <w14:ligatures w14:val="none"/>
              </w:rPr>
            </w:pPr>
            <w:r w:rsidRPr="00BC1AD2">
              <w:rPr>
                <w:rFonts w:ascii="Piraeus Open Sans" w:hAnsi="Piraeus Open Sans"/>
                <w:color w:val="262626" w:themeColor="text1" w:themeTint="D9"/>
                <w:sz w:val="20"/>
                <w:szCs w:val="20"/>
                <w:lang w:val="el-GR"/>
                <w14:ligatures w14:val="none"/>
              </w:rPr>
              <w:t xml:space="preserve">Πληρωμή κουπονιού </w:t>
            </w:r>
            <w:r w:rsidRPr="00BC1AD2">
              <w:rPr>
                <w:rFonts w:ascii="Piraeus Open Sans" w:hAnsi="Piraeus Open Sans"/>
                <w:color w:val="262626" w:themeColor="text1" w:themeTint="D9"/>
                <w:sz w:val="20"/>
                <w:szCs w:val="20"/>
                <w14:ligatures w14:val="none"/>
              </w:rPr>
              <w:t>AT</w:t>
            </w:r>
            <w:r w:rsidRPr="00BC1AD2">
              <w:rPr>
                <w:rFonts w:ascii="Piraeus Open Sans" w:hAnsi="Piraeus Open Sans"/>
                <w:color w:val="262626" w:themeColor="text1" w:themeTint="D9"/>
                <w:sz w:val="20"/>
                <w:szCs w:val="20"/>
                <w:lang w:val="el-GR"/>
                <w14:ligatures w14:val="none"/>
              </w:rPr>
              <w:t>1,</w:t>
            </w:r>
          </w:p>
          <w:p w14:paraId="552F606A" w14:textId="77777777" w:rsidR="00155552" w:rsidRPr="00BC1AD2" w:rsidRDefault="00155552" w:rsidP="00155552">
            <w:pPr>
              <w:pStyle w:val="BasicParagraph"/>
              <w:suppressAutoHyphens/>
              <w:spacing w:line="240" w:lineRule="auto"/>
              <w:ind w:right="113"/>
              <w:rPr>
                <w:rFonts w:ascii="Piraeus Open Sans" w:hAnsi="Piraeus Open Sans"/>
                <w:color w:val="262626" w:themeColor="text1" w:themeTint="D9"/>
                <w:sz w:val="20"/>
                <w:szCs w:val="20"/>
                <w:lang w:val="el-GR"/>
                <w14:ligatures w14:val="none"/>
              </w:rPr>
            </w:pPr>
            <w:r w:rsidRPr="00BC1AD2">
              <w:rPr>
                <w:rFonts w:ascii="Piraeus Open Sans" w:hAnsi="Piraeus Open Sans"/>
                <w:color w:val="262626" w:themeColor="text1" w:themeTint="D9"/>
                <w:sz w:val="20"/>
                <w:szCs w:val="20"/>
                <w:lang w:val="el-GR"/>
                <w14:ligatures w14:val="none"/>
              </w:rPr>
              <w:t xml:space="preserve">σε </w:t>
            </w:r>
            <w:proofErr w:type="spellStart"/>
            <w:r w:rsidRPr="00BC1AD2">
              <w:rPr>
                <w:rFonts w:ascii="Piraeus Open Sans" w:hAnsi="Piraeus Open Sans"/>
                <w:color w:val="262626" w:themeColor="text1" w:themeTint="D9"/>
                <w:sz w:val="20"/>
                <w:szCs w:val="20"/>
                <w:lang w:val="el-GR"/>
                <w14:ligatures w14:val="none"/>
              </w:rPr>
              <w:t>ετησιοποιημένη</w:t>
            </w:r>
            <w:proofErr w:type="spellEnd"/>
            <w:r w:rsidRPr="00BC1AD2">
              <w:rPr>
                <w:rFonts w:ascii="Piraeus Open Sans" w:hAnsi="Piraeus Open Sans"/>
                <w:color w:val="262626" w:themeColor="text1" w:themeTint="D9"/>
                <w:sz w:val="20"/>
                <w:szCs w:val="20"/>
                <w:lang w:val="el-GR"/>
                <w14:ligatures w14:val="none"/>
              </w:rPr>
              <w:t xml:space="preserve"> βάση (€ εκατ.)</w:t>
            </w:r>
          </w:p>
        </w:tc>
        <w:tc>
          <w:tcPr>
            <w:tcW w:w="1771" w:type="dxa"/>
            <w:tcBorders>
              <w:top w:val="single" w:sz="4" w:space="0" w:color="FFFFFF"/>
              <w:bottom w:val="single" w:sz="4" w:space="0" w:color="FFFFFF"/>
            </w:tcBorders>
            <w:shd w:val="clear" w:color="auto" w:fill="FFF5BF"/>
            <w:vAlign w:val="center"/>
          </w:tcPr>
          <w:p w14:paraId="1592B1DB" w14:textId="059D85BD" w:rsidR="00155552" w:rsidRPr="000F3E57" w:rsidRDefault="00155552" w:rsidP="00155552">
            <w:pPr>
              <w:pStyle w:val="BasicParagraph"/>
              <w:suppressAutoHyphens/>
              <w:ind w:right="113"/>
              <w:jc w:val="right"/>
              <w:rPr>
                <w:rFonts w:ascii="Piraeus Open Sans" w:hAnsi="Piraeus Open Sans"/>
                <w:color w:val="262626" w:themeColor="text1" w:themeTint="D9"/>
                <w:sz w:val="20"/>
                <w:szCs w:val="20"/>
                <w14:ligatures w14:val="none"/>
              </w:rPr>
            </w:pPr>
            <w:r w:rsidRPr="00E24204">
              <w:rPr>
                <w:rFonts w:ascii="Piraeus Open Sans" w:hAnsi="Piraeus Open Sans"/>
                <w:sz w:val="20"/>
                <w:szCs w:val="20"/>
              </w:rPr>
              <w:t>52</w:t>
            </w:r>
            <w:r>
              <w:rPr>
                <w:rFonts w:asciiTheme="minorHAnsi" w:hAnsiTheme="minorHAnsi"/>
                <w:sz w:val="20"/>
                <w:szCs w:val="20"/>
                <w:lang w:val="el-GR"/>
              </w:rPr>
              <w:t>,</w:t>
            </w:r>
            <w:r w:rsidRPr="00E24204">
              <w:rPr>
                <w:rFonts w:ascii="Piraeus Open Sans" w:hAnsi="Piraeus Open Sans"/>
                <w:sz w:val="20"/>
                <w:szCs w:val="20"/>
              </w:rPr>
              <w:t xml:space="preserve">5 </w:t>
            </w:r>
          </w:p>
        </w:tc>
        <w:tc>
          <w:tcPr>
            <w:tcW w:w="1772" w:type="dxa"/>
            <w:tcBorders>
              <w:top w:val="single" w:sz="4" w:space="0" w:color="FFFFFF"/>
              <w:bottom w:val="single" w:sz="4" w:space="0" w:color="FFFFFF"/>
            </w:tcBorders>
            <w:shd w:val="clear" w:color="auto" w:fill="F2F0EB"/>
            <w:vAlign w:val="center"/>
          </w:tcPr>
          <w:p w14:paraId="37BDCEE3" w14:textId="4357289D" w:rsidR="00155552" w:rsidRPr="000F3E57" w:rsidRDefault="00155552" w:rsidP="00155552">
            <w:pPr>
              <w:pStyle w:val="BasicParagraph"/>
              <w:suppressAutoHyphens/>
              <w:ind w:right="113"/>
              <w:jc w:val="right"/>
              <w:rPr>
                <w:rFonts w:ascii="Piraeus Open Sans" w:hAnsi="Piraeus Open Sans"/>
                <w:color w:val="262626" w:themeColor="text1" w:themeTint="D9"/>
                <w:sz w:val="20"/>
                <w:szCs w:val="20"/>
                <w14:ligatures w14:val="none"/>
              </w:rPr>
            </w:pPr>
            <w:r w:rsidRPr="00607DB3">
              <w:rPr>
                <w:rFonts w:ascii="Piraeus Open Sans" w:hAnsi="Piraeus Open Sans"/>
                <w:sz w:val="20"/>
                <w:szCs w:val="20"/>
              </w:rPr>
              <w:t>52</w:t>
            </w:r>
            <w:r>
              <w:rPr>
                <w:rFonts w:asciiTheme="minorHAnsi" w:hAnsiTheme="minorHAnsi"/>
                <w:sz w:val="20"/>
                <w:szCs w:val="20"/>
                <w:lang w:val="el-GR"/>
              </w:rPr>
              <w:t>,</w:t>
            </w:r>
            <w:r w:rsidRPr="00607DB3">
              <w:rPr>
                <w:rFonts w:ascii="Piraeus Open Sans" w:hAnsi="Piraeus Open Sans"/>
                <w:sz w:val="20"/>
                <w:szCs w:val="20"/>
              </w:rPr>
              <w:t xml:space="preserve">5 </w:t>
            </w:r>
          </w:p>
        </w:tc>
      </w:tr>
      <w:tr w:rsidR="00155552" w14:paraId="714954A2" w14:textId="77777777" w:rsidTr="00BC1AD2">
        <w:trPr>
          <w:trHeight w:val="20"/>
        </w:trPr>
        <w:tc>
          <w:tcPr>
            <w:tcW w:w="846" w:type="dxa"/>
            <w:tcBorders>
              <w:top w:val="single" w:sz="4" w:space="0" w:color="FFFFFF"/>
            </w:tcBorders>
            <w:shd w:val="clear" w:color="auto" w:fill="F2F0EB"/>
            <w:vAlign w:val="center"/>
          </w:tcPr>
          <w:p w14:paraId="0818BB89" w14:textId="77777777" w:rsidR="00155552" w:rsidRPr="00BC1AD2" w:rsidRDefault="00155552" w:rsidP="00155552">
            <w:pPr>
              <w:pStyle w:val="BasicParagraph"/>
              <w:suppressAutoHyphens/>
              <w:ind w:right="113"/>
              <w:rPr>
                <w:rFonts w:ascii="Piraeus Open Sans" w:hAnsi="Piraeus Open Sans"/>
                <w:color w:val="262626" w:themeColor="text1" w:themeTint="D9"/>
                <w:sz w:val="20"/>
                <w:szCs w:val="20"/>
                <w14:ligatures w14:val="none"/>
              </w:rPr>
            </w:pPr>
            <w:r w:rsidRPr="00BC1AD2">
              <w:rPr>
                <w:rFonts w:ascii="Piraeus Open Sans" w:hAnsi="Piraeus Open Sans"/>
                <w:color w:val="262626" w:themeColor="text1" w:themeTint="D9"/>
                <w:sz w:val="20"/>
                <w:szCs w:val="20"/>
                <w14:ligatures w14:val="none"/>
              </w:rPr>
              <w:t>/</w:t>
            </w:r>
          </w:p>
        </w:tc>
        <w:tc>
          <w:tcPr>
            <w:tcW w:w="4111" w:type="dxa"/>
            <w:tcBorders>
              <w:top w:val="single" w:sz="4" w:space="0" w:color="FFFFFF"/>
            </w:tcBorders>
            <w:shd w:val="clear" w:color="auto" w:fill="F2F0EB"/>
            <w:vAlign w:val="center"/>
          </w:tcPr>
          <w:p w14:paraId="37DF3543" w14:textId="4F6286B7" w:rsidR="00155552" w:rsidRPr="000F3E57" w:rsidRDefault="00155552" w:rsidP="00155552">
            <w:pPr>
              <w:pStyle w:val="BasicParagraph"/>
              <w:suppressAutoHyphens/>
              <w:spacing w:line="240" w:lineRule="auto"/>
              <w:ind w:right="113"/>
              <w:rPr>
                <w:rFonts w:ascii="Piraeus Open Sans" w:hAnsi="Piraeus Open Sans"/>
                <w:color w:val="262626" w:themeColor="text1" w:themeTint="D9"/>
                <w:sz w:val="20"/>
                <w:szCs w:val="20"/>
                <w:lang w:val="el-GR"/>
                <w14:ligatures w14:val="none"/>
              </w:rPr>
            </w:pPr>
            <w:r w:rsidRPr="000F3E57">
              <w:rPr>
                <w:rFonts w:ascii="Piraeus Open Sans" w:hAnsi="Piraeus Open Sans"/>
                <w:color w:val="262626" w:themeColor="text1" w:themeTint="D9"/>
                <w:sz w:val="20"/>
                <w:szCs w:val="20"/>
                <w:lang w:val="el-GR"/>
                <w14:ligatures w14:val="none"/>
              </w:rPr>
              <w:t>Ενσώματα ίδια κεφάλαια, μ.ό. 2 περιόδων (€ εκατ.)</w:t>
            </w:r>
          </w:p>
        </w:tc>
        <w:tc>
          <w:tcPr>
            <w:tcW w:w="1771" w:type="dxa"/>
            <w:tcBorders>
              <w:top w:val="single" w:sz="4" w:space="0" w:color="FFFFFF"/>
            </w:tcBorders>
            <w:shd w:val="clear" w:color="auto" w:fill="FFF5BF"/>
            <w:vAlign w:val="center"/>
          </w:tcPr>
          <w:p w14:paraId="090B118D" w14:textId="6BCEDA91" w:rsidR="00155552" w:rsidRPr="000F3E57" w:rsidRDefault="00155552" w:rsidP="00155552">
            <w:pPr>
              <w:pStyle w:val="BasicParagraph"/>
              <w:suppressAutoHyphens/>
              <w:ind w:right="113"/>
              <w:jc w:val="right"/>
              <w:rPr>
                <w:rFonts w:ascii="Piraeus Open Sans" w:hAnsi="Piraeus Open Sans"/>
                <w:color w:val="262626" w:themeColor="text1" w:themeTint="D9"/>
                <w:sz w:val="20"/>
                <w:szCs w:val="20"/>
                <w14:ligatures w14:val="none"/>
              </w:rPr>
            </w:pPr>
            <w:r>
              <w:rPr>
                <w:rFonts w:ascii="Piraeus Open Sans" w:hAnsi="Piraeus Open Sans"/>
                <w:sz w:val="20"/>
                <w:szCs w:val="20"/>
              </w:rPr>
              <w:t>7</w:t>
            </w:r>
            <w:r>
              <w:rPr>
                <w:rFonts w:asciiTheme="minorHAnsi" w:hAnsiTheme="minorHAnsi"/>
                <w:sz w:val="20"/>
                <w:szCs w:val="20"/>
                <w:lang w:val="el-GR"/>
              </w:rPr>
              <w:t>.</w:t>
            </w:r>
            <w:r>
              <w:rPr>
                <w:rFonts w:ascii="Piraeus Open Sans" w:hAnsi="Piraeus Open Sans"/>
                <w:sz w:val="20"/>
                <w:szCs w:val="20"/>
              </w:rPr>
              <w:t>351</w:t>
            </w:r>
          </w:p>
        </w:tc>
        <w:tc>
          <w:tcPr>
            <w:tcW w:w="1772" w:type="dxa"/>
            <w:tcBorders>
              <w:top w:val="single" w:sz="4" w:space="0" w:color="FFFFFF"/>
            </w:tcBorders>
            <w:shd w:val="clear" w:color="auto" w:fill="F2F0EB"/>
            <w:vAlign w:val="center"/>
          </w:tcPr>
          <w:p w14:paraId="08AD0945" w14:textId="3CB9B484" w:rsidR="00155552" w:rsidRPr="000F3E57" w:rsidRDefault="00155552" w:rsidP="00155552">
            <w:pPr>
              <w:pStyle w:val="BasicParagraph"/>
              <w:suppressAutoHyphens/>
              <w:ind w:right="113"/>
              <w:jc w:val="right"/>
              <w:rPr>
                <w:rFonts w:ascii="Piraeus Open Sans" w:hAnsi="Piraeus Open Sans"/>
                <w:color w:val="262626" w:themeColor="text1" w:themeTint="D9"/>
                <w:sz w:val="20"/>
                <w:szCs w:val="20"/>
                <w14:ligatures w14:val="none"/>
              </w:rPr>
            </w:pPr>
            <w:r w:rsidRPr="00607DB3">
              <w:rPr>
                <w:rFonts w:ascii="Piraeus Open Sans" w:hAnsi="Piraeus Open Sans"/>
                <w:sz w:val="20"/>
                <w:szCs w:val="20"/>
              </w:rPr>
              <w:t>6</w:t>
            </w:r>
            <w:r>
              <w:rPr>
                <w:rFonts w:asciiTheme="minorHAnsi" w:hAnsiTheme="minorHAnsi"/>
                <w:sz w:val="20"/>
                <w:szCs w:val="20"/>
                <w:lang w:val="el-GR"/>
              </w:rPr>
              <w:t>.</w:t>
            </w:r>
            <w:r>
              <w:rPr>
                <w:rFonts w:ascii="Piraeus Open Sans" w:hAnsi="Piraeus Open Sans"/>
                <w:sz w:val="20"/>
                <w:szCs w:val="20"/>
              </w:rPr>
              <w:t>470</w:t>
            </w:r>
          </w:p>
        </w:tc>
      </w:tr>
      <w:tr w:rsidR="00155552" w14:paraId="2B487254" w14:textId="77777777" w:rsidTr="00BC1AD2">
        <w:trPr>
          <w:trHeight w:val="20"/>
        </w:trPr>
        <w:tc>
          <w:tcPr>
            <w:tcW w:w="846" w:type="dxa"/>
            <w:tcBorders>
              <w:top w:val="single" w:sz="4" w:space="0" w:color="FFFFFF"/>
            </w:tcBorders>
            <w:shd w:val="clear" w:color="auto" w:fill="F2F0EB"/>
            <w:vAlign w:val="center"/>
          </w:tcPr>
          <w:p w14:paraId="2540D060" w14:textId="77777777" w:rsidR="00155552" w:rsidRPr="00BC1AD2" w:rsidRDefault="00155552" w:rsidP="00155552">
            <w:pPr>
              <w:pStyle w:val="BasicParagraph"/>
              <w:suppressAutoHyphens/>
              <w:ind w:right="113"/>
              <w:rPr>
                <w:rFonts w:ascii="Piraeus Open Sans" w:hAnsi="Piraeus Open Sans"/>
                <w:b/>
                <w:bCs/>
                <w:color w:val="262626" w:themeColor="text1" w:themeTint="D9"/>
                <w:sz w:val="20"/>
                <w:szCs w:val="20"/>
                <w14:ligatures w14:val="none"/>
              </w:rPr>
            </w:pPr>
            <w:r w:rsidRPr="00BC1AD2">
              <w:rPr>
                <w:rFonts w:ascii="Piraeus Open Sans" w:hAnsi="Piraeus Open Sans"/>
                <w:b/>
                <w:bCs/>
                <w:color w:val="262626" w:themeColor="text1" w:themeTint="D9"/>
                <w:sz w:val="20"/>
                <w:szCs w:val="20"/>
                <w14:ligatures w14:val="none"/>
              </w:rPr>
              <w:t>=</w:t>
            </w:r>
          </w:p>
        </w:tc>
        <w:tc>
          <w:tcPr>
            <w:tcW w:w="4111" w:type="dxa"/>
            <w:tcBorders>
              <w:top w:val="single" w:sz="4" w:space="0" w:color="FFFFFF"/>
            </w:tcBorders>
            <w:shd w:val="clear" w:color="auto" w:fill="F2F0EB"/>
            <w:vAlign w:val="center"/>
          </w:tcPr>
          <w:p w14:paraId="4286C093" w14:textId="77777777" w:rsidR="00155552" w:rsidRPr="00BC1AD2" w:rsidRDefault="00155552" w:rsidP="00155552">
            <w:pPr>
              <w:pStyle w:val="BasicParagraph"/>
              <w:suppressAutoHyphens/>
              <w:spacing w:line="240" w:lineRule="auto"/>
              <w:ind w:right="113"/>
              <w:rPr>
                <w:rFonts w:ascii="Piraeus Open Sans" w:hAnsi="Piraeus Open Sans"/>
                <w:b/>
                <w:bCs/>
                <w:color w:val="262626" w:themeColor="text1" w:themeTint="D9"/>
                <w:sz w:val="20"/>
                <w:szCs w:val="20"/>
                <w14:ligatures w14:val="none"/>
              </w:rPr>
            </w:pPr>
            <w:r w:rsidRPr="00BC1AD2">
              <w:rPr>
                <w:rFonts w:ascii="Piraeus Open Sans" w:hAnsi="Piraeus Open Sans"/>
                <w:b/>
                <w:bCs/>
                <w:color w:val="262626" w:themeColor="text1" w:themeTint="D9"/>
                <w:sz w:val="20"/>
                <w:szCs w:val="20"/>
                <w14:ligatures w14:val="none"/>
              </w:rPr>
              <w:t>RoaTBV</w:t>
            </w:r>
          </w:p>
        </w:tc>
        <w:tc>
          <w:tcPr>
            <w:tcW w:w="1771" w:type="dxa"/>
            <w:tcBorders>
              <w:top w:val="single" w:sz="4" w:space="0" w:color="FFFFFF"/>
            </w:tcBorders>
            <w:shd w:val="clear" w:color="auto" w:fill="FFF5BF"/>
            <w:vAlign w:val="center"/>
          </w:tcPr>
          <w:p w14:paraId="4696AF1A" w14:textId="43DC4FB2" w:rsidR="00155552" w:rsidRPr="000F3E57" w:rsidRDefault="00155552" w:rsidP="00155552">
            <w:pPr>
              <w:pStyle w:val="BasicParagraph"/>
              <w:suppressLineNumbers/>
              <w:suppressAutoHyphens/>
              <w:ind w:right="113"/>
              <w:jc w:val="right"/>
              <w:rPr>
                <w:rFonts w:ascii="Piraeus Open Serif" w:eastAsiaTheme="minorHAnsi" w:hAnsi="Piraeus Open Serif" w:cstheme="minorBidi"/>
                <w:b/>
                <w:bCs/>
                <w:color w:val="002F30"/>
                <w:kern w:val="0"/>
                <w:sz w:val="20"/>
                <w:szCs w:val="20"/>
                <w:lang w:val="el-GR" w:eastAsia="en-US"/>
                <w14:ligatures w14:val="none"/>
                <w14:cntxtAlts w14:val="0"/>
              </w:rPr>
            </w:pPr>
            <w:r w:rsidRPr="00155552">
              <w:rPr>
                <w:rFonts w:ascii="Piraeus Open Serif" w:eastAsiaTheme="minorHAnsi" w:hAnsi="Piraeus Open Serif" w:cstheme="minorBidi"/>
                <w:b/>
                <w:bCs/>
                <w:color w:val="002F30"/>
                <w:kern w:val="0"/>
                <w:sz w:val="20"/>
                <w:szCs w:val="20"/>
                <w:lang w:val="el-GR" w:eastAsia="en-US"/>
                <w14:ligatures w14:val="none"/>
                <w14:cntxtAlts w14:val="0"/>
              </w:rPr>
              <w:t xml:space="preserve">14,7% </w:t>
            </w:r>
          </w:p>
        </w:tc>
        <w:tc>
          <w:tcPr>
            <w:tcW w:w="1772" w:type="dxa"/>
            <w:tcBorders>
              <w:top w:val="single" w:sz="4" w:space="0" w:color="FFFFFF"/>
            </w:tcBorders>
            <w:shd w:val="clear" w:color="auto" w:fill="F2F0EB"/>
            <w:vAlign w:val="center"/>
          </w:tcPr>
          <w:p w14:paraId="1DC86146" w14:textId="10AB40EF" w:rsidR="00155552" w:rsidRPr="00155552" w:rsidRDefault="00155552" w:rsidP="00155552">
            <w:pPr>
              <w:pStyle w:val="BasicParagraph"/>
              <w:suppressLineNumbers/>
              <w:suppressAutoHyphens/>
              <w:ind w:right="113"/>
              <w:jc w:val="right"/>
              <w:rPr>
                <w:rFonts w:ascii="Piraeus Open Serif" w:eastAsiaTheme="minorHAnsi" w:hAnsi="Piraeus Open Serif" w:cstheme="minorBidi"/>
                <w:b/>
                <w:bCs/>
                <w:color w:val="002F30"/>
                <w:kern w:val="0"/>
                <w:sz w:val="20"/>
                <w:szCs w:val="20"/>
                <w:lang w:val="el-GR" w:eastAsia="en-US"/>
                <w14:ligatures w14:val="none"/>
                <w14:cntxtAlts w14:val="0"/>
              </w:rPr>
            </w:pPr>
            <w:r w:rsidRPr="00155552">
              <w:rPr>
                <w:rFonts w:ascii="Piraeus Open Serif" w:eastAsiaTheme="minorHAnsi" w:hAnsi="Piraeus Open Serif" w:cstheme="minorBidi"/>
                <w:b/>
                <w:bCs/>
                <w:color w:val="002F30"/>
                <w:kern w:val="0"/>
                <w:sz w:val="20"/>
                <w:szCs w:val="20"/>
                <w:lang w:val="el-GR" w:eastAsia="en-US"/>
                <w14:ligatures w14:val="none"/>
                <w14:cntxtAlts w14:val="0"/>
              </w:rPr>
              <w:t xml:space="preserve">13,6% </w:t>
            </w:r>
          </w:p>
        </w:tc>
      </w:tr>
    </w:tbl>
    <w:p w14:paraId="40C8A469" w14:textId="77777777" w:rsidR="009E50F4" w:rsidRPr="00B37B37" w:rsidRDefault="009E50F4" w:rsidP="006311A4">
      <w:pPr>
        <w:rPr>
          <w:szCs w:val="24"/>
          <w:lang w:val="el-GR"/>
        </w:rPr>
      </w:pPr>
    </w:p>
    <w:p w14:paraId="6034FF4A" w14:textId="77777777" w:rsidR="00F74D5F" w:rsidRDefault="00F74D5F">
      <w:pPr>
        <w:widowControl/>
        <w:spacing w:after="160" w:line="259" w:lineRule="auto"/>
        <w:rPr>
          <w:rFonts w:ascii="Piraeus Open Serif" w:hAnsi="Piraeus Open Serif"/>
          <w:sz w:val="32"/>
          <w:lang w:val="el-GR"/>
        </w:rPr>
      </w:pPr>
      <w:r>
        <w:rPr>
          <w:lang w:val="el-GR"/>
        </w:rPr>
        <w:br w:type="page"/>
      </w:r>
    </w:p>
    <w:p w14:paraId="27E01A63" w14:textId="77777777" w:rsidR="00F74D5F" w:rsidRDefault="00F74D5F" w:rsidP="00C01FAB">
      <w:pPr>
        <w:rPr>
          <w:lang w:val="el-GR"/>
        </w:rPr>
      </w:pPr>
    </w:p>
    <w:p w14:paraId="0F32793D" w14:textId="498C5685" w:rsidR="00F74D5F" w:rsidRPr="006809EB" w:rsidRDefault="00F74D5F" w:rsidP="00F74D5F">
      <w:pPr>
        <w:pStyle w:val="01PFHTitle"/>
        <w:widowControl/>
        <w:autoSpaceDE w:val="0"/>
        <w:autoSpaceDN w:val="0"/>
        <w:adjustRightInd w:val="0"/>
        <w:outlineLvl w:val="0"/>
        <w:rPr>
          <w:sz w:val="52"/>
          <w:lang w:val="el-GR"/>
        </w:rPr>
      </w:pPr>
      <w:r w:rsidRPr="006809EB">
        <w:rPr>
          <w:sz w:val="52"/>
          <w:lang w:val="el-GR"/>
        </w:rPr>
        <w:t>Εναλλακτικοί Δείκτες Μέτρησης Απόδοσης (ΕΔΜΑ)</w:t>
      </w:r>
    </w:p>
    <w:p w14:paraId="2B59DFF6" w14:textId="77777777" w:rsidR="00F74D5F" w:rsidRDefault="00F74D5F" w:rsidP="00C01FAB">
      <w:pPr>
        <w:rPr>
          <w:lang w:val="el-GR"/>
        </w:rPr>
      </w:pPr>
    </w:p>
    <w:p w14:paraId="12BCC6D7" w14:textId="3ED5CE58" w:rsidR="004314FB" w:rsidRPr="009A1150" w:rsidRDefault="004314FB" w:rsidP="004314FB">
      <w:pPr>
        <w:pStyle w:val="02PFHTitle2"/>
        <w:rPr>
          <w:lang w:val="el-GR"/>
        </w:rPr>
      </w:pPr>
      <w:r w:rsidRPr="009A1150">
        <w:rPr>
          <w:lang w:val="el-GR"/>
        </w:rPr>
        <w:t xml:space="preserve">Ενσώματα ίδια κεφάλαια </w:t>
      </w:r>
      <w:r w:rsidRPr="009A1150">
        <w:rPr>
          <w:rFonts w:ascii="Piraeus Open Sans" w:hAnsi="Piraeus Open Sans"/>
          <w:sz w:val="24"/>
          <w:szCs w:val="24"/>
          <w:lang w:val="el-GR"/>
        </w:rPr>
        <w:t>(</w:t>
      </w:r>
      <w:r>
        <w:rPr>
          <w:rFonts w:ascii="Piraeus Open Sans" w:hAnsi="Piraeus Open Sans"/>
          <w:sz w:val="24"/>
          <w:szCs w:val="24"/>
          <w:lang w:val="el-GR"/>
        </w:rPr>
        <w:t>εκατ.</w:t>
      </w:r>
      <w:r w:rsidRPr="009A1150">
        <w:rPr>
          <w:rFonts w:ascii="Piraeus Open Sans" w:hAnsi="Piraeus Open Sans"/>
          <w:sz w:val="24"/>
          <w:szCs w:val="24"/>
          <w:lang w:val="el-GR"/>
        </w:rPr>
        <w:t xml:space="preserve"> </w:t>
      </w:r>
      <w:r>
        <w:rPr>
          <w:rFonts w:ascii="Piraeus Open Sans" w:hAnsi="Piraeus Open Sans"/>
          <w:sz w:val="24"/>
          <w:szCs w:val="24"/>
          <w:lang w:val="el-GR"/>
        </w:rPr>
        <w:t>€</w:t>
      </w:r>
      <w:r w:rsidRPr="009A1150">
        <w:rPr>
          <w:rFonts w:ascii="Piraeus Open Sans" w:hAnsi="Piraeus Open Sans"/>
          <w:sz w:val="24"/>
          <w:szCs w:val="24"/>
          <w:lang w:val="el-GR"/>
        </w:rPr>
        <w:t>)</w:t>
      </w:r>
      <w:r w:rsidRPr="009A1150">
        <w:rPr>
          <w:lang w:val="el-GR"/>
        </w:rPr>
        <w:t xml:space="preserve">  </w:t>
      </w:r>
    </w:p>
    <w:p w14:paraId="6F24DFDF" w14:textId="77777777" w:rsidR="004314FB" w:rsidRDefault="004314FB" w:rsidP="004314FB">
      <w:pPr>
        <w:suppressLineNumbers/>
        <w:suppressAutoHyphens/>
        <w:autoSpaceDE w:val="0"/>
        <w:autoSpaceDN w:val="0"/>
        <w:adjustRightInd w:val="0"/>
        <w:jc w:val="both"/>
        <w:rPr>
          <w:rStyle w:val="SubtleEmphasis"/>
          <w:lang w:val="el-GR"/>
        </w:rPr>
      </w:pPr>
    </w:p>
    <w:p w14:paraId="74AD6FEF" w14:textId="77777777" w:rsidR="004314FB" w:rsidRPr="001C1BEF" w:rsidRDefault="004314FB" w:rsidP="004314FB">
      <w:pPr>
        <w:suppressLineNumbers/>
        <w:suppressAutoHyphens/>
        <w:autoSpaceDE w:val="0"/>
        <w:autoSpaceDN w:val="0"/>
        <w:adjustRightInd w:val="0"/>
        <w:jc w:val="both"/>
        <w:rPr>
          <w:sz w:val="20"/>
          <w:szCs w:val="20"/>
          <w:lang w:val="el-GR"/>
        </w:rPr>
      </w:pPr>
      <w:r w:rsidRPr="007D0930">
        <w:rPr>
          <w:sz w:val="20"/>
          <w:szCs w:val="20"/>
          <w:lang w:val="el-GR"/>
        </w:rPr>
        <w:t xml:space="preserve">Ενσώματα ίδια κεφάλαια: Ίδια κεφάλαια αναλογούντα στους </w:t>
      </w:r>
      <w:r w:rsidRPr="003A631D">
        <w:rPr>
          <w:sz w:val="20"/>
          <w:szCs w:val="20"/>
          <w:lang w:val="el-GR"/>
        </w:rPr>
        <w:t>μετόχους της μητρικής,</w:t>
      </w:r>
      <w:r w:rsidRPr="007D0930">
        <w:rPr>
          <w:sz w:val="20"/>
          <w:szCs w:val="20"/>
          <w:lang w:val="el-GR"/>
        </w:rPr>
        <w:t xml:space="preserve"> εξαιρουμένων (-) άλλων μέσων ιδίου κεφαλαίου</w:t>
      </w:r>
      <w:r w:rsidRPr="003A631D">
        <w:rPr>
          <w:sz w:val="20"/>
          <w:szCs w:val="20"/>
          <w:lang w:val="el-GR"/>
        </w:rPr>
        <w:t>,</w:t>
      </w:r>
      <w:r w:rsidRPr="007D0930">
        <w:rPr>
          <w:sz w:val="20"/>
          <w:szCs w:val="20"/>
          <w:lang w:val="el-GR"/>
        </w:rPr>
        <w:t xml:space="preserve"> ήτοι </w:t>
      </w:r>
      <w:r w:rsidRPr="007D0930">
        <w:rPr>
          <w:sz w:val="20"/>
          <w:szCs w:val="20"/>
        </w:rPr>
        <w:t>Additional</w:t>
      </w:r>
      <w:r w:rsidRPr="007D0930">
        <w:rPr>
          <w:sz w:val="20"/>
          <w:szCs w:val="20"/>
          <w:lang w:val="el-GR"/>
        </w:rPr>
        <w:t xml:space="preserve"> </w:t>
      </w:r>
      <w:r w:rsidRPr="007D0930">
        <w:rPr>
          <w:sz w:val="20"/>
          <w:szCs w:val="20"/>
        </w:rPr>
        <w:t>Tier</w:t>
      </w:r>
      <w:r w:rsidRPr="007D0930">
        <w:rPr>
          <w:sz w:val="20"/>
          <w:szCs w:val="20"/>
          <w:lang w:val="el-GR"/>
        </w:rPr>
        <w:t xml:space="preserve"> 1 (</w:t>
      </w:r>
      <w:r w:rsidRPr="007D0930">
        <w:rPr>
          <w:sz w:val="20"/>
          <w:szCs w:val="20"/>
        </w:rPr>
        <w:t>AT</w:t>
      </w:r>
      <w:r w:rsidRPr="007D0930">
        <w:rPr>
          <w:sz w:val="20"/>
          <w:szCs w:val="20"/>
          <w:lang w:val="el-GR"/>
        </w:rPr>
        <w:t xml:space="preserve">1, Πρόσθετο κεφάλαιο Κατηγορίας 1) και (-) άυλων περιουσιακών στοιχείων. </w:t>
      </w:r>
    </w:p>
    <w:p w14:paraId="3CAC22D4" w14:textId="77777777" w:rsidR="004314FB" w:rsidRPr="003A631D" w:rsidRDefault="004314FB" w:rsidP="004314FB">
      <w:pPr>
        <w:suppressLineNumbers/>
        <w:suppressAutoHyphens/>
        <w:autoSpaceDE w:val="0"/>
        <w:autoSpaceDN w:val="0"/>
        <w:adjustRightInd w:val="0"/>
        <w:jc w:val="both"/>
        <w:rPr>
          <w:rFonts w:asciiTheme="minorHAnsi" w:hAnsiTheme="minorHAnsi"/>
          <w:sz w:val="20"/>
          <w:szCs w:val="20"/>
          <w:lang w:val="el-GR"/>
        </w:rPr>
      </w:pPr>
      <w:r w:rsidRPr="007D0930">
        <w:rPr>
          <w:sz w:val="20"/>
          <w:szCs w:val="20"/>
          <w:lang w:val="el-GR"/>
        </w:rPr>
        <w:t>Σημασία χρήσης: Δείκτης απόδοσης</w:t>
      </w:r>
    </w:p>
    <w:p w14:paraId="32C0F45C" w14:textId="77777777" w:rsidR="004314FB" w:rsidRPr="009A1150" w:rsidRDefault="004314FB" w:rsidP="004314FB">
      <w:pPr>
        <w:suppressLineNumbers/>
        <w:suppressAutoHyphens/>
        <w:autoSpaceDE w:val="0"/>
        <w:autoSpaceDN w:val="0"/>
        <w:adjustRightInd w:val="0"/>
        <w:jc w:val="both"/>
        <w:rPr>
          <w:rStyle w:val="SubtleEmphasis"/>
          <w:lang w:val="el-G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4111"/>
        <w:gridCol w:w="1841"/>
        <w:gridCol w:w="1842"/>
      </w:tblGrid>
      <w:tr w:rsidR="004314FB" w14:paraId="58A57D5D" w14:textId="77777777" w:rsidTr="007744D1">
        <w:trPr>
          <w:trHeight w:val="567"/>
        </w:trPr>
        <w:tc>
          <w:tcPr>
            <w:tcW w:w="846" w:type="dxa"/>
            <w:tcBorders>
              <w:bottom w:val="single" w:sz="12" w:space="0" w:color="244060"/>
            </w:tcBorders>
            <w:shd w:val="clear" w:color="auto" w:fill="F2F0EB"/>
            <w:vAlign w:val="bottom"/>
          </w:tcPr>
          <w:p w14:paraId="2F6B42FE" w14:textId="77777777" w:rsidR="004314FB" w:rsidRPr="007D0930" w:rsidRDefault="004314FB" w:rsidP="007744D1">
            <w:pPr>
              <w:suppressLineNumbers/>
              <w:suppressAutoHyphens/>
              <w:spacing w:after="200"/>
              <w:rPr>
                <w:color w:val="262626" w:themeColor="text1" w:themeTint="D9"/>
                <w:sz w:val="20"/>
                <w:szCs w:val="20"/>
                <w:lang w:val="el-GR"/>
              </w:rPr>
            </w:pPr>
            <w:r w:rsidRPr="009A1150">
              <w:rPr>
                <w:rFonts w:cs="Calibri"/>
                <w:color w:val="262626" w:themeColor="text1" w:themeTint="D9"/>
                <w:sz w:val="20"/>
                <w:szCs w:val="20"/>
              </w:rPr>
              <w:t>   </w:t>
            </w:r>
          </w:p>
        </w:tc>
        <w:tc>
          <w:tcPr>
            <w:tcW w:w="4111" w:type="dxa"/>
            <w:tcBorders>
              <w:bottom w:val="single" w:sz="12" w:space="0" w:color="244060"/>
            </w:tcBorders>
            <w:shd w:val="clear" w:color="auto" w:fill="F2F0EB"/>
            <w:vAlign w:val="bottom"/>
          </w:tcPr>
          <w:p w14:paraId="40F5CE62" w14:textId="77777777" w:rsidR="004314FB" w:rsidRPr="007D0930" w:rsidRDefault="004314FB" w:rsidP="007744D1">
            <w:pPr>
              <w:suppressLineNumbers/>
              <w:suppressAutoHyphens/>
              <w:spacing w:after="200"/>
              <w:rPr>
                <w:color w:val="262626" w:themeColor="text1" w:themeTint="D9"/>
                <w:sz w:val="20"/>
                <w:szCs w:val="20"/>
                <w:lang w:val="el-GR"/>
              </w:rPr>
            </w:pPr>
          </w:p>
        </w:tc>
        <w:tc>
          <w:tcPr>
            <w:tcW w:w="1841" w:type="dxa"/>
            <w:tcBorders>
              <w:bottom w:val="single" w:sz="12" w:space="0" w:color="244060"/>
            </w:tcBorders>
            <w:shd w:val="clear" w:color="auto" w:fill="FFF5BF"/>
            <w:vAlign w:val="center"/>
          </w:tcPr>
          <w:p w14:paraId="30FB63B6" w14:textId="77777777" w:rsidR="004314FB" w:rsidRPr="00BF210C" w:rsidRDefault="004314FB" w:rsidP="007744D1">
            <w:pPr>
              <w:pStyle w:val="BasicParagraph"/>
              <w:suppressLineNumbers/>
              <w:suppressAutoHyphens/>
              <w:ind w:right="113"/>
              <w:jc w:val="right"/>
              <w:rPr>
                <w:rFonts w:ascii="Piraeus Open Sans" w:hAnsi="Piraeus Open Sans"/>
                <w:color w:val="262626" w:themeColor="text1" w:themeTint="D9"/>
                <w:sz w:val="20"/>
                <w:szCs w:val="20"/>
              </w:rPr>
            </w:pPr>
            <w:r w:rsidRPr="001E0686">
              <w:rPr>
                <w:rFonts w:ascii="Piraeus Open Sans" w:hAnsi="Piraeus Open Sans"/>
                <w:sz w:val="20"/>
                <w:szCs w:val="20"/>
                <w:lang w:val="el-GR"/>
              </w:rPr>
              <w:t>Μάρτιος 2025</w:t>
            </w:r>
          </w:p>
        </w:tc>
        <w:tc>
          <w:tcPr>
            <w:tcW w:w="1842" w:type="dxa"/>
            <w:tcBorders>
              <w:bottom w:val="single" w:sz="12" w:space="0" w:color="244060"/>
            </w:tcBorders>
            <w:shd w:val="clear" w:color="auto" w:fill="F2F0EB"/>
            <w:vAlign w:val="center"/>
          </w:tcPr>
          <w:p w14:paraId="372D1C5A" w14:textId="77777777" w:rsidR="004314FB" w:rsidRPr="00BF210C" w:rsidRDefault="004314FB" w:rsidP="007744D1">
            <w:pPr>
              <w:pStyle w:val="BasicParagraph"/>
              <w:suppressLineNumbers/>
              <w:suppressAutoHyphens/>
              <w:ind w:right="113"/>
              <w:jc w:val="right"/>
              <w:rPr>
                <w:rFonts w:ascii="Piraeus Open Sans" w:hAnsi="Piraeus Open Sans"/>
                <w:color w:val="262626" w:themeColor="text1" w:themeTint="D9"/>
                <w:sz w:val="20"/>
                <w:szCs w:val="20"/>
              </w:rPr>
            </w:pPr>
            <w:r w:rsidRPr="001E0686">
              <w:rPr>
                <w:rFonts w:ascii="Piraeus Open Sans" w:hAnsi="Piraeus Open Sans"/>
                <w:sz w:val="20"/>
                <w:szCs w:val="20"/>
                <w:lang w:val="el-GR"/>
              </w:rPr>
              <w:t xml:space="preserve">Μάρτιος </w:t>
            </w:r>
            <w:r w:rsidRPr="000E1E89">
              <w:rPr>
                <w:rFonts w:ascii="Piraeus Open Sans" w:hAnsi="Piraeus Open Sans"/>
                <w:sz w:val="20"/>
                <w:szCs w:val="20"/>
              </w:rPr>
              <w:t>2</w:t>
            </w:r>
            <w:r w:rsidRPr="001E0686">
              <w:rPr>
                <w:rFonts w:ascii="Piraeus Open Sans" w:hAnsi="Piraeus Open Sans"/>
                <w:sz w:val="20"/>
                <w:szCs w:val="20"/>
                <w:lang w:val="el-GR"/>
              </w:rPr>
              <w:t>024</w:t>
            </w:r>
          </w:p>
        </w:tc>
      </w:tr>
      <w:tr w:rsidR="004314FB" w14:paraId="7903413C" w14:textId="77777777" w:rsidTr="007744D1">
        <w:trPr>
          <w:trHeight w:val="472"/>
        </w:trPr>
        <w:tc>
          <w:tcPr>
            <w:tcW w:w="846" w:type="dxa"/>
            <w:tcBorders>
              <w:top w:val="single" w:sz="12" w:space="0" w:color="244060"/>
              <w:bottom w:val="single" w:sz="4" w:space="0" w:color="FFFFFF"/>
            </w:tcBorders>
            <w:shd w:val="clear" w:color="auto" w:fill="F2F0EB"/>
            <w:vAlign w:val="center"/>
          </w:tcPr>
          <w:p w14:paraId="5FC73C5D" w14:textId="77777777" w:rsidR="004314FB" w:rsidRPr="009A1150" w:rsidRDefault="004314FB" w:rsidP="007744D1">
            <w:pPr>
              <w:pStyle w:val="BasicParagraph"/>
              <w:suppressLineNumbers/>
              <w:suppressAutoHyphens/>
              <w:ind w:right="113"/>
              <w:rPr>
                <w:rFonts w:ascii="Piraeus Open Sans" w:hAnsi="Piraeus Open Sans"/>
                <w:color w:val="262626" w:themeColor="text1" w:themeTint="D9"/>
                <w:sz w:val="20"/>
                <w:szCs w:val="20"/>
                <w14:ligatures w14:val="none"/>
              </w:rPr>
            </w:pPr>
            <w:r w:rsidRPr="009A1150">
              <w:rPr>
                <w:rFonts w:ascii="Piraeus Open Sans" w:hAnsi="Piraeus Open Sans"/>
                <w:color w:val="262626" w:themeColor="text1" w:themeTint="D9"/>
                <w:sz w:val="20"/>
                <w:szCs w:val="20"/>
                <w14:ligatures w14:val="none"/>
              </w:rPr>
              <w:t> </w:t>
            </w:r>
          </w:p>
        </w:tc>
        <w:tc>
          <w:tcPr>
            <w:tcW w:w="4111" w:type="dxa"/>
            <w:tcBorders>
              <w:top w:val="single" w:sz="12" w:space="0" w:color="244060"/>
              <w:bottom w:val="single" w:sz="4" w:space="0" w:color="FFFFFF"/>
            </w:tcBorders>
            <w:shd w:val="clear" w:color="auto" w:fill="F2F0EB"/>
            <w:vAlign w:val="center"/>
          </w:tcPr>
          <w:p w14:paraId="7963A4FB" w14:textId="77777777" w:rsidR="004314FB" w:rsidRPr="007D0930" w:rsidRDefault="004314FB" w:rsidP="007744D1">
            <w:pPr>
              <w:pStyle w:val="BasicParagraph"/>
              <w:suppressLineNumbers/>
              <w:suppressAutoHyphens/>
              <w:ind w:right="113"/>
              <w:rPr>
                <w:rFonts w:ascii="Piraeus Open Sans" w:hAnsi="Piraeus Open Sans"/>
                <w:color w:val="262626" w:themeColor="text1" w:themeTint="D9"/>
                <w:sz w:val="20"/>
                <w:szCs w:val="20"/>
                <w:lang w:val="el-GR"/>
                <w14:ligatures w14:val="none"/>
              </w:rPr>
            </w:pPr>
            <w:r w:rsidRPr="007D0930">
              <w:rPr>
                <w:rFonts w:ascii="Piraeus Open Sans" w:hAnsi="Piraeus Open Sans"/>
                <w:color w:val="262626" w:themeColor="text1" w:themeTint="D9"/>
                <w:sz w:val="20"/>
                <w:szCs w:val="20"/>
                <w:lang w:val="el-GR"/>
                <w14:ligatures w14:val="none"/>
              </w:rPr>
              <w:t xml:space="preserve">Ίδια κεφάλαια </w:t>
            </w:r>
            <w:r w:rsidRPr="007D0930">
              <w:rPr>
                <w:rFonts w:ascii="Piraeus Open Sans" w:hAnsi="Piraeus Open Sans"/>
                <w:color w:val="262626" w:themeColor="text1" w:themeTint="D9"/>
                <w:sz w:val="20"/>
                <w:szCs w:val="20"/>
                <w:lang w:val="el-GR"/>
              </w:rPr>
              <w:t>αναλογούντα στους μετόχους της μητρικής</w:t>
            </w:r>
          </w:p>
        </w:tc>
        <w:tc>
          <w:tcPr>
            <w:tcW w:w="1841" w:type="dxa"/>
            <w:tcBorders>
              <w:top w:val="single" w:sz="12" w:space="0" w:color="244060"/>
              <w:bottom w:val="single" w:sz="4" w:space="0" w:color="FFFFFF"/>
            </w:tcBorders>
            <w:shd w:val="clear" w:color="auto" w:fill="FFF5BF"/>
            <w:vAlign w:val="center"/>
          </w:tcPr>
          <w:p w14:paraId="7EBD3248" w14:textId="77777777" w:rsidR="004314FB" w:rsidRPr="00EA74F3" w:rsidRDefault="004314FB" w:rsidP="007744D1">
            <w:pPr>
              <w:pStyle w:val="BasicParagraph"/>
              <w:suppressLineNumbers/>
              <w:suppressAutoHyphens/>
              <w:ind w:right="113"/>
              <w:jc w:val="right"/>
              <w:rPr>
                <w:rFonts w:ascii="Piraeus Open Sans" w:hAnsi="Piraeus Open Sans"/>
                <w:color w:val="262626" w:themeColor="text1" w:themeTint="D9"/>
                <w:sz w:val="20"/>
                <w:szCs w:val="20"/>
                <w14:ligatures w14:val="none"/>
              </w:rPr>
            </w:pPr>
            <w:r w:rsidRPr="00E9396E">
              <w:rPr>
                <w:rFonts w:ascii="Piraeus Open Sans" w:hAnsi="Piraeus Open Sans"/>
                <w:sz w:val="20"/>
                <w:szCs w:val="20"/>
              </w:rPr>
              <w:t>8</w:t>
            </w:r>
            <w:r>
              <w:rPr>
                <w:rFonts w:asciiTheme="minorHAnsi" w:hAnsiTheme="minorHAnsi"/>
                <w:sz w:val="20"/>
                <w:szCs w:val="20"/>
                <w:lang w:val="el-GR"/>
              </w:rPr>
              <w:t>.</w:t>
            </w:r>
            <w:r>
              <w:rPr>
                <w:rFonts w:ascii="Piraeus Open Sans" w:hAnsi="Piraeus Open Sans"/>
                <w:sz w:val="20"/>
                <w:szCs w:val="20"/>
              </w:rPr>
              <w:t>517</w:t>
            </w:r>
            <w:r w:rsidRPr="00E24204">
              <w:rPr>
                <w:rFonts w:ascii="Piraeus Open Sans" w:hAnsi="Piraeus Open Sans"/>
                <w:sz w:val="20"/>
                <w:szCs w:val="20"/>
              </w:rPr>
              <w:t xml:space="preserve"> </w:t>
            </w:r>
          </w:p>
        </w:tc>
        <w:tc>
          <w:tcPr>
            <w:tcW w:w="1842" w:type="dxa"/>
            <w:tcBorders>
              <w:top w:val="single" w:sz="12" w:space="0" w:color="244060"/>
              <w:bottom w:val="single" w:sz="4" w:space="0" w:color="FFFFFF"/>
            </w:tcBorders>
            <w:shd w:val="clear" w:color="auto" w:fill="F2F0EB"/>
            <w:vAlign w:val="center"/>
          </w:tcPr>
          <w:p w14:paraId="3B3EF329" w14:textId="77777777" w:rsidR="004314FB" w:rsidRPr="00EA74F3" w:rsidRDefault="004314FB" w:rsidP="007744D1">
            <w:pPr>
              <w:pStyle w:val="BasicParagraph"/>
              <w:suppressLineNumbers/>
              <w:suppressAutoHyphens/>
              <w:ind w:right="113"/>
              <w:jc w:val="right"/>
              <w:rPr>
                <w:rFonts w:ascii="Piraeus Open Sans" w:hAnsi="Piraeus Open Sans"/>
                <w:color w:val="262626" w:themeColor="text1" w:themeTint="D9"/>
                <w:sz w:val="20"/>
                <w:szCs w:val="20"/>
                <w14:ligatures w14:val="none"/>
              </w:rPr>
            </w:pPr>
            <w:r w:rsidRPr="00607DB3">
              <w:rPr>
                <w:rFonts w:ascii="Piraeus Open Sans" w:hAnsi="Piraeus Open Sans"/>
                <w:sz w:val="20"/>
                <w:szCs w:val="20"/>
              </w:rPr>
              <w:t>7</w:t>
            </w:r>
            <w:r>
              <w:rPr>
                <w:rFonts w:asciiTheme="minorHAnsi" w:hAnsiTheme="minorHAnsi"/>
                <w:sz w:val="20"/>
                <w:szCs w:val="20"/>
                <w:lang w:val="el-GR"/>
              </w:rPr>
              <w:t>.</w:t>
            </w:r>
            <w:r>
              <w:rPr>
                <w:rFonts w:ascii="Piraeus Open Sans" w:hAnsi="Piraeus Open Sans"/>
                <w:sz w:val="20"/>
                <w:szCs w:val="20"/>
              </w:rPr>
              <w:t>535</w:t>
            </w:r>
            <w:r w:rsidRPr="00607DB3">
              <w:rPr>
                <w:rFonts w:ascii="Piraeus Open Sans" w:hAnsi="Piraeus Open Sans"/>
                <w:sz w:val="20"/>
                <w:szCs w:val="20"/>
              </w:rPr>
              <w:t xml:space="preserve"> </w:t>
            </w:r>
          </w:p>
        </w:tc>
      </w:tr>
      <w:tr w:rsidR="004314FB" w14:paraId="7D028611" w14:textId="77777777" w:rsidTr="007744D1">
        <w:trPr>
          <w:trHeight w:val="57"/>
        </w:trPr>
        <w:tc>
          <w:tcPr>
            <w:tcW w:w="846" w:type="dxa"/>
            <w:tcBorders>
              <w:top w:val="single" w:sz="4" w:space="0" w:color="FFFFFF"/>
              <w:bottom w:val="single" w:sz="4" w:space="0" w:color="FFFFFF"/>
            </w:tcBorders>
            <w:shd w:val="clear" w:color="auto" w:fill="F2F0EB"/>
            <w:vAlign w:val="center"/>
          </w:tcPr>
          <w:p w14:paraId="0CEA96BB" w14:textId="77777777" w:rsidR="004314FB" w:rsidRPr="009A1150" w:rsidRDefault="004314FB" w:rsidP="007744D1">
            <w:pPr>
              <w:pStyle w:val="BasicParagraph"/>
              <w:suppressLineNumbers/>
              <w:suppressAutoHyphens/>
              <w:ind w:right="113"/>
              <w:rPr>
                <w:rFonts w:ascii="Piraeus Open Sans" w:hAnsi="Piraeus Open Sans"/>
                <w:color w:val="262626" w:themeColor="text1" w:themeTint="D9"/>
                <w:sz w:val="20"/>
                <w:szCs w:val="20"/>
                <w14:ligatures w14:val="none"/>
              </w:rPr>
            </w:pPr>
            <w:r w:rsidRPr="009A1150">
              <w:rPr>
                <w:rFonts w:ascii="Piraeus Open Sans" w:hAnsi="Piraeus Open Sans"/>
                <w:color w:val="262626" w:themeColor="text1" w:themeTint="D9"/>
                <w:sz w:val="20"/>
                <w:szCs w:val="20"/>
                <w14:ligatures w14:val="none"/>
              </w:rPr>
              <w:t>-</w:t>
            </w:r>
          </w:p>
        </w:tc>
        <w:tc>
          <w:tcPr>
            <w:tcW w:w="4111" w:type="dxa"/>
            <w:tcBorders>
              <w:top w:val="single" w:sz="4" w:space="0" w:color="FFFFFF"/>
              <w:bottom w:val="single" w:sz="4" w:space="0" w:color="FFFFFF"/>
            </w:tcBorders>
            <w:shd w:val="clear" w:color="auto" w:fill="F2F0EB"/>
            <w:vAlign w:val="center"/>
          </w:tcPr>
          <w:p w14:paraId="1EA54832" w14:textId="77777777" w:rsidR="004314FB" w:rsidRPr="007D0930" w:rsidRDefault="004314FB" w:rsidP="007744D1">
            <w:pPr>
              <w:pStyle w:val="Default"/>
              <w:suppressLineNumbers/>
              <w:suppressAutoHyphens/>
              <w:rPr>
                <w:rFonts w:ascii="Piraeus Open Sans" w:hAnsi="Piraeus Open Sans"/>
                <w:color w:val="262626" w:themeColor="text1" w:themeTint="D9"/>
                <w:sz w:val="20"/>
                <w:szCs w:val="20"/>
              </w:rPr>
            </w:pPr>
            <w:r w:rsidRPr="007D0930">
              <w:rPr>
                <w:rFonts w:ascii="Piraeus Open Sans" w:hAnsi="Piraeus Open Sans"/>
                <w:color w:val="262626" w:themeColor="text1" w:themeTint="D9"/>
                <w:sz w:val="20"/>
                <w:szCs w:val="20"/>
              </w:rPr>
              <w:t xml:space="preserve">Άλλα μέσα ιδίου κεφαλαίου (AT1) </w:t>
            </w:r>
          </w:p>
        </w:tc>
        <w:tc>
          <w:tcPr>
            <w:tcW w:w="1841" w:type="dxa"/>
            <w:tcBorders>
              <w:top w:val="single" w:sz="4" w:space="0" w:color="FFFFFF"/>
              <w:bottom w:val="single" w:sz="4" w:space="0" w:color="FFFFFF"/>
            </w:tcBorders>
            <w:shd w:val="clear" w:color="auto" w:fill="FFF5BF"/>
            <w:vAlign w:val="center"/>
          </w:tcPr>
          <w:p w14:paraId="45CF6BD9" w14:textId="77777777" w:rsidR="004314FB" w:rsidRPr="00EA74F3" w:rsidRDefault="004314FB" w:rsidP="007744D1">
            <w:pPr>
              <w:pStyle w:val="BasicParagraph"/>
              <w:suppressLineNumbers/>
              <w:suppressAutoHyphens/>
              <w:ind w:right="113"/>
              <w:jc w:val="right"/>
              <w:rPr>
                <w:rFonts w:ascii="Piraeus Open Sans" w:hAnsi="Piraeus Open Sans"/>
                <w:color w:val="262626" w:themeColor="text1" w:themeTint="D9"/>
                <w:sz w:val="20"/>
                <w:szCs w:val="20"/>
                <w14:ligatures w14:val="none"/>
              </w:rPr>
            </w:pPr>
            <w:r w:rsidRPr="00E24204">
              <w:rPr>
                <w:rFonts w:ascii="Piraeus Open Sans" w:hAnsi="Piraeus Open Sans"/>
                <w:sz w:val="20"/>
                <w:szCs w:val="20"/>
              </w:rPr>
              <w:t>600</w:t>
            </w:r>
          </w:p>
        </w:tc>
        <w:tc>
          <w:tcPr>
            <w:tcW w:w="1842" w:type="dxa"/>
            <w:tcBorders>
              <w:top w:val="single" w:sz="4" w:space="0" w:color="FFFFFF"/>
              <w:bottom w:val="single" w:sz="4" w:space="0" w:color="FFFFFF"/>
            </w:tcBorders>
            <w:shd w:val="clear" w:color="auto" w:fill="F2F0EB"/>
            <w:vAlign w:val="center"/>
          </w:tcPr>
          <w:p w14:paraId="41693AD3" w14:textId="77777777" w:rsidR="004314FB" w:rsidRPr="00EA74F3" w:rsidRDefault="004314FB" w:rsidP="007744D1">
            <w:pPr>
              <w:pStyle w:val="BasicParagraph"/>
              <w:suppressLineNumbers/>
              <w:suppressAutoHyphens/>
              <w:ind w:right="113"/>
              <w:jc w:val="right"/>
              <w:rPr>
                <w:rFonts w:ascii="Piraeus Open Sans" w:hAnsi="Piraeus Open Sans"/>
                <w:color w:val="262626" w:themeColor="text1" w:themeTint="D9"/>
                <w:sz w:val="20"/>
                <w:szCs w:val="20"/>
                <w14:ligatures w14:val="none"/>
              </w:rPr>
            </w:pPr>
            <w:r w:rsidRPr="00607DB3">
              <w:rPr>
                <w:rFonts w:ascii="Piraeus Open Sans" w:hAnsi="Piraeus Open Sans"/>
                <w:sz w:val="20"/>
                <w:szCs w:val="20"/>
              </w:rPr>
              <w:t>600</w:t>
            </w:r>
          </w:p>
        </w:tc>
      </w:tr>
      <w:tr w:rsidR="004314FB" w14:paraId="69C99860" w14:textId="77777777" w:rsidTr="007744D1">
        <w:trPr>
          <w:trHeight w:val="57"/>
        </w:trPr>
        <w:tc>
          <w:tcPr>
            <w:tcW w:w="846" w:type="dxa"/>
            <w:tcBorders>
              <w:top w:val="single" w:sz="4" w:space="0" w:color="FFFFFF"/>
              <w:bottom w:val="single" w:sz="4" w:space="0" w:color="FFFFFF"/>
            </w:tcBorders>
            <w:shd w:val="clear" w:color="auto" w:fill="F2F0EB"/>
            <w:vAlign w:val="center"/>
          </w:tcPr>
          <w:p w14:paraId="64DE3D13" w14:textId="77777777" w:rsidR="004314FB" w:rsidRPr="009A1150" w:rsidRDefault="004314FB" w:rsidP="007744D1">
            <w:pPr>
              <w:pStyle w:val="BasicParagraph"/>
              <w:suppressLineNumbers/>
              <w:suppressAutoHyphens/>
              <w:ind w:right="113"/>
              <w:rPr>
                <w:rFonts w:ascii="Piraeus Open Sans" w:hAnsi="Piraeus Open Sans"/>
                <w:color w:val="262626" w:themeColor="text1" w:themeTint="D9"/>
                <w:sz w:val="20"/>
                <w:szCs w:val="20"/>
                <w14:ligatures w14:val="none"/>
              </w:rPr>
            </w:pPr>
            <w:r w:rsidRPr="009A1150">
              <w:rPr>
                <w:rFonts w:ascii="Piraeus Open Sans" w:hAnsi="Piraeus Open Sans"/>
                <w:color w:val="262626" w:themeColor="text1" w:themeTint="D9"/>
                <w:sz w:val="20"/>
                <w:szCs w:val="20"/>
                <w14:ligatures w14:val="none"/>
              </w:rPr>
              <w:t>-</w:t>
            </w:r>
          </w:p>
        </w:tc>
        <w:tc>
          <w:tcPr>
            <w:tcW w:w="4111" w:type="dxa"/>
            <w:tcBorders>
              <w:top w:val="single" w:sz="4" w:space="0" w:color="FFFFFF"/>
              <w:bottom w:val="single" w:sz="4" w:space="0" w:color="FFFFFF"/>
            </w:tcBorders>
            <w:shd w:val="clear" w:color="auto" w:fill="F2F0EB"/>
            <w:vAlign w:val="center"/>
          </w:tcPr>
          <w:p w14:paraId="3CD9E854" w14:textId="77777777" w:rsidR="004314FB" w:rsidRPr="007D0930" w:rsidRDefault="004314FB" w:rsidP="007744D1">
            <w:pPr>
              <w:pStyle w:val="BasicParagraph"/>
              <w:suppressLineNumbers/>
              <w:suppressAutoHyphens/>
              <w:ind w:right="113"/>
              <w:rPr>
                <w:rFonts w:ascii="Piraeus Open Sans" w:hAnsi="Piraeus Open Sans"/>
                <w:color w:val="262626" w:themeColor="text1" w:themeTint="D9"/>
                <w:sz w:val="20"/>
                <w:szCs w:val="20"/>
                <w14:ligatures w14:val="none"/>
              </w:rPr>
            </w:pPr>
            <w:proofErr w:type="spellStart"/>
            <w:r w:rsidRPr="007D0930">
              <w:rPr>
                <w:rFonts w:ascii="Piraeus Open Sans" w:hAnsi="Piraeus Open Sans"/>
                <w:color w:val="262626" w:themeColor="text1" w:themeTint="D9"/>
                <w:sz w:val="20"/>
                <w:szCs w:val="20"/>
                <w14:ligatures w14:val="none"/>
              </w:rPr>
              <w:t>Άυλ</w:t>
            </w:r>
            <w:proofErr w:type="spellEnd"/>
            <w:r w:rsidRPr="007D0930">
              <w:rPr>
                <w:rFonts w:ascii="Piraeus Open Sans" w:hAnsi="Piraeus Open Sans"/>
                <w:color w:val="262626" w:themeColor="text1" w:themeTint="D9"/>
                <w:sz w:val="20"/>
                <w:szCs w:val="20"/>
                <w14:ligatures w14:val="none"/>
              </w:rPr>
              <w:t>α π</w:t>
            </w:r>
            <w:proofErr w:type="spellStart"/>
            <w:r w:rsidRPr="007D0930">
              <w:rPr>
                <w:rFonts w:ascii="Piraeus Open Sans" w:hAnsi="Piraeus Open Sans"/>
                <w:color w:val="262626" w:themeColor="text1" w:themeTint="D9"/>
                <w:sz w:val="20"/>
                <w:szCs w:val="20"/>
                <w14:ligatures w14:val="none"/>
              </w:rPr>
              <w:t>εριουσι</w:t>
            </w:r>
            <w:proofErr w:type="spellEnd"/>
            <w:r w:rsidRPr="007D0930">
              <w:rPr>
                <w:rFonts w:ascii="Piraeus Open Sans" w:hAnsi="Piraeus Open Sans"/>
                <w:color w:val="262626" w:themeColor="text1" w:themeTint="D9"/>
                <w:sz w:val="20"/>
                <w:szCs w:val="20"/>
                <w14:ligatures w14:val="none"/>
              </w:rPr>
              <w:t xml:space="preserve">ακά </w:t>
            </w:r>
            <w:proofErr w:type="spellStart"/>
            <w:r w:rsidRPr="007D0930">
              <w:rPr>
                <w:rFonts w:ascii="Piraeus Open Sans" w:hAnsi="Piraeus Open Sans"/>
                <w:color w:val="262626" w:themeColor="text1" w:themeTint="D9"/>
                <w:sz w:val="20"/>
                <w:szCs w:val="20"/>
                <w14:ligatures w14:val="none"/>
              </w:rPr>
              <w:t>στοιχεί</w:t>
            </w:r>
            <w:proofErr w:type="spellEnd"/>
            <w:r w:rsidRPr="007D0930">
              <w:rPr>
                <w:rFonts w:ascii="Piraeus Open Sans" w:hAnsi="Piraeus Open Sans"/>
                <w:color w:val="262626" w:themeColor="text1" w:themeTint="D9"/>
                <w:sz w:val="20"/>
                <w:szCs w:val="20"/>
                <w14:ligatures w14:val="none"/>
              </w:rPr>
              <w:t>α</w:t>
            </w:r>
          </w:p>
        </w:tc>
        <w:tc>
          <w:tcPr>
            <w:tcW w:w="1841" w:type="dxa"/>
            <w:tcBorders>
              <w:top w:val="single" w:sz="4" w:space="0" w:color="FFFFFF"/>
              <w:bottom w:val="single" w:sz="4" w:space="0" w:color="FFFFFF"/>
            </w:tcBorders>
            <w:shd w:val="clear" w:color="auto" w:fill="FFF5BF"/>
            <w:vAlign w:val="center"/>
          </w:tcPr>
          <w:p w14:paraId="0EB2C3F9" w14:textId="77777777" w:rsidR="004314FB" w:rsidRPr="00EA74F3" w:rsidRDefault="004314FB" w:rsidP="007744D1">
            <w:pPr>
              <w:pStyle w:val="BasicParagraph"/>
              <w:suppressLineNumbers/>
              <w:suppressAutoHyphens/>
              <w:ind w:right="113"/>
              <w:jc w:val="right"/>
              <w:rPr>
                <w:rFonts w:ascii="Piraeus Open Sans" w:hAnsi="Piraeus Open Sans"/>
                <w:color w:val="262626" w:themeColor="text1" w:themeTint="D9"/>
                <w:sz w:val="20"/>
                <w:szCs w:val="20"/>
                <w14:ligatures w14:val="none"/>
              </w:rPr>
            </w:pPr>
            <w:r>
              <w:rPr>
                <w:rFonts w:ascii="Piraeus Open Sans" w:hAnsi="Piraeus Open Sans"/>
                <w:sz w:val="20"/>
                <w:szCs w:val="20"/>
              </w:rPr>
              <w:t>416</w:t>
            </w:r>
          </w:p>
        </w:tc>
        <w:tc>
          <w:tcPr>
            <w:tcW w:w="1842" w:type="dxa"/>
            <w:tcBorders>
              <w:top w:val="single" w:sz="4" w:space="0" w:color="FFFFFF"/>
              <w:bottom w:val="single" w:sz="4" w:space="0" w:color="FFFFFF"/>
            </w:tcBorders>
            <w:shd w:val="clear" w:color="auto" w:fill="F2F0EB"/>
            <w:vAlign w:val="center"/>
          </w:tcPr>
          <w:p w14:paraId="7B14D8AF" w14:textId="77777777" w:rsidR="004314FB" w:rsidRPr="00EA74F3" w:rsidRDefault="004314FB" w:rsidP="007744D1">
            <w:pPr>
              <w:pStyle w:val="BasicParagraph"/>
              <w:suppressLineNumbers/>
              <w:suppressAutoHyphens/>
              <w:ind w:right="113"/>
              <w:jc w:val="right"/>
              <w:rPr>
                <w:rFonts w:ascii="Piraeus Open Sans" w:hAnsi="Piraeus Open Sans"/>
                <w:color w:val="262626" w:themeColor="text1" w:themeTint="D9"/>
                <w:sz w:val="20"/>
                <w:szCs w:val="20"/>
                <w14:ligatures w14:val="none"/>
              </w:rPr>
            </w:pPr>
            <w:r w:rsidRPr="00607DB3">
              <w:rPr>
                <w:rFonts w:ascii="Piraeus Open Sans" w:hAnsi="Piraeus Open Sans"/>
                <w:sz w:val="20"/>
                <w:szCs w:val="20"/>
              </w:rPr>
              <w:t>34</w:t>
            </w:r>
            <w:r>
              <w:rPr>
                <w:rFonts w:ascii="Piraeus Open Sans" w:hAnsi="Piraeus Open Sans"/>
                <w:sz w:val="20"/>
                <w:szCs w:val="20"/>
              </w:rPr>
              <w:t>6</w:t>
            </w:r>
          </w:p>
        </w:tc>
      </w:tr>
      <w:tr w:rsidR="004314FB" w14:paraId="4507E8E2" w14:textId="77777777" w:rsidTr="007744D1">
        <w:trPr>
          <w:trHeight w:val="57"/>
        </w:trPr>
        <w:tc>
          <w:tcPr>
            <w:tcW w:w="846" w:type="dxa"/>
            <w:tcBorders>
              <w:top w:val="single" w:sz="4" w:space="0" w:color="FFFFFF"/>
            </w:tcBorders>
            <w:shd w:val="clear" w:color="auto" w:fill="F2F0EB"/>
            <w:vAlign w:val="center"/>
          </w:tcPr>
          <w:p w14:paraId="75E77CCE" w14:textId="77777777" w:rsidR="004314FB" w:rsidRPr="009A1150" w:rsidRDefault="004314FB" w:rsidP="007744D1">
            <w:pPr>
              <w:pStyle w:val="BasicParagraph"/>
              <w:suppressLineNumbers/>
              <w:suppressAutoHyphens/>
              <w:ind w:right="113"/>
              <w:rPr>
                <w:rFonts w:ascii="Piraeus Open Sans" w:hAnsi="Piraeus Open Sans"/>
                <w:b/>
                <w:bCs/>
                <w:color w:val="262626" w:themeColor="text1" w:themeTint="D9"/>
                <w:sz w:val="20"/>
                <w:szCs w:val="20"/>
                <w14:ligatures w14:val="none"/>
              </w:rPr>
            </w:pPr>
            <w:r w:rsidRPr="009A1150">
              <w:rPr>
                <w:rFonts w:ascii="Piraeus Open Sans" w:hAnsi="Piraeus Open Sans"/>
                <w:b/>
                <w:bCs/>
                <w:color w:val="262626" w:themeColor="text1" w:themeTint="D9"/>
                <w:sz w:val="20"/>
                <w:szCs w:val="20"/>
                <w14:ligatures w14:val="none"/>
              </w:rPr>
              <w:t>=</w:t>
            </w:r>
          </w:p>
        </w:tc>
        <w:tc>
          <w:tcPr>
            <w:tcW w:w="4111" w:type="dxa"/>
            <w:tcBorders>
              <w:top w:val="single" w:sz="4" w:space="0" w:color="FFFFFF"/>
            </w:tcBorders>
            <w:shd w:val="clear" w:color="auto" w:fill="F2F0EB"/>
            <w:vAlign w:val="center"/>
          </w:tcPr>
          <w:p w14:paraId="4CABD42F" w14:textId="77777777" w:rsidR="004314FB" w:rsidRPr="007D0930" w:rsidRDefault="004314FB" w:rsidP="007744D1">
            <w:pPr>
              <w:pStyle w:val="Default"/>
              <w:suppressLineNumbers/>
              <w:suppressAutoHyphens/>
              <w:rPr>
                <w:rFonts w:ascii="Piraeus Open Sans" w:hAnsi="Piraeus Open Sans"/>
                <w:b/>
                <w:bCs/>
                <w:color w:val="262626" w:themeColor="text1" w:themeTint="D9"/>
                <w:sz w:val="20"/>
                <w:szCs w:val="20"/>
              </w:rPr>
            </w:pPr>
            <w:r w:rsidRPr="007D0930">
              <w:rPr>
                <w:rFonts w:ascii="Piraeus Open Sans" w:hAnsi="Piraeus Open Sans"/>
                <w:b/>
                <w:bCs/>
                <w:color w:val="262626" w:themeColor="text1" w:themeTint="D9"/>
                <w:sz w:val="20"/>
                <w:szCs w:val="20"/>
              </w:rPr>
              <w:t>Ενσώματα ίδια κεφάλαια</w:t>
            </w:r>
          </w:p>
        </w:tc>
        <w:tc>
          <w:tcPr>
            <w:tcW w:w="1841" w:type="dxa"/>
            <w:tcBorders>
              <w:top w:val="single" w:sz="4" w:space="0" w:color="FFFFFF"/>
            </w:tcBorders>
            <w:shd w:val="clear" w:color="auto" w:fill="FFF5BF"/>
            <w:vAlign w:val="center"/>
          </w:tcPr>
          <w:p w14:paraId="76F7F7E5" w14:textId="77777777" w:rsidR="004314FB" w:rsidRPr="00EA74F3" w:rsidRDefault="004314FB" w:rsidP="007744D1">
            <w:pPr>
              <w:pStyle w:val="BasicParagraph"/>
              <w:suppressLineNumbers/>
              <w:suppressAutoHyphens/>
              <w:ind w:right="113"/>
              <w:jc w:val="right"/>
              <w:rPr>
                <w:rFonts w:ascii="Piraeus Open Serif" w:eastAsiaTheme="minorHAnsi" w:hAnsi="Piraeus Open Serif" w:cstheme="minorBidi"/>
                <w:b/>
                <w:bCs/>
                <w:color w:val="002F30"/>
                <w:kern w:val="0"/>
                <w:sz w:val="20"/>
                <w:szCs w:val="20"/>
                <w:lang w:val="el-GR" w:eastAsia="en-US"/>
                <w14:ligatures w14:val="none"/>
                <w14:cntxtAlts w14:val="0"/>
              </w:rPr>
            </w:pPr>
            <w:r w:rsidRPr="001B05AF">
              <w:rPr>
                <w:rFonts w:ascii="Piraeus Open Serif" w:eastAsiaTheme="minorHAnsi" w:hAnsi="Piraeus Open Serif" w:cstheme="minorBidi"/>
                <w:b/>
                <w:bCs/>
                <w:color w:val="002F30"/>
                <w:kern w:val="0"/>
                <w:sz w:val="20"/>
                <w:szCs w:val="20"/>
                <w:lang w:val="el-GR" w:eastAsia="en-US"/>
                <w14:ligatures w14:val="none"/>
                <w14:cntxtAlts w14:val="0"/>
              </w:rPr>
              <w:t>7.501</w:t>
            </w:r>
          </w:p>
        </w:tc>
        <w:tc>
          <w:tcPr>
            <w:tcW w:w="1842" w:type="dxa"/>
            <w:tcBorders>
              <w:top w:val="single" w:sz="4" w:space="0" w:color="FFFFFF"/>
            </w:tcBorders>
            <w:shd w:val="clear" w:color="auto" w:fill="F2F0EB"/>
            <w:vAlign w:val="center"/>
          </w:tcPr>
          <w:p w14:paraId="21EE10D1" w14:textId="77777777" w:rsidR="004314FB" w:rsidRPr="001B05AF" w:rsidRDefault="004314FB" w:rsidP="007744D1">
            <w:pPr>
              <w:pStyle w:val="BasicParagraph"/>
              <w:suppressLineNumbers/>
              <w:suppressAutoHyphens/>
              <w:ind w:right="113"/>
              <w:jc w:val="right"/>
              <w:rPr>
                <w:rFonts w:ascii="Piraeus Open Serif" w:eastAsiaTheme="minorHAnsi" w:hAnsi="Piraeus Open Serif" w:cstheme="minorBidi"/>
                <w:b/>
                <w:bCs/>
                <w:color w:val="002F30"/>
                <w:kern w:val="0"/>
                <w:sz w:val="20"/>
                <w:szCs w:val="20"/>
                <w:lang w:val="el-GR" w:eastAsia="en-US"/>
                <w14:ligatures w14:val="none"/>
                <w14:cntxtAlts w14:val="0"/>
              </w:rPr>
            </w:pPr>
            <w:r w:rsidRPr="001B05AF">
              <w:rPr>
                <w:rFonts w:ascii="Piraeus Open Serif" w:eastAsiaTheme="minorHAnsi" w:hAnsi="Piraeus Open Serif" w:cstheme="minorBidi"/>
                <w:b/>
                <w:bCs/>
                <w:color w:val="002F30"/>
                <w:kern w:val="0"/>
                <w:sz w:val="20"/>
                <w:szCs w:val="20"/>
                <w:lang w:val="el-GR" w:eastAsia="en-US"/>
                <w14:ligatures w14:val="none"/>
                <w14:cntxtAlts w14:val="0"/>
              </w:rPr>
              <w:t>6.589</w:t>
            </w:r>
          </w:p>
        </w:tc>
      </w:tr>
    </w:tbl>
    <w:p w14:paraId="5B7E0077" w14:textId="77777777" w:rsidR="004314FB" w:rsidRPr="007D0930" w:rsidRDefault="004314FB" w:rsidP="004314FB">
      <w:pPr>
        <w:rPr>
          <w:sz w:val="32"/>
          <w:szCs w:val="32"/>
          <w:lang w:val="el-GR" w:eastAsia="el-GR"/>
        </w:rPr>
      </w:pPr>
      <w:r w:rsidRPr="007A0299">
        <w:rPr>
          <w:rStyle w:val="SubtleEmphasis"/>
        </w:rPr>
        <w:t xml:space="preserve"> </w:t>
      </w:r>
    </w:p>
    <w:p w14:paraId="0A5D6CBD" w14:textId="69C72566" w:rsidR="007D0930" w:rsidRPr="008A0B3B" w:rsidRDefault="007D0930" w:rsidP="007D0930">
      <w:pPr>
        <w:pStyle w:val="02PFHTitle2"/>
        <w:rPr>
          <w:lang w:val="el-GR"/>
        </w:rPr>
      </w:pPr>
      <w:r w:rsidRPr="007D0930">
        <w:rPr>
          <w:lang w:val="el-GR"/>
        </w:rPr>
        <w:t>Σύνολο προσαρμοσμένου ενεργητικού</w:t>
      </w:r>
      <w:r w:rsidRPr="008A0B3B">
        <w:rPr>
          <w:rFonts w:ascii="Piraeus Open Sans" w:hAnsi="Piraeus Open Sans"/>
          <w:sz w:val="24"/>
          <w:szCs w:val="24"/>
          <w:lang w:val="el-GR"/>
        </w:rPr>
        <w:t xml:space="preserve"> </w:t>
      </w:r>
      <w:r w:rsidRPr="007D0930">
        <w:rPr>
          <w:rFonts w:ascii="Piraeus Open Sans" w:hAnsi="Piraeus Open Sans"/>
          <w:sz w:val="24"/>
          <w:szCs w:val="24"/>
          <w:lang w:val="el-GR"/>
        </w:rPr>
        <w:t>(εκατ. €)</w:t>
      </w:r>
      <w:r w:rsidRPr="00C01FAB">
        <w:rPr>
          <w:rFonts w:cs="Calibri"/>
          <w:color w:val="000000"/>
          <w:sz w:val="23"/>
          <w:szCs w:val="23"/>
          <w:lang w:val="el-GR"/>
        </w:rPr>
        <w:t xml:space="preserve"> </w:t>
      </w:r>
    </w:p>
    <w:p w14:paraId="3D214369" w14:textId="77777777" w:rsidR="007D0930" w:rsidRDefault="007D0930" w:rsidP="007D0930">
      <w:pPr>
        <w:suppressLineNumbers/>
        <w:suppressAutoHyphens/>
        <w:autoSpaceDE w:val="0"/>
        <w:autoSpaceDN w:val="0"/>
        <w:adjustRightInd w:val="0"/>
        <w:jc w:val="both"/>
        <w:rPr>
          <w:rStyle w:val="SubtleEmphasis"/>
          <w:lang w:val="el-GR"/>
        </w:rPr>
      </w:pPr>
    </w:p>
    <w:p w14:paraId="4023E830" w14:textId="2D60248B" w:rsidR="007D0930" w:rsidRPr="007D0930" w:rsidRDefault="007D0930" w:rsidP="007D0930">
      <w:pPr>
        <w:suppressLineNumbers/>
        <w:suppressAutoHyphens/>
        <w:autoSpaceDE w:val="0"/>
        <w:autoSpaceDN w:val="0"/>
        <w:adjustRightInd w:val="0"/>
        <w:jc w:val="both"/>
        <w:rPr>
          <w:rStyle w:val="SubtleEmphasis"/>
          <w:sz w:val="20"/>
          <w:szCs w:val="20"/>
          <w:lang w:val="el-GR"/>
        </w:rPr>
      </w:pPr>
      <w:r w:rsidRPr="007D0930">
        <w:rPr>
          <w:sz w:val="20"/>
          <w:szCs w:val="20"/>
          <w:lang w:val="el-GR"/>
        </w:rPr>
        <w:t xml:space="preserve">Σύνολο ενεργητικού, εξαιρουμένων (-) του εποχικού δανείου ΟΠΕΚΕΠΕ και (-) των στοιχείων ενεργητικού από διακοπτόμενες δραστηριότητες. </w:t>
      </w:r>
    </w:p>
    <w:p w14:paraId="626931BB" w14:textId="77777777" w:rsidR="007D0930" w:rsidRPr="007D0930" w:rsidRDefault="007D0930" w:rsidP="007D0930">
      <w:pPr>
        <w:suppressLineNumbers/>
        <w:suppressAutoHyphens/>
        <w:autoSpaceDE w:val="0"/>
        <w:autoSpaceDN w:val="0"/>
        <w:adjustRightInd w:val="0"/>
        <w:jc w:val="both"/>
        <w:rPr>
          <w:rStyle w:val="SubtleEmphasis"/>
          <w:sz w:val="20"/>
          <w:szCs w:val="20"/>
          <w:lang w:val="el-GR"/>
        </w:rPr>
      </w:pPr>
      <w:r w:rsidRPr="007D0930">
        <w:rPr>
          <w:rStyle w:val="SubtleEmphasis"/>
          <w:sz w:val="20"/>
          <w:szCs w:val="20"/>
          <w:lang w:val="el-GR"/>
        </w:rPr>
        <w:t>Σημασία χρήσης: Τυπική τραπεζική ορολογία</w:t>
      </w:r>
    </w:p>
    <w:p w14:paraId="78A5AF8B" w14:textId="77777777" w:rsidR="007D0930" w:rsidRDefault="007D0930" w:rsidP="007D0930">
      <w:pPr>
        <w:suppressLineNumbers/>
        <w:suppressAutoHyphens/>
        <w:autoSpaceDE w:val="0"/>
        <w:autoSpaceDN w:val="0"/>
        <w:adjustRightInd w:val="0"/>
        <w:jc w:val="both"/>
        <w:rPr>
          <w:rStyle w:val="SubtleEmphasis"/>
          <w:lang w:val="el-G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4111"/>
        <w:gridCol w:w="1841"/>
        <w:gridCol w:w="1842"/>
      </w:tblGrid>
      <w:tr w:rsidR="001E0686" w:rsidRPr="009B04DA" w14:paraId="68464C0C" w14:textId="77777777" w:rsidTr="00BF210C">
        <w:trPr>
          <w:trHeight w:val="567"/>
        </w:trPr>
        <w:tc>
          <w:tcPr>
            <w:tcW w:w="846" w:type="dxa"/>
            <w:tcBorders>
              <w:bottom w:val="single" w:sz="12" w:space="0" w:color="244060"/>
            </w:tcBorders>
            <w:shd w:val="clear" w:color="auto" w:fill="F2F0EB"/>
            <w:vAlign w:val="bottom"/>
          </w:tcPr>
          <w:p w14:paraId="074C54D2" w14:textId="77777777" w:rsidR="001E0686" w:rsidRPr="007D0930" w:rsidRDefault="001E0686" w:rsidP="001E0686">
            <w:pPr>
              <w:suppressAutoHyphens/>
              <w:spacing w:after="200"/>
              <w:rPr>
                <w:color w:val="262626" w:themeColor="text1" w:themeTint="D9"/>
                <w:sz w:val="20"/>
                <w:szCs w:val="20"/>
                <w:lang w:val="el-GR"/>
              </w:rPr>
            </w:pPr>
            <w:r w:rsidRPr="008A0B3B">
              <w:rPr>
                <w:rFonts w:cs="Calibri"/>
                <w:color w:val="262626" w:themeColor="text1" w:themeTint="D9"/>
                <w:sz w:val="20"/>
                <w:szCs w:val="20"/>
              </w:rPr>
              <w:t>     </w:t>
            </w:r>
          </w:p>
        </w:tc>
        <w:tc>
          <w:tcPr>
            <w:tcW w:w="4111" w:type="dxa"/>
            <w:tcBorders>
              <w:bottom w:val="single" w:sz="12" w:space="0" w:color="244060"/>
            </w:tcBorders>
            <w:shd w:val="clear" w:color="auto" w:fill="F2F0EB"/>
            <w:vAlign w:val="bottom"/>
          </w:tcPr>
          <w:p w14:paraId="165EB05E" w14:textId="77777777" w:rsidR="001E0686" w:rsidRPr="007D0930" w:rsidRDefault="001E0686" w:rsidP="001E0686">
            <w:pPr>
              <w:suppressAutoHyphens/>
              <w:spacing w:after="200"/>
              <w:rPr>
                <w:color w:val="262626" w:themeColor="text1" w:themeTint="D9"/>
                <w:sz w:val="20"/>
                <w:szCs w:val="20"/>
                <w:lang w:val="el-GR"/>
              </w:rPr>
            </w:pPr>
          </w:p>
        </w:tc>
        <w:tc>
          <w:tcPr>
            <w:tcW w:w="1841" w:type="dxa"/>
            <w:tcBorders>
              <w:bottom w:val="single" w:sz="12" w:space="0" w:color="244060"/>
            </w:tcBorders>
            <w:shd w:val="clear" w:color="auto" w:fill="FFF5BF"/>
            <w:vAlign w:val="center"/>
          </w:tcPr>
          <w:p w14:paraId="49A0C2D7" w14:textId="7794BD4D" w:rsidR="001E0686" w:rsidRPr="008A0B3B" w:rsidRDefault="001E0686" w:rsidP="001E0686">
            <w:pPr>
              <w:pStyle w:val="BasicParagraph"/>
              <w:suppressAutoHyphens/>
              <w:ind w:right="113"/>
              <w:jc w:val="right"/>
              <w:rPr>
                <w:rFonts w:ascii="Piraeus Open Sans" w:hAnsi="Piraeus Open Sans"/>
                <w:color w:val="262626" w:themeColor="text1" w:themeTint="D9"/>
                <w:sz w:val="20"/>
                <w:szCs w:val="20"/>
                <w14:ligatures w14:val="none"/>
              </w:rPr>
            </w:pPr>
            <w:r w:rsidRPr="001E0686">
              <w:rPr>
                <w:rFonts w:ascii="Piraeus Open Sans" w:hAnsi="Piraeus Open Sans"/>
                <w:sz w:val="20"/>
                <w:szCs w:val="20"/>
                <w:lang w:val="el-GR"/>
              </w:rPr>
              <w:t>Μάρτιος 2025</w:t>
            </w:r>
          </w:p>
        </w:tc>
        <w:tc>
          <w:tcPr>
            <w:tcW w:w="1842" w:type="dxa"/>
            <w:tcBorders>
              <w:bottom w:val="single" w:sz="12" w:space="0" w:color="244060"/>
            </w:tcBorders>
            <w:shd w:val="clear" w:color="auto" w:fill="F2F0EB"/>
            <w:vAlign w:val="center"/>
          </w:tcPr>
          <w:p w14:paraId="375F90E4" w14:textId="4D8BD9F0" w:rsidR="001E0686" w:rsidRPr="008A0B3B" w:rsidRDefault="001E0686" w:rsidP="001E0686">
            <w:pPr>
              <w:pStyle w:val="BasicParagraph"/>
              <w:suppressAutoHyphens/>
              <w:ind w:right="113"/>
              <w:jc w:val="right"/>
              <w:rPr>
                <w:rFonts w:ascii="Piraeus Open Sans" w:hAnsi="Piraeus Open Sans"/>
                <w:color w:val="262626" w:themeColor="text1" w:themeTint="D9"/>
                <w:sz w:val="20"/>
                <w:szCs w:val="20"/>
              </w:rPr>
            </w:pPr>
            <w:r w:rsidRPr="001E0686">
              <w:rPr>
                <w:rFonts w:ascii="Piraeus Open Sans" w:hAnsi="Piraeus Open Sans"/>
                <w:sz w:val="20"/>
                <w:szCs w:val="20"/>
                <w:lang w:val="el-GR"/>
              </w:rPr>
              <w:t xml:space="preserve">Μάρτιος </w:t>
            </w:r>
            <w:r w:rsidRPr="000E1E89">
              <w:rPr>
                <w:rFonts w:ascii="Piraeus Open Sans" w:hAnsi="Piraeus Open Sans"/>
                <w:sz w:val="20"/>
                <w:szCs w:val="20"/>
              </w:rPr>
              <w:t>2</w:t>
            </w:r>
            <w:r w:rsidRPr="001E0686">
              <w:rPr>
                <w:rFonts w:ascii="Piraeus Open Sans" w:hAnsi="Piraeus Open Sans"/>
                <w:sz w:val="20"/>
                <w:szCs w:val="20"/>
                <w:lang w:val="el-GR"/>
              </w:rPr>
              <w:t>024</w:t>
            </w:r>
          </w:p>
        </w:tc>
      </w:tr>
      <w:tr w:rsidR="009654B9" w14:paraId="5A7CB0DA" w14:textId="77777777" w:rsidTr="00BF210C">
        <w:trPr>
          <w:trHeight w:val="318"/>
        </w:trPr>
        <w:tc>
          <w:tcPr>
            <w:tcW w:w="846" w:type="dxa"/>
            <w:tcBorders>
              <w:top w:val="single" w:sz="12" w:space="0" w:color="244060"/>
              <w:bottom w:val="single" w:sz="4" w:space="0" w:color="FFFFFF"/>
            </w:tcBorders>
            <w:shd w:val="clear" w:color="auto" w:fill="F2F0EB"/>
            <w:vAlign w:val="center"/>
          </w:tcPr>
          <w:p w14:paraId="6BE064AA" w14:textId="77777777" w:rsidR="009654B9" w:rsidRPr="007D0930" w:rsidRDefault="009654B9" w:rsidP="009654B9">
            <w:pPr>
              <w:pStyle w:val="BasicParagraph"/>
              <w:suppressAutoHyphens/>
              <w:ind w:right="113"/>
              <w:rPr>
                <w:rFonts w:ascii="Piraeus Open Sans" w:hAnsi="Piraeus Open Sans"/>
                <w:color w:val="262626" w:themeColor="text1" w:themeTint="D9"/>
                <w:sz w:val="20"/>
                <w:szCs w:val="20"/>
                <w14:ligatures w14:val="none"/>
              </w:rPr>
            </w:pPr>
            <w:r w:rsidRPr="007D0930">
              <w:rPr>
                <w:rFonts w:ascii="Piraeus Open Sans" w:hAnsi="Piraeus Open Sans"/>
                <w:color w:val="262626" w:themeColor="text1" w:themeTint="D9"/>
                <w:sz w:val="20"/>
                <w:szCs w:val="20"/>
                <w14:ligatures w14:val="none"/>
              </w:rPr>
              <w:t> </w:t>
            </w:r>
          </w:p>
        </w:tc>
        <w:tc>
          <w:tcPr>
            <w:tcW w:w="4111" w:type="dxa"/>
            <w:tcBorders>
              <w:top w:val="single" w:sz="12" w:space="0" w:color="244060"/>
              <w:bottom w:val="single" w:sz="4" w:space="0" w:color="FFFFFF"/>
            </w:tcBorders>
            <w:shd w:val="clear" w:color="auto" w:fill="F2F0EB"/>
            <w:vAlign w:val="center"/>
          </w:tcPr>
          <w:p w14:paraId="1A82B4B6" w14:textId="77777777" w:rsidR="009654B9" w:rsidRPr="007D0930" w:rsidRDefault="009654B9" w:rsidP="009654B9">
            <w:pPr>
              <w:pStyle w:val="BasicParagraph"/>
              <w:suppressAutoHyphens/>
              <w:spacing w:line="240" w:lineRule="auto"/>
              <w:ind w:right="113"/>
              <w:rPr>
                <w:rFonts w:ascii="Piraeus Open Sans" w:hAnsi="Piraeus Open Sans"/>
                <w:color w:val="262626" w:themeColor="text1" w:themeTint="D9"/>
                <w:sz w:val="20"/>
                <w:szCs w:val="20"/>
                <w14:ligatures w14:val="none"/>
              </w:rPr>
            </w:pPr>
            <w:proofErr w:type="spellStart"/>
            <w:r w:rsidRPr="007D0930">
              <w:rPr>
                <w:rFonts w:ascii="Piraeus Open Sans" w:hAnsi="Piraeus Open Sans"/>
                <w:color w:val="262626" w:themeColor="text1" w:themeTint="D9"/>
                <w:sz w:val="20"/>
                <w:szCs w:val="20"/>
                <w14:ligatures w14:val="none"/>
              </w:rPr>
              <w:t>Σύνολο</w:t>
            </w:r>
            <w:proofErr w:type="spellEnd"/>
            <w:r w:rsidRPr="007D0930">
              <w:rPr>
                <w:rFonts w:ascii="Piraeus Open Sans" w:hAnsi="Piraeus Open Sans"/>
                <w:color w:val="262626" w:themeColor="text1" w:themeTint="D9"/>
                <w:sz w:val="20"/>
                <w:szCs w:val="20"/>
                <w14:ligatures w14:val="none"/>
              </w:rPr>
              <w:t xml:space="preserve"> </w:t>
            </w:r>
            <w:proofErr w:type="spellStart"/>
            <w:r w:rsidRPr="007D0930">
              <w:rPr>
                <w:rFonts w:ascii="Piraeus Open Sans" w:hAnsi="Piraeus Open Sans"/>
                <w:color w:val="262626" w:themeColor="text1" w:themeTint="D9"/>
                <w:sz w:val="20"/>
                <w:szCs w:val="20"/>
                <w14:ligatures w14:val="none"/>
              </w:rPr>
              <w:t>Ενεργητικού</w:t>
            </w:r>
            <w:proofErr w:type="spellEnd"/>
          </w:p>
        </w:tc>
        <w:tc>
          <w:tcPr>
            <w:tcW w:w="1841" w:type="dxa"/>
            <w:tcBorders>
              <w:top w:val="single" w:sz="12" w:space="0" w:color="244060"/>
              <w:bottom w:val="single" w:sz="4" w:space="0" w:color="FFFFFF"/>
            </w:tcBorders>
            <w:shd w:val="clear" w:color="auto" w:fill="FFF5BF"/>
            <w:vAlign w:val="center"/>
          </w:tcPr>
          <w:p w14:paraId="235B73C6" w14:textId="5C293B51" w:rsidR="009654B9" w:rsidRPr="00EA74F3" w:rsidRDefault="009654B9" w:rsidP="009654B9">
            <w:pPr>
              <w:pStyle w:val="BasicParagraph"/>
              <w:suppressAutoHyphens/>
              <w:ind w:right="113"/>
              <w:jc w:val="right"/>
              <w:rPr>
                <w:rFonts w:ascii="Piraeus Open Sans" w:hAnsi="Piraeus Open Sans"/>
                <w:color w:val="262626" w:themeColor="text1" w:themeTint="D9"/>
                <w:sz w:val="20"/>
                <w:szCs w:val="20"/>
                <w14:ligatures w14:val="none"/>
              </w:rPr>
            </w:pPr>
            <w:r w:rsidRPr="004719EA">
              <w:rPr>
                <w:rFonts w:ascii="Piraeus Open Sans" w:hAnsi="Piraeus Open Sans"/>
                <w:color w:val="262626"/>
                <w:sz w:val="20"/>
                <w:szCs w:val="20"/>
              </w:rPr>
              <w:t>78</w:t>
            </w:r>
            <w:r>
              <w:rPr>
                <w:rFonts w:asciiTheme="minorHAnsi" w:hAnsiTheme="minorHAnsi"/>
                <w:color w:val="262626"/>
                <w:sz w:val="20"/>
                <w:szCs w:val="20"/>
                <w:lang w:val="el-GR"/>
              </w:rPr>
              <w:t>.</w:t>
            </w:r>
            <w:r w:rsidRPr="004719EA">
              <w:rPr>
                <w:rFonts w:ascii="Piraeus Open Sans" w:hAnsi="Piraeus Open Sans"/>
                <w:color w:val="262626"/>
                <w:sz w:val="20"/>
                <w:szCs w:val="20"/>
              </w:rPr>
              <w:t>820</w:t>
            </w:r>
          </w:p>
        </w:tc>
        <w:tc>
          <w:tcPr>
            <w:tcW w:w="1842" w:type="dxa"/>
            <w:tcBorders>
              <w:top w:val="single" w:sz="12" w:space="0" w:color="244060"/>
              <w:bottom w:val="single" w:sz="4" w:space="0" w:color="FFFFFF"/>
            </w:tcBorders>
            <w:shd w:val="clear" w:color="auto" w:fill="F2F0EB"/>
            <w:vAlign w:val="center"/>
          </w:tcPr>
          <w:p w14:paraId="06753B9D" w14:textId="4BF2C2A6" w:rsidR="009654B9" w:rsidRPr="00EA74F3" w:rsidRDefault="009654B9" w:rsidP="009654B9">
            <w:pPr>
              <w:pStyle w:val="BasicParagraph"/>
              <w:suppressAutoHyphens/>
              <w:ind w:right="113"/>
              <w:jc w:val="right"/>
              <w:rPr>
                <w:rFonts w:ascii="Piraeus Open Sans" w:hAnsi="Piraeus Open Sans"/>
                <w:color w:val="262626" w:themeColor="text1" w:themeTint="D9"/>
                <w:sz w:val="20"/>
                <w:szCs w:val="20"/>
                <w:lang w:val="el-GR"/>
                <w14:ligatures w14:val="none"/>
              </w:rPr>
            </w:pPr>
            <w:r w:rsidRPr="004719EA">
              <w:rPr>
                <w:rFonts w:ascii="Piraeus Open Sans" w:hAnsi="Piraeus Open Sans"/>
                <w:sz w:val="20"/>
                <w:szCs w:val="20"/>
              </w:rPr>
              <w:t>77</w:t>
            </w:r>
            <w:r>
              <w:rPr>
                <w:rFonts w:asciiTheme="minorHAnsi" w:hAnsiTheme="minorHAnsi"/>
                <w:sz w:val="20"/>
                <w:szCs w:val="20"/>
                <w:lang w:val="el-GR"/>
              </w:rPr>
              <w:t>.</w:t>
            </w:r>
            <w:r w:rsidRPr="004719EA">
              <w:rPr>
                <w:rFonts w:ascii="Piraeus Open Sans" w:hAnsi="Piraeus Open Sans"/>
                <w:sz w:val="20"/>
                <w:szCs w:val="20"/>
              </w:rPr>
              <w:t>250</w:t>
            </w:r>
          </w:p>
        </w:tc>
      </w:tr>
      <w:tr w:rsidR="009654B9" w14:paraId="4EB71E01" w14:textId="77777777" w:rsidTr="00BF210C">
        <w:trPr>
          <w:trHeight w:val="397"/>
        </w:trPr>
        <w:tc>
          <w:tcPr>
            <w:tcW w:w="846" w:type="dxa"/>
            <w:tcBorders>
              <w:top w:val="single" w:sz="4" w:space="0" w:color="FFFFFF"/>
              <w:bottom w:val="single" w:sz="4" w:space="0" w:color="FFFFFF"/>
            </w:tcBorders>
            <w:shd w:val="clear" w:color="auto" w:fill="F2F0EB"/>
            <w:vAlign w:val="center"/>
          </w:tcPr>
          <w:p w14:paraId="7C998B96" w14:textId="77777777" w:rsidR="009654B9" w:rsidRPr="007D0930" w:rsidRDefault="009654B9" w:rsidP="009654B9">
            <w:pPr>
              <w:pStyle w:val="BasicParagraph"/>
              <w:suppressAutoHyphens/>
              <w:ind w:right="113"/>
              <w:rPr>
                <w:rFonts w:ascii="Piraeus Open Sans" w:hAnsi="Piraeus Open Sans"/>
                <w:color w:val="262626" w:themeColor="text1" w:themeTint="D9"/>
                <w:sz w:val="20"/>
                <w:szCs w:val="20"/>
                <w14:ligatures w14:val="none"/>
              </w:rPr>
            </w:pPr>
            <w:r w:rsidRPr="007D0930">
              <w:rPr>
                <w:rFonts w:ascii="Piraeus Open Sans" w:hAnsi="Piraeus Open Sans"/>
                <w:color w:val="262626" w:themeColor="text1" w:themeTint="D9"/>
                <w:sz w:val="20"/>
                <w:szCs w:val="20"/>
                <w14:ligatures w14:val="none"/>
              </w:rPr>
              <w:t>-</w:t>
            </w:r>
          </w:p>
        </w:tc>
        <w:tc>
          <w:tcPr>
            <w:tcW w:w="4111" w:type="dxa"/>
            <w:tcBorders>
              <w:top w:val="single" w:sz="4" w:space="0" w:color="FFFFFF"/>
              <w:bottom w:val="single" w:sz="4" w:space="0" w:color="FFFFFF"/>
            </w:tcBorders>
            <w:shd w:val="clear" w:color="auto" w:fill="F2F0EB"/>
            <w:vAlign w:val="center"/>
          </w:tcPr>
          <w:p w14:paraId="298CE504" w14:textId="77777777" w:rsidR="009654B9" w:rsidRPr="007D0930" w:rsidRDefault="009654B9" w:rsidP="009654B9">
            <w:pPr>
              <w:pStyle w:val="BasicParagraph"/>
              <w:suppressAutoHyphens/>
              <w:spacing w:line="240" w:lineRule="auto"/>
              <w:ind w:right="113"/>
              <w:rPr>
                <w:rFonts w:ascii="Piraeus Open Sans" w:hAnsi="Piraeus Open Sans"/>
                <w:color w:val="262626" w:themeColor="text1" w:themeTint="D9"/>
                <w:sz w:val="20"/>
                <w:szCs w:val="20"/>
                <w14:ligatures w14:val="none"/>
              </w:rPr>
            </w:pPr>
            <w:r w:rsidRPr="007D0930">
              <w:rPr>
                <w:rFonts w:ascii="Piraeus Open Sans" w:hAnsi="Piraeus Open Sans"/>
                <w:color w:val="262626" w:themeColor="text1" w:themeTint="D9"/>
                <w:sz w:val="20"/>
                <w:szCs w:val="20"/>
                <w14:ligatures w14:val="none"/>
              </w:rPr>
              <w:t>ΟΠΕΚΕΠΕ</w:t>
            </w:r>
          </w:p>
        </w:tc>
        <w:tc>
          <w:tcPr>
            <w:tcW w:w="1841" w:type="dxa"/>
            <w:tcBorders>
              <w:top w:val="single" w:sz="4" w:space="0" w:color="FFFFFF"/>
              <w:bottom w:val="single" w:sz="4" w:space="0" w:color="FFFFFF"/>
            </w:tcBorders>
            <w:shd w:val="clear" w:color="auto" w:fill="FFF5BF"/>
            <w:vAlign w:val="center"/>
          </w:tcPr>
          <w:p w14:paraId="1D3A971B" w14:textId="1F5CCF5C" w:rsidR="009654B9" w:rsidRPr="00EA74F3" w:rsidRDefault="009654B9" w:rsidP="009654B9">
            <w:pPr>
              <w:pStyle w:val="BasicParagraph"/>
              <w:suppressAutoHyphens/>
              <w:ind w:right="113"/>
              <w:jc w:val="right"/>
              <w:rPr>
                <w:rFonts w:ascii="Piraeus Open Sans" w:hAnsi="Piraeus Open Sans"/>
                <w:color w:val="262626" w:themeColor="text1" w:themeTint="D9"/>
                <w:sz w:val="20"/>
                <w:szCs w:val="20"/>
                <w:lang w:val="el-GR"/>
                <w14:ligatures w14:val="none"/>
              </w:rPr>
            </w:pPr>
            <w:r>
              <w:rPr>
                <w:rFonts w:ascii="Piraeus Open Sans" w:hAnsi="Piraeus Open Sans"/>
                <w:sz w:val="20"/>
                <w:szCs w:val="20"/>
              </w:rPr>
              <w:t>574</w:t>
            </w:r>
          </w:p>
        </w:tc>
        <w:tc>
          <w:tcPr>
            <w:tcW w:w="1842" w:type="dxa"/>
            <w:tcBorders>
              <w:top w:val="single" w:sz="4" w:space="0" w:color="FFFFFF"/>
              <w:bottom w:val="single" w:sz="4" w:space="0" w:color="FFFFFF"/>
            </w:tcBorders>
            <w:shd w:val="clear" w:color="auto" w:fill="F2F0EB"/>
            <w:vAlign w:val="center"/>
          </w:tcPr>
          <w:p w14:paraId="6BC3B9AD" w14:textId="6814A94A" w:rsidR="009654B9" w:rsidRPr="00EA74F3" w:rsidRDefault="009654B9" w:rsidP="009654B9">
            <w:pPr>
              <w:pStyle w:val="BasicParagraph"/>
              <w:suppressAutoHyphens/>
              <w:ind w:right="113"/>
              <w:jc w:val="right"/>
              <w:rPr>
                <w:rFonts w:ascii="Piraeus Open Sans" w:hAnsi="Piraeus Open Sans"/>
                <w:color w:val="262626" w:themeColor="text1" w:themeTint="D9"/>
                <w:sz w:val="20"/>
                <w:szCs w:val="20"/>
                <w:lang w:val="el-GR"/>
              </w:rPr>
            </w:pPr>
            <w:r w:rsidRPr="00E24204">
              <w:rPr>
                <w:rFonts w:ascii="Piraeus Open Sans" w:hAnsi="Piraeus Open Sans"/>
                <w:sz w:val="20"/>
                <w:szCs w:val="20"/>
              </w:rPr>
              <w:t>0</w:t>
            </w:r>
          </w:p>
        </w:tc>
      </w:tr>
      <w:tr w:rsidR="009654B9" w14:paraId="6CCCC175" w14:textId="77777777" w:rsidTr="00BF210C">
        <w:trPr>
          <w:trHeight w:val="204"/>
        </w:trPr>
        <w:tc>
          <w:tcPr>
            <w:tcW w:w="846" w:type="dxa"/>
            <w:tcBorders>
              <w:top w:val="single" w:sz="4" w:space="0" w:color="FFFFFF"/>
              <w:bottom w:val="single" w:sz="4" w:space="0" w:color="FFFFFF"/>
            </w:tcBorders>
            <w:shd w:val="clear" w:color="auto" w:fill="F2F0EB"/>
            <w:vAlign w:val="center"/>
          </w:tcPr>
          <w:p w14:paraId="6206E574" w14:textId="77777777" w:rsidR="009654B9" w:rsidRPr="007D0930" w:rsidRDefault="009654B9" w:rsidP="009654B9">
            <w:pPr>
              <w:pStyle w:val="BasicParagraph"/>
              <w:suppressAutoHyphens/>
              <w:ind w:right="113"/>
              <w:rPr>
                <w:rFonts w:ascii="Piraeus Open Sans" w:hAnsi="Piraeus Open Sans"/>
                <w:color w:val="262626" w:themeColor="text1" w:themeTint="D9"/>
                <w:sz w:val="20"/>
                <w:szCs w:val="20"/>
                <w14:ligatures w14:val="none"/>
              </w:rPr>
            </w:pPr>
            <w:r w:rsidRPr="007D0930">
              <w:rPr>
                <w:rFonts w:ascii="Piraeus Open Sans" w:hAnsi="Piraeus Open Sans"/>
                <w:color w:val="262626" w:themeColor="text1" w:themeTint="D9"/>
                <w:sz w:val="20"/>
                <w:szCs w:val="20"/>
                <w14:ligatures w14:val="none"/>
              </w:rPr>
              <w:t>-</w:t>
            </w:r>
          </w:p>
        </w:tc>
        <w:tc>
          <w:tcPr>
            <w:tcW w:w="4111" w:type="dxa"/>
            <w:tcBorders>
              <w:top w:val="single" w:sz="4" w:space="0" w:color="FFFFFF"/>
              <w:bottom w:val="single" w:sz="4" w:space="0" w:color="FFFFFF"/>
            </w:tcBorders>
            <w:shd w:val="clear" w:color="auto" w:fill="F2F0EB"/>
            <w:vAlign w:val="center"/>
          </w:tcPr>
          <w:p w14:paraId="3D9D6BDB" w14:textId="77777777" w:rsidR="009654B9" w:rsidRPr="007D0930" w:rsidRDefault="009654B9" w:rsidP="009654B9">
            <w:pPr>
              <w:pStyle w:val="BasicParagraph"/>
              <w:suppressAutoHyphens/>
              <w:spacing w:line="240" w:lineRule="auto"/>
              <w:ind w:right="113"/>
              <w:rPr>
                <w:rFonts w:ascii="Piraeus Open Sans" w:hAnsi="Piraeus Open Sans"/>
                <w:color w:val="262626" w:themeColor="text1" w:themeTint="D9"/>
                <w:sz w:val="20"/>
                <w:szCs w:val="20"/>
                <w14:ligatures w14:val="none"/>
              </w:rPr>
            </w:pPr>
            <w:proofErr w:type="spellStart"/>
            <w:r w:rsidRPr="007D0930">
              <w:rPr>
                <w:rFonts w:ascii="Piraeus Open Sans" w:hAnsi="Piraeus Open Sans"/>
                <w:color w:val="262626" w:themeColor="text1" w:themeTint="D9"/>
                <w:sz w:val="20"/>
                <w:szCs w:val="20"/>
                <w14:ligatures w14:val="none"/>
              </w:rPr>
              <w:t>Δι</w:t>
            </w:r>
            <w:proofErr w:type="spellEnd"/>
            <w:r w:rsidRPr="007D0930">
              <w:rPr>
                <w:rFonts w:ascii="Piraeus Open Sans" w:hAnsi="Piraeus Open Sans"/>
                <w:color w:val="262626" w:themeColor="text1" w:themeTint="D9"/>
                <w:sz w:val="20"/>
                <w:szCs w:val="20"/>
                <w14:ligatures w14:val="none"/>
              </w:rPr>
              <w:t xml:space="preserve">ακοπτόμενες </w:t>
            </w:r>
            <w:proofErr w:type="spellStart"/>
            <w:r w:rsidRPr="007D0930">
              <w:rPr>
                <w:rFonts w:ascii="Piraeus Open Sans" w:hAnsi="Piraeus Open Sans"/>
                <w:color w:val="262626" w:themeColor="text1" w:themeTint="D9"/>
                <w:sz w:val="20"/>
                <w:szCs w:val="20"/>
                <w14:ligatures w14:val="none"/>
              </w:rPr>
              <w:t>δρ</w:t>
            </w:r>
            <w:proofErr w:type="spellEnd"/>
            <w:r w:rsidRPr="007D0930">
              <w:rPr>
                <w:rFonts w:ascii="Piraeus Open Sans" w:hAnsi="Piraeus Open Sans"/>
                <w:color w:val="262626" w:themeColor="text1" w:themeTint="D9"/>
                <w:sz w:val="20"/>
                <w:szCs w:val="20"/>
                <w14:ligatures w14:val="none"/>
              </w:rPr>
              <w:t>αστηριότητες</w:t>
            </w:r>
          </w:p>
        </w:tc>
        <w:tc>
          <w:tcPr>
            <w:tcW w:w="1841" w:type="dxa"/>
            <w:tcBorders>
              <w:top w:val="single" w:sz="4" w:space="0" w:color="FFFFFF"/>
              <w:bottom w:val="single" w:sz="4" w:space="0" w:color="FFFFFF"/>
            </w:tcBorders>
            <w:shd w:val="clear" w:color="auto" w:fill="FFF5BF"/>
            <w:vAlign w:val="center"/>
          </w:tcPr>
          <w:p w14:paraId="5B3F8CCB" w14:textId="7B4075AF" w:rsidR="009654B9" w:rsidRPr="00EA74F3" w:rsidRDefault="009654B9" w:rsidP="009654B9">
            <w:pPr>
              <w:pStyle w:val="BasicParagraph"/>
              <w:suppressAutoHyphens/>
              <w:ind w:right="113"/>
              <w:jc w:val="right"/>
              <w:rPr>
                <w:rFonts w:ascii="Piraeus Open Sans" w:hAnsi="Piraeus Open Sans"/>
                <w:color w:val="262626" w:themeColor="text1" w:themeTint="D9"/>
                <w:sz w:val="20"/>
                <w:szCs w:val="20"/>
                <w14:ligatures w14:val="none"/>
              </w:rPr>
            </w:pPr>
            <w:r w:rsidRPr="00E105A0">
              <w:rPr>
                <w:rFonts w:ascii="Piraeus Open Sans" w:hAnsi="Piraeus Open Sans"/>
                <w:sz w:val="20"/>
                <w:szCs w:val="20"/>
              </w:rPr>
              <w:t>0</w:t>
            </w:r>
          </w:p>
        </w:tc>
        <w:tc>
          <w:tcPr>
            <w:tcW w:w="1842" w:type="dxa"/>
            <w:tcBorders>
              <w:top w:val="single" w:sz="4" w:space="0" w:color="FFFFFF"/>
              <w:bottom w:val="single" w:sz="4" w:space="0" w:color="FFFFFF"/>
            </w:tcBorders>
            <w:shd w:val="clear" w:color="auto" w:fill="F2F0EB"/>
            <w:vAlign w:val="center"/>
          </w:tcPr>
          <w:p w14:paraId="30093897" w14:textId="152FB591" w:rsidR="009654B9" w:rsidRPr="00EA74F3" w:rsidRDefault="009654B9" w:rsidP="009654B9">
            <w:pPr>
              <w:pStyle w:val="BasicParagraph"/>
              <w:suppressAutoHyphens/>
              <w:ind w:right="113"/>
              <w:jc w:val="right"/>
              <w:rPr>
                <w:rFonts w:ascii="Piraeus Open Sans" w:hAnsi="Piraeus Open Sans"/>
                <w:color w:val="262626" w:themeColor="text1" w:themeTint="D9"/>
                <w:sz w:val="20"/>
                <w:szCs w:val="20"/>
                <w:lang w:val="el-GR"/>
              </w:rPr>
            </w:pPr>
            <w:r w:rsidRPr="00E24204">
              <w:rPr>
                <w:rFonts w:ascii="Piraeus Open Sans" w:hAnsi="Piraeus Open Sans"/>
                <w:sz w:val="20"/>
                <w:szCs w:val="20"/>
              </w:rPr>
              <w:t>0</w:t>
            </w:r>
          </w:p>
        </w:tc>
      </w:tr>
      <w:tr w:rsidR="009654B9" w14:paraId="5CD19F50" w14:textId="77777777" w:rsidTr="00BF210C">
        <w:trPr>
          <w:trHeight w:val="204"/>
        </w:trPr>
        <w:tc>
          <w:tcPr>
            <w:tcW w:w="846" w:type="dxa"/>
            <w:tcBorders>
              <w:top w:val="single" w:sz="4" w:space="0" w:color="FFFFFF"/>
              <w:bottom w:val="single" w:sz="4" w:space="0" w:color="FFFFFF"/>
            </w:tcBorders>
            <w:shd w:val="clear" w:color="auto" w:fill="F2F0EB"/>
            <w:vAlign w:val="center"/>
          </w:tcPr>
          <w:p w14:paraId="0626A616" w14:textId="77777777" w:rsidR="009654B9" w:rsidRPr="007D0930" w:rsidRDefault="009654B9" w:rsidP="009654B9">
            <w:pPr>
              <w:pStyle w:val="BasicParagraph"/>
              <w:suppressAutoHyphens/>
              <w:ind w:right="113"/>
              <w:rPr>
                <w:rFonts w:ascii="Piraeus Open Sans" w:hAnsi="Piraeus Open Sans"/>
                <w:b/>
                <w:bCs/>
                <w:color w:val="262626" w:themeColor="text1" w:themeTint="D9"/>
                <w:sz w:val="20"/>
                <w:szCs w:val="20"/>
                <w14:ligatures w14:val="none"/>
              </w:rPr>
            </w:pPr>
            <w:r w:rsidRPr="007D0930">
              <w:rPr>
                <w:rFonts w:ascii="Piraeus Open Sans" w:hAnsi="Piraeus Open Sans"/>
                <w:b/>
                <w:bCs/>
                <w:color w:val="262626" w:themeColor="text1" w:themeTint="D9"/>
                <w:sz w:val="20"/>
                <w:szCs w:val="20"/>
                <w14:ligatures w14:val="none"/>
              </w:rPr>
              <w:t>=</w:t>
            </w:r>
          </w:p>
        </w:tc>
        <w:tc>
          <w:tcPr>
            <w:tcW w:w="4111" w:type="dxa"/>
            <w:tcBorders>
              <w:top w:val="single" w:sz="4" w:space="0" w:color="FFFFFF"/>
              <w:bottom w:val="single" w:sz="4" w:space="0" w:color="FFFFFF"/>
            </w:tcBorders>
            <w:shd w:val="clear" w:color="auto" w:fill="F2F0EB"/>
            <w:vAlign w:val="center"/>
          </w:tcPr>
          <w:p w14:paraId="13BE41C8" w14:textId="445BF41F" w:rsidR="009654B9" w:rsidRPr="007D0930" w:rsidRDefault="009654B9" w:rsidP="009654B9">
            <w:pPr>
              <w:pStyle w:val="BasicParagraph"/>
              <w:suppressAutoHyphens/>
              <w:spacing w:line="240" w:lineRule="auto"/>
              <w:ind w:right="113"/>
              <w:rPr>
                <w:rFonts w:ascii="Piraeus Open Sans" w:hAnsi="Piraeus Open Sans"/>
                <w:b/>
                <w:bCs/>
                <w:color w:val="262626" w:themeColor="text1" w:themeTint="D9"/>
                <w:sz w:val="20"/>
                <w:szCs w:val="20"/>
                <w:lang w:val="el-GR"/>
                <w14:ligatures w14:val="none"/>
              </w:rPr>
            </w:pPr>
            <w:r w:rsidRPr="007D0930">
              <w:rPr>
                <w:rFonts w:ascii="Piraeus Open Sans" w:hAnsi="Piraeus Open Sans"/>
                <w:b/>
                <w:bCs/>
                <w:color w:val="262626" w:themeColor="text1" w:themeTint="D9"/>
                <w:sz w:val="20"/>
                <w:szCs w:val="20"/>
                <w14:ligatures w14:val="none"/>
              </w:rPr>
              <w:t>Σ</w:t>
            </w:r>
            <w:proofErr w:type="spellStart"/>
            <w:r w:rsidRPr="007D0930">
              <w:rPr>
                <w:rFonts w:ascii="Piraeus Open Sans" w:hAnsi="Piraeus Open Sans"/>
                <w:b/>
                <w:bCs/>
                <w:color w:val="262626" w:themeColor="text1" w:themeTint="D9"/>
                <w:sz w:val="20"/>
                <w:szCs w:val="20"/>
                <w:lang w:val="el-GR"/>
                <w14:ligatures w14:val="none"/>
              </w:rPr>
              <w:t>ύνολο</w:t>
            </w:r>
            <w:proofErr w:type="spellEnd"/>
            <w:r w:rsidRPr="007D0930">
              <w:rPr>
                <w:rFonts w:ascii="Piraeus Open Sans" w:hAnsi="Piraeus Open Sans"/>
                <w:b/>
                <w:bCs/>
                <w:color w:val="262626" w:themeColor="text1" w:themeTint="D9"/>
                <w:sz w:val="20"/>
                <w:szCs w:val="20"/>
                <w14:ligatures w14:val="none"/>
              </w:rPr>
              <w:t xml:space="preserve"> </w:t>
            </w:r>
            <w:r w:rsidRPr="007D0930">
              <w:rPr>
                <w:rFonts w:ascii="Piraeus Open Sans" w:hAnsi="Piraeus Open Sans"/>
                <w:b/>
                <w:bCs/>
                <w:color w:val="262626" w:themeColor="text1" w:themeTint="D9"/>
                <w:sz w:val="20"/>
                <w:szCs w:val="20"/>
                <w:lang w:val="el-GR"/>
                <w14:ligatures w14:val="none"/>
              </w:rPr>
              <w:t xml:space="preserve">προσαρμοσμένου </w:t>
            </w:r>
            <w:proofErr w:type="spellStart"/>
            <w:r w:rsidRPr="007D0930">
              <w:rPr>
                <w:rFonts w:ascii="Piraeus Open Sans" w:hAnsi="Piraeus Open Sans"/>
                <w:b/>
                <w:bCs/>
                <w:color w:val="262626" w:themeColor="text1" w:themeTint="D9"/>
                <w:sz w:val="20"/>
                <w:szCs w:val="20"/>
                <w14:ligatures w14:val="none"/>
              </w:rPr>
              <w:t>ενεργητικ</w:t>
            </w:r>
            <w:r w:rsidRPr="007D0930">
              <w:rPr>
                <w:rFonts w:ascii="Piraeus Open Sans" w:hAnsi="Piraeus Open Sans"/>
                <w:b/>
                <w:bCs/>
                <w:color w:val="262626" w:themeColor="text1" w:themeTint="D9"/>
                <w:sz w:val="20"/>
                <w:szCs w:val="20"/>
                <w:lang w:val="el-GR"/>
                <w14:ligatures w14:val="none"/>
              </w:rPr>
              <w:t>ού</w:t>
            </w:r>
            <w:proofErr w:type="spellEnd"/>
            <w:r w:rsidRPr="007D0930">
              <w:rPr>
                <w:rFonts w:ascii="Piraeus Open Sans" w:hAnsi="Piraeus Open Sans"/>
                <w:b/>
                <w:bCs/>
                <w:color w:val="262626" w:themeColor="text1" w:themeTint="D9"/>
                <w:sz w:val="20"/>
                <w:szCs w:val="20"/>
                <w:lang w:val="el-GR"/>
                <w14:ligatures w14:val="none"/>
              </w:rPr>
              <w:t xml:space="preserve"> </w:t>
            </w:r>
          </w:p>
        </w:tc>
        <w:tc>
          <w:tcPr>
            <w:tcW w:w="1841" w:type="dxa"/>
            <w:tcBorders>
              <w:top w:val="single" w:sz="4" w:space="0" w:color="FFFFFF"/>
              <w:bottom w:val="single" w:sz="4" w:space="0" w:color="FFFFFF"/>
            </w:tcBorders>
            <w:shd w:val="clear" w:color="auto" w:fill="FFF5BF"/>
            <w:vAlign w:val="center"/>
          </w:tcPr>
          <w:p w14:paraId="04EE5A72" w14:textId="7E983BDB" w:rsidR="009654B9" w:rsidRPr="00EA74F3" w:rsidRDefault="009654B9" w:rsidP="009654B9">
            <w:pPr>
              <w:pStyle w:val="BasicParagraph"/>
              <w:suppressLineNumbers/>
              <w:suppressAutoHyphens/>
              <w:ind w:right="113"/>
              <w:jc w:val="right"/>
              <w:rPr>
                <w:rFonts w:ascii="Piraeus Open Serif" w:eastAsiaTheme="minorHAnsi" w:hAnsi="Piraeus Open Serif" w:cstheme="minorBidi"/>
                <w:b/>
                <w:bCs/>
                <w:color w:val="002F30"/>
                <w:kern w:val="0"/>
                <w:sz w:val="20"/>
                <w:szCs w:val="20"/>
                <w:lang w:val="el-GR" w:eastAsia="en-US"/>
                <w14:ligatures w14:val="none"/>
                <w14:cntxtAlts w14:val="0"/>
              </w:rPr>
            </w:pPr>
            <w:r w:rsidRPr="009654B9">
              <w:rPr>
                <w:rFonts w:ascii="Piraeus Open Serif" w:eastAsiaTheme="minorHAnsi" w:hAnsi="Piraeus Open Serif" w:cstheme="minorBidi"/>
                <w:b/>
                <w:bCs/>
                <w:color w:val="002F30"/>
                <w:kern w:val="0"/>
                <w:sz w:val="20"/>
                <w:szCs w:val="20"/>
                <w:lang w:val="el-GR" w:eastAsia="en-US"/>
                <w14:ligatures w14:val="none"/>
                <w14:cntxtAlts w14:val="0"/>
              </w:rPr>
              <w:t>78.246</w:t>
            </w:r>
          </w:p>
        </w:tc>
        <w:tc>
          <w:tcPr>
            <w:tcW w:w="1842" w:type="dxa"/>
            <w:tcBorders>
              <w:top w:val="single" w:sz="4" w:space="0" w:color="FFFFFF"/>
              <w:bottom w:val="single" w:sz="4" w:space="0" w:color="FFFFFF"/>
            </w:tcBorders>
            <w:shd w:val="clear" w:color="auto" w:fill="F2F0EB"/>
            <w:vAlign w:val="center"/>
          </w:tcPr>
          <w:p w14:paraId="47107126" w14:textId="6DEC4F8F" w:rsidR="009654B9" w:rsidRPr="00EA74F3" w:rsidRDefault="009654B9" w:rsidP="009654B9">
            <w:pPr>
              <w:pStyle w:val="BasicParagraph"/>
              <w:suppressLineNumbers/>
              <w:suppressAutoHyphens/>
              <w:ind w:right="113"/>
              <w:jc w:val="right"/>
              <w:rPr>
                <w:rFonts w:ascii="Piraeus Open Serif" w:eastAsiaTheme="minorHAnsi" w:hAnsi="Piraeus Open Serif" w:cstheme="minorBidi"/>
                <w:b/>
                <w:bCs/>
                <w:color w:val="002F30"/>
                <w:kern w:val="0"/>
                <w:sz w:val="20"/>
                <w:szCs w:val="20"/>
                <w:lang w:val="el-GR" w:eastAsia="en-US"/>
                <w14:ligatures w14:val="none"/>
                <w14:cntxtAlts w14:val="0"/>
              </w:rPr>
            </w:pPr>
            <w:r w:rsidRPr="009654B9">
              <w:rPr>
                <w:rFonts w:ascii="Piraeus Open Serif" w:eastAsiaTheme="minorHAnsi" w:hAnsi="Piraeus Open Serif" w:cstheme="minorBidi"/>
                <w:b/>
                <w:bCs/>
                <w:color w:val="002F30"/>
                <w:kern w:val="0"/>
                <w:sz w:val="20"/>
                <w:szCs w:val="20"/>
                <w:lang w:val="el-GR" w:eastAsia="en-US"/>
                <w14:ligatures w14:val="none"/>
                <w14:cntxtAlts w14:val="0"/>
              </w:rPr>
              <w:t>77.250</w:t>
            </w:r>
          </w:p>
        </w:tc>
      </w:tr>
    </w:tbl>
    <w:p w14:paraId="4CE5DBCE" w14:textId="77777777" w:rsidR="00BC1AD2" w:rsidRPr="007D0930" w:rsidRDefault="00BC1AD2" w:rsidP="00BC1AD2">
      <w:pPr>
        <w:rPr>
          <w:szCs w:val="24"/>
        </w:rPr>
      </w:pPr>
    </w:p>
    <w:p w14:paraId="2B41E79D" w14:textId="77032229" w:rsidR="007D0930" w:rsidRPr="00B21B64" w:rsidRDefault="00BC319C" w:rsidP="007D0930">
      <w:pPr>
        <w:pStyle w:val="02PFHTitle2"/>
        <w:rPr>
          <w:color w:val="97ADDA"/>
          <w:lang w:val="el-GR"/>
        </w:rPr>
      </w:pPr>
      <w:proofErr w:type="spellStart"/>
      <w:r w:rsidRPr="00B21B64">
        <w:rPr>
          <w:lang w:val="el-GR"/>
        </w:rPr>
        <w:t>Δ</w:t>
      </w:r>
      <w:r w:rsidR="007D0930" w:rsidRPr="00B21B64">
        <w:rPr>
          <w:lang w:val="el-GR"/>
        </w:rPr>
        <w:t>είκτης</w:t>
      </w:r>
      <w:proofErr w:type="spellEnd"/>
      <w:r w:rsidR="007D0930" w:rsidRPr="00B21B64">
        <w:rPr>
          <w:lang w:val="el-GR"/>
        </w:rPr>
        <w:t xml:space="preserve"> </w:t>
      </w:r>
      <w:proofErr w:type="spellStart"/>
      <w:r w:rsidR="007231C5" w:rsidRPr="00B21B64">
        <w:rPr>
          <w:lang w:val="el-GR"/>
        </w:rPr>
        <w:t>συνόλου</w:t>
      </w:r>
      <w:proofErr w:type="spellEnd"/>
      <w:r w:rsidR="007231C5" w:rsidRPr="00B21B64">
        <w:rPr>
          <w:lang w:val="el-GR"/>
        </w:rPr>
        <w:t xml:space="preserve"> </w:t>
      </w:r>
      <w:proofErr w:type="spellStart"/>
      <w:r w:rsidR="007D0930" w:rsidRPr="00B21B64">
        <w:rPr>
          <w:lang w:val="el-GR"/>
        </w:rPr>
        <w:t>κεφ</w:t>
      </w:r>
      <w:proofErr w:type="spellEnd"/>
      <w:r w:rsidR="007D0930" w:rsidRPr="00B21B64">
        <w:rPr>
          <w:lang w:val="el-GR"/>
        </w:rPr>
        <w:t>αλα</w:t>
      </w:r>
      <w:r w:rsidRPr="00B21B64">
        <w:rPr>
          <w:lang w:val="el-GR"/>
        </w:rPr>
        <w:t>ιακής επ</w:t>
      </w:r>
      <w:proofErr w:type="spellStart"/>
      <w:r w:rsidRPr="00B21B64">
        <w:rPr>
          <w:lang w:val="el-GR"/>
        </w:rPr>
        <w:t>άρκει</w:t>
      </w:r>
      <w:proofErr w:type="spellEnd"/>
      <w:r w:rsidRPr="00B21B64">
        <w:rPr>
          <w:lang w:val="el-GR"/>
        </w:rPr>
        <w:t>ας</w:t>
      </w:r>
      <w:r w:rsidR="00404C1A" w:rsidRPr="00B21B64">
        <w:rPr>
          <w:lang w:val="el-GR"/>
        </w:rPr>
        <w:t xml:space="preserve">, </w:t>
      </w:r>
      <w:proofErr w:type="spellStart"/>
      <w:r w:rsidR="00404C1A" w:rsidRPr="00B21B64">
        <w:rPr>
          <w:lang w:val="el-GR"/>
        </w:rPr>
        <w:t>σε</w:t>
      </w:r>
      <w:proofErr w:type="spellEnd"/>
      <w:r w:rsidR="00404C1A" w:rsidRPr="00B21B64">
        <w:rPr>
          <w:lang w:val="el-GR"/>
        </w:rPr>
        <w:t xml:space="preserve"> </w:t>
      </w:r>
      <w:proofErr w:type="spellStart"/>
      <w:r w:rsidR="00404C1A" w:rsidRPr="00B21B64">
        <w:rPr>
          <w:lang w:val="el-GR"/>
        </w:rPr>
        <w:t>pro</w:t>
      </w:r>
      <w:proofErr w:type="spellEnd"/>
      <w:r w:rsidR="00404C1A" w:rsidRPr="00B21B64">
        <w:rPr>
          <w:lang w:val="el-GR"/>
        </w:rPr>
        <w:t xml:space="preserve"> </w:t>
      </w:r>
      <w:proofErr w:type="spellStart"/>
      <w:r w:rsidR="00404C1A" w:rsidRPr="00B21B64">
        <w:rPr>
          <w:lang w:val="el-GR"/>
        </w:rPr>
        <w:t>forma</w:t>
      </w:r>
      <w:proofErr w:type="spellEnd"/>
      <w:r w:rsidR="00404C1A" w:rsidRPr="00B21B64">
        <w:rPr>
          <w:lang w:val="el-GR"/>
        </w:rPr>
        <w:t xml:space="preserve"> β</w:t>
      </w:r>
      <w:proofErr w:type="spellStart"/>
      <w:r w:rsidR="00404C1A" w:rsidRPr="00B21B64">
        <w:rPr>
          <w:lang w:val="el-GR"/>
        </w:rPr>
        <w:t>άση</w:t>
      </w:r>
      <w:proofErr w:type="spellEnd"/>
      <w:r w:rsidR="007D0930" w:rsidRPr="00B21B64">
        <w:rPr>
          <w:sz w:val="24"/>
          <w:szCs w:val="24"/>
          <w:lang w:val="el-GR"/>
        </w:rPr>
        <w:t xml:space="preserve"> (π</w:t>
      </w:r>
      <w:proofErr w:type="spellStart"/>
      <w:r w:rsidR="007D0930" w:rsidRPr="00B21B64">
        <w:rPr>
          <w:sz w:val="24"/>
          <w:szCs w:val="24"/>
          <w:lang w:val="el-GR"/>
        </w:rPr>
        <w:t>οσοστό</w:t>
      </w:r>
      <w:proofErr w:type="spellEnd"/>
      <w:r w:rsidR="007D0930" w:rsidRPr="00B21B64">
        <w:rPr>
          <w:sz w:val="24"/>
          <w:szCs w:val="24"/>
          <w:lang w:val="el-GR"/>
        </w:rPr>
        <w:t>, %)</w:t>
      </w:r>
    </w:p>
    <w:p w14:paraId="1A5F3DF1" w14:textId="77777777" w:rsidR="007D0930" w:rsidRDefault="007D0930" w:rsidP="007D0930">
      <w:pPr>
        <w:jc w:val="both"/>
        <w:rPr>
          <w:rStyle w:val="SubtleEmphasis"/>
          <w:lang w:val="el-GR"/>
        </w:rPr>
      </w:pPr>
    </w:p>
    <w:p w14:paraId="64245904" w14:textId="4AB6B17C" w:rsidR="00555559" w:rsidRPr="00B51B85" w:rsidRDefault="00BC319C" w:rsidP="00555559">
      <w:pPr>
        <w:pBdr>
          <w:top w:val="nil"/>
          <w:left w:val="nil"/>
          <w:bottom w:val="nil"/>
          <w:right w:val="nil"/>
          <w:between w:val="nil"/>
          <w:bar w:val="nil"/>
        </w:pBdr>
        <w:spacing w:line="254" w:lineRule="auto"/>
        <w:jc w:val="both"/>
        <w:rPr>
          <w:sz w:val="20"/>
          <w:szCs w:val="20"/>
          <w:lang w:val="el-GR"/>
        </w:rPr>
      </w:pPr>
      <w:r w:rsidRPr="00807E8D">
        <w:rPr>
          <w:sz w:val="20"/>
          <w:szCs w:val="20"/>
          <w:lang w:val="el-GR"/>
        </w:rPr>
        <w:t xml:space="preserve">Ο συνολικός δείκτης κεφαλαιακής επάρκειας όπως ορίζεται στον Κανονισμό (ΕΕ) </w:t>
      </w:r>
      <w:proofErr w:type="spellStart"/>
      <w:r w:rsidRPr="00807E8D">
        <w:rPr>
          <w:sz w:val="20"/>
          <w:szCs w:val="20"/>
          <w:lang w:val="el-GR"/>
        </w:rPr>
        <w:t>Νο</w:t>
      </w:r>
      <w:proofErr w:type="spellEnd"/>
      <w:r w:rsidRPr="00807E8D">
        <w:rPr>
          <w:sz w:val="20"/>
          <w:szCs w:val="20"/>
          <w:lang w:val="el-GR"/>
        </w:rPr>
        <w:t xml:space="preserve"> 575/2013</w:t>
      </w:r>
      <w:r w:rsidR="00555559" w:rsidRPr="00807E8D">
        <w:rPr>
          <w:sz w:val="20"/>
          <w:szCs w:val="20"/>
          <w:lang w:val="el-GR"/>
        </w:rPr>
        <w:t xml:space="preserve">, σε </w:t>
      </w:r>
      <w:r w:rsidR="00555559" w:rsidRPr="00807E8D">
        <w:rPr>
          <w:sz w:val="20"/>
          <w:szCs w:val="20"/>
        </w:rPr>
        <w:t>pro</w:t>
      </w:r>
      <w:r w:rsidR="00555559" w:rsidRPr="00807E8D">
        <w:rPr>
          <w:sz w:val="20"/>
          <w:szCs w:val="20"/>
          <w:lang w:val="el-GR"/>
        </w:rPr>
        <w:t xml:space="preserve"> </w:t>
      </w:r>
      <w:r w:rsidR="00555559" w:rsidRPr="00807E8D">
        <w:rPr>
          <w:sz w:val="20"/>
          <w:szCs w:val="20"/>
        </w:rPr>
        <w:t>forma</w:t>
      </w:r>
      <w:r w:rsidR="00555559" w:rsidRPr="00807E8D">
        <w:rPr>
          <w:sz w:val="20"/>
          <w:szCs w:val="20"/>
          <w:lang w:val="el-GR"/>
        </w:rPr>
        <w:t xml:space="preserve"> βάση. Για τον </w:t>
      </w:r>
      <w:r w:rsidR="00807E8D" w:rsidRPr="00C01FAB">
        <w:rPr>
          <w:sz w:val="20"/>
          <w:szCs w:val="20"/>
          <w:lang w:val="el-GR"/>
        </w:rPr>
        <w:t xml:space="preserve">Μάρτιο 2024 </w:t>
      </w:r>
      <w:r w:rsidR="00555559" w:rsidRPr="00807E8D">
        <w:rPr>
          <w:sz w:val="20"/>
          <w:szCs w:val="20"/>
          <w:lang w:val="el-GR"/>
        </w:rPr>
        <w:t>διαμορφώνεται με την ελάφρυνση των σταθμισμένων ως προς τον κίνδυνο στοιχείων ενεργητικού (</w:t>
      </w:r>
      <w:r w:rsidR="00555559" w:rsidRPr="00807E8D">
        <w:rPr>
          <w:sz w:val="20"/>
          <w:szCs w:val="20"/>
        </w:rPr>
        <w:t>Risk</w:t>
      </w:r>
      <w:r w:rsidR="00555559" w:rsidRPr="00807E8D">
        <w:rPr>
          <w:sz w:val="20"/>
          <w:szCs w:val="20"/>
          <w:lang w:val="el-GR"/>
        </w:rPr>
        <w:t xml:space="preserve"> </w:t>
      </w:r>
      <w:r w:rsidR="00555559" w:rsidRPr="00807E8D">
        <w:rPr>
          <w:sz w:val="20"/>
          <w:szCs w:val="20"/>
        </w:rPr>
        <w:t>Weighted</w:t>
      </w:r>
      <w:r w:rsidR="00555559" w:rsidRPr="00807E8D">
        <w:rPr>
          <w:sz w:val="20"/>
          <w:szCs w:val="20"/>
          <w:lang w:val="el-GR"/>
        </w:rPr>
        <w:t xml:space="preserve"> </w:t>
      </w:r>
      <w:r w:rsidR="00555559" w:rsidRPr="00807E8D">
        <w:rPr>
          <w:sz w:val="20"/>
          <w:szCs w:val="20"/>
        </w:rPr>
        <w:t>Assets</w:t>
      </w:r>
      <w:r w:rsidR="00555559" w:rsidRPr="00807E8D">
        <w:rPr>
          <w:sz w:val="20"/>
          <w:szCs w:val="20"/>
          <w:lang w:val="el-GR"/>
        </w:rPr>
        <w:t>, «</w:t>
      </w:r>
      <w:r w:rsidR="00555559" w:rsidRPr="00807E8D">
        <w:rPr>
          <w:sz w:val="20"/>
          <w:szCs w:val="20"/>
        </w:rPr>
        <w:t>RWA</w:t>
      </w:r>
      <w:r w:rsidR="00555559" w:rsidRPr="00807E8D">
        <w:rPr>
          <w:sz w:val="20"/>
          <w:szCs w:val="20"/>
          <w:lang w:val="el-GR"/>
        </w:rPr>
        <w:t xml:space="preserve">») των </w:t>
      </w:r>
      <w:r w:rsidR="00555559" w:rsidRPr="00807E8D">
        <w:rPr>
          <w:sz w:val="20"/>
          <w:szCs w:val="20"/>
        </w:rPr>
        <w:t>NPE</w:t>
      </w:r>
      <w:r w:rsidR="00555559" w:rsidRPr="00807E8D">
        <w:rPr>
          <w:sz w:val="20"/>
          <w:szCs w:val="20"/>
          <w:lang w:val="el-GR"/>
        </w:rPr>
        <w:t xml:space="preserve"> χαρτοφυλακίων που ταξινομήθηκαν ως </w:t>
      </w:r>
      <w:proofErr w:type="spellStart"/>
      <w:r w:rsidR="00555559" w:rsidRPr="00807E8D">
        <w:rPr>
          <w:sz w:val="20"/>
          <w:szCs w:val="20"/>
          <w:lang w:val="el-GR"/>
        </w:rPr>
        <w:t>διακρατούμενα</w:t>
      </w:r>
      <w:proofErr w:type="spellEnd"/>
      <w:r w:rsidR="00555559" w:rsidRPr="00807E8D">
        <w:rPr>
          <w:sz w:val="20"/>
          <w:szCs w:val="20"/>
          <w:lang w:val="el-GR"/>
        </w:rPr>
        <w:t xml:space="preserve"> προς πώληση («ΔΠΠ») στις 31 </w:t>
      </w:r>
      <w:r w:rsidR="00807E8D" w:rsidRPr="00C01FAB">
        <w:rPr>
          <w:sz w:val="20"/>
          <w:szCs w:val="20"/>
          <w:lang w:val="el-GR"/>
        </w:rPr>
        <w:t xml:space="preserve">Μαρτίου 2024 </w:t>
      </w:r>
      <w:r w:rsidR="00555559" w:rsidRPr="00807E8D">
        <w:rPr>
          <w:sz w:val="20"/>
          <w:szCs w:val="20"/>
          <w:lang w:val="el-GR"/>
        </w:rPr>
        <w:t xml:space="preserve">και </w:t>
      </w:r>
      <w:r w:rsidR="00807E8D" w:rsidRPr="00C01FAB">
        <w:rPr>
          <w:sz w:val="20"/>
          <w:szCs w:val="20"/>
          <w:lang w:val="el-GR"/>
        </w:rPr>
        <w:t>γ</w:t>
      </w:r>
      <w:r w:rsidR="00555559" w:rsidRPr="00807E8D">
        <w:rPr>
          <w:sz w:val="20"/>
          <w:szCs w:val="20"/>
          <w:lang w:val="el-GR"/>
        </w:rPr>
        <w:t>ια τον</w:t>
      </w:r>
      <w:r w:rsidR="00807E8D" w:rsidRPr="00C01FAB">
        <w:rPr>
          <w:sz w:val="20"/>
          <w:szCs w:val="20"/>
          <w:lang w:val="el-GR"/>
        </w:rPr>
        <w:t xml:space="preserve"> Μάρτιο 2025</w:t>
      </w:r>
      <w:r w:rsidR="00B51B85" w:rsidRPr="00807E8D">
        <w:rPr>
          <w:sz w:val="20"/>
          <w:szCs w:val="20"/>
          <w:lang w:val="el-GR"/>
        </w:rPr>
        <w:t>, με την ελάφρυνση των</w:t>
      </w:r>
      <w:r w:rsidR="00807E8D" w:rsidRPr="00C01FAB">
        <w:rPr>
          <w:sz w:val="20"/>
          <w:szCs w:val="20"/>
          <w:lang w:val="el-GR"/>
        </w:rPr>
        <w:t xml:space="preserve"> </w:t>
      </w:r>
      <w:r w:rsidR="00DB1E11" w:rsidRPr="00DB1E11">
        <w:rPr>
          <w:sz w:val="20"/>
          <w:szCs w:val="20"/>
          <w:lang w:val="el-GR"/>
        </w:rPr>
        <w:t>RWA των NPE χαρτοφυλακίων και χαρτοφ</w:t>
      </w:r>
      <w:r w:rsidR="00DB1E11" w:rsidRPr="00731B40">
        <w:rPr>
          <w:sz w:val="20"/>
          <w:szCs w:val="20"/>
          <w:lang w:val="el-GR"/>
        </w:rPr>
        <w:t>υλακίου ανακτηθέντων στοιχείων του ενεργητικού</w:t>
      </w:r>
      <w:r w:rsidR="00731B40" w:rsidRPr="00731B40">
        <w:rPr>
          <w:sz w:val="20"/>
          <w:szCs w:val="20"/>
          <w:lang w:val="el-GR"/>
        </w:rPr>
        <w:t xml:space="preserve"> που ταξινομήθηκαν ως </w:t>
      </w:r>
      <w:proofErr w:type="spellStart"/>
      <w:r w:rsidR="00731B40" w:rsidRPr="00731B40">
        <w:rPr>
          <w:sz w:val="20"/>
          <w:szCs w:val="20"/>
          <w:lang w:val="el-GR"/>
        </w:rPr>
        <w:t>διακρατούμενα</w:t>
      </w:r>
      <w:proofErr w:type="spellEnd"/>
      <w:r w:rsidR="00731B40" w:rsidRPr="00731B40">
        <w:rPr>
          <w:sz w:val="20"/>
          <w:szCs w:val="20"/>
          <w:lang w:val="el-GR"/>
        </w:rPr>
        <w:t xml:space="preserve"> προς πώληση στις 31 Μαρτίου 2025</w:t>
      </w:r>
      <w:r w:rsidR="00B51B85" w:rsidRPr="00807E8D">
        <w:rPr>
          <w:sz w:val="20"/>
          <w:szCs w:val="20"/>
          <w:lang w:val="el-GR"/>
        </w:rPr>
        <w:t xml:space="preserve">. </w:t>
      </w:r>
      <w:r w:rsidR="00555559" w:rsidRPr="00B51B85">
        <w:rPr>
          <w:sz w:val="20"/>
          <w:szCs w:val="20"/>
          <w:lang w:val="el-GR"/>
        </w:rPr>
        <w:t xml:space="preserve">Από τον Σεπτέμβριο 2024, ο δείκτης υπολογίζεται λαμβάνοντας υπόψη συγκεκριμένες εποπτικές προσαρμογές σύμφωνα με το άρθρο 3 της </w:t>
      </w:r>
      <w:r w:rsidR="00555559" w:rsidRPr="00B51B85">
        <w:rPr>
          <w:sz w:val="20"/>
          <w:szCs w:val="20"/>
        </w:rPr>
        <w:t>CRR</w:t>
      </w:r>
      <w:r w:rsidR="00555559" w:rsidRPr="00B51B85">
        <w:rPr>
          <w:sz w:val="20"/>
          <w:szCs w:val="20"/>
          <w:lang w:val="el-GR"/>
        </w:rPr>
        <w:t xml:space="preserve"> και τις προσδοκίες των εποπτικών αρχών (συμπεριλαμβανομένων των </w:t>
      </w:r>
      <w:r w:rsidR="00555559" w:rsidRPr="00B51B85">
        <w:rPr>
          <w:sz w:val="20"/>
          <w:szCs w:val="20"/>
        </w:rPr>
        <w:t>NPE</w:t>
      </w:r>
      <w:r w:rsidR="00555559" w:rsidRPr="00B51B85">
        <w:rPr>
          <w:sz w:val="20"/>
          <w:szCs w:val="20"/>
          <w:lang w:val="el-GR"/>
        </w:rPr>
        <w:t xml:space="preserve"> / «</w:t>
      </w:r>
      <w:r w:rsidR="00555559" w:rsidRPr="00B51B85">
        <w:rPr>
          <w:sz w:val="20"/>
          <w:szCs w:val="20"/>
        </w:rPr>
        <w:t>Addendum</w:t>
      </w:r>
      <w:r w:rsidR="00555559" w:rsidRPr="00B51B85">
        <w:rPr>
          <w:sz w:val="20"/>
          <w:szCs w:val="20"/>
          <w:lang w:val="el-GR"/>
        </w:rPr>
        <w:t xml:space="preserve"> </w:t>
      </w:r>
      <w:r w:rsidR="00555559" w:rsidRPr="00B51B85">
        <w:rPr>
          <w:sz w:val="20"/>
          <w:szCs w:val="20"/>
        </w:rPr>
        <w:t>calendar</w:t>
      </w:r>
      <w:r w:rsidR="00555559" w:rsidRPr="00B51B85">
        <w:rPr>
          <w:sz w:val="20"/>
          <w:szCs w:val="20"/>
          <w:lang w:val="el-GR"/>
        </w:rPr>
        <w:t xml:space="preserve"> </w:t>
      </w:r>
      <w:r w:rsidR="00555559" w:rsidRPr="00B51B85">
        <w:rPr>
          <w:sz w:val="20"/>
          <w:szCs w:val="20"/>
        </w:rPr>
        <w:t>shortfall</w:t>
      </w:r>
      <w:r w:rsidR="00555559" w:rsidRPr="00B51B85">
        <w:rPr>
          <w:sz w:val="20"/>
          <w:szCs w:val="20"/>
          <w:lang w:val="el-GR"/>
        </w:rPr>
        <w:t xml:space="preserve">», που σχετίζονται επίσης με ανοίγματα που φέρουν την εγγύηση του Ελληνικού Δημοσίου). </w:t>
      </w:r>
    </w:p>
    <w:p w14:paraId="717E7142" w14:textId="2F69F67F" w:rsidR="00F74D5F" w:rsidRDefault="007D0930" w:rsidP="007D0930">
      <w:pPr>
        <w:suppressLineNumbers/>
        <w:suppressAutoHyphens/>
        <w:autoSpaceDE w:val="0"/>
        <w:autoSpaceDN w:val="0"/>
        <w:adjustRightInd w:val="0"/>
        <w:jc w:val="both"/>
        <w:rPr>
          <w:rStyle w:val="SubtleEmphasis"/>
          <w:sz w:val="20"/>
          <w:szCs w:val="20"/>
          <w:lang w:val="el-GR"/>
        </w:rPr>
      </w:pPr>
      <w:r w:rsidRPr="007D0930">
        <w:rPr>
          <w:rStyle w:val="SubtleEmphasis"/>
          <w:sz w:val="20"/>
          <w:szCs w:val="20"/>
          <w:lang w:val="el-GR"/>
        </w:rPr>
        <w:t>Σημασία χρήσης: Εποπτικός δείκτης κεφαλαιακής θέσης</w:t>
      </w:r>
    </w:p>
    <w:p w14:paraId="0F222C20" w14:textId="77777777" w:rsidR="00F74D5F" w:rsidRDefault="00F74D5F">
      <w:pPr>
        <w:widowControl/>
        <w:spacing w:after="160" w:line="259" w:lineRule="auto"/>
        <w:rPr>
          <w:rStyle w:val="SubtleEmphasis"/>
          <w:sz w:val="20"/>
          <w:szCs w:val="20"/>
          <w:lang w:val="el-GR"/>
        </w:rPr>
      </w:pPr>
      <w:r>
        <w:rPr>
          <w:rStyle w:val="SubtleEmphasis"/>
          <w:sz w:val="20"/>
          <w:szCs w:val="20"/>
          <w:lang w:val="el-GR"/>
        </w:rPr>
        <w:br w:type="page"/>
      </w:r>
    </w:p>
    <w:p w14:paraId="18F2A328" w14:textId="77777777" w:rsidR="007D0930" w:rsidRDefault="007D0930" w:rsidP="007D0930">
      <w:pPr>
        <w:suppressLineNumbers/>
        <w:suppressAutoHyphens/>
        <w:autoSpaceDE w:val="0"/>
        <w:autoSpaceDN w:val="0"/>
        <w:adjustRightInd w:val="0"/>
        <w:jc w:val="both"/>
        <w:rPr>
          <w:rStyle w:val="SubtleEmphasis"/>
          <w:rFonts w:asciiTheme="minorHAnsi" w:hAnsiTheme="minorHAnsi"/>
          <w:sz w:val="20"/>
          <w:szCs w:val="20"/>
          <w:lang w:val="el-GR"/>
        </w:rPr>
      </w:pPr>
    </w:p>
    <w:p w14:paraId="2878E582" w14:textId="77777777" w:rsidR="00F74D5F" w:rsidRPr="006809EB" w:rsidRDefault="00F74D5F" w:rsidP="00F74D5F">
      <w:pPr>
        <w:pStyle w:val="01PFHTitle"/>
        <w:widowControl/>
        <w:autoSpaceDE w:val="0"/>
        <w:autoSpaceDN w:val="0"/>
        <w:adjustRightInd w:val="0"/>
        <w:outlineLvl w:val="0"/>
        <w:rPr>
          <w:sz w:val="52"/>
          <w:lang w:val="el-GR"/>
        </w:rPr>
      </w:pPr>
      <w:r w:rsidRPr="006809EB">
        <w:rPr>
          <w:sz w:val="52"/>
          <w:lang w:val="el-GR"/>
        </w:rPr>
        <w:t>Εναλλακτικοί Δείκτες Μέτρησης Απόδοσης (ΕΔΜΑ)</w:t>
      </w:r>
    </w:p>
    <w:p w14:paraId="46E6C3E0" w14:textId="77777777" w:rsidR="00F74D5F" w:rsidRPr="00C01FAB" w:rsidRDefault="00F74D5F" w:rsidP="007D0930">
      <w:pPr>
        <w:suppressLineNumbers/>
        <w:suppressAutoHyphens/>
        <w:autoSpaceDE w:val="0"/>
        <w:autoSpaceDN w:val="0"/>
        <w:adjustRightInd w:val="0"/>
        <w:jc w:val="both"/>
        <w:rPr>
          <w:rStyle w:val="SubtleEmphasis"/>
          <w:rFonts w:asciiTheme="minorHAnsi" w:hAnsiTheme="minorHAnsi"/>
          <w:sz w:val="20"/>
          <w:szCs w:val="20"/>
          <w:lang w:val="el-GR"/>
        </w:rPr>
      </w:pPr>
    </w:p>
    <w:p w14:paraId="1ACBE5F1" w14:textId="77777777" w:rsidR="007D0930" w:rsidRPr="008A0B3B" w:rsidRDefault="007D0930" w:rsidP="007D0930">
      <w:pPr>
        <w:suppressLineNumbers/>
        <w:suppressAutoHyphens/>
        <w:autoSpaceDE w:val="0"/>
        <w:autoSpaceDN w:val="0"/>
        <w:adjustRightInd w:val="0"/>
        <w:jc w:val="both"/>
        <w:rPr>
          <w:rStyle w:val="SubtleEmphasis"/>
          <w:lang w:val="el-G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4111"/>
        <w:gridCol w:w="1841"/>
        <w:gridCol w:w="1842"/>
      </w:tblGrid>
      <w:tr w:rsidR="001E0686" w14:paraId="2741A7FF" w14:textId="77777777" w:rsidTr="00BF210C">
        <w:trPr>
          <w:trHeight w:val="397"/>
        </w:trPr>
        <w:tc>
          <w:tcPr>
            <w:tcW w:w="846" w:type="dxa"/>
            <w:tcBorders>
              <w:bottom w:val="single" w:sz="12" w:space="0" w:color="244060"/>
            </w:tcBorders>
            <w:shd w:val="clear" w:color="auto" w:fill="F2F0EB"/>
            <w:vAlign w:val="bottom"/>
          </w:tcPr>
          <w:p w14:paraId="1B4116DC" w14:textId="77777777" w:rsidR="001E0686" w:rsidRPr="008A0B3B" w:rsidRDefault="001E0686" w:rsidP="001E0686">
            <w:pPr>
              <w:suppressLineNumbers/>
              <w:suppressAutoHyphens/>
              <w:spacing w:after="200"/>
              <w:rPr>
                <w:color w:val="262626" w:themeColor="text1" w:themeTint="D9"/>
                <w:sz w:val="20"/>
                <w:szCs w:val="20"/>
                <w:lang w:val="el-GR"/>
              </w:rPr>
            </w:pPr>
            <w:r w:rsidRPr="008A0B3B">
              <w:rPr>
                <w:rFonts w:cs="Calibri"/>
                <w:color w:val="262626" w:themeColor="text1" w:themeTint="D9"/>
                <w:sz w:val="20"/>
                <w:szCs w:val="20"/>
              </w:rPr>
              <w:t>       </w:t>
            </w:r>
          </w:p>
        </w:tc>
        <w:tc>
          <w:tcPr>
            <w:tcW w:w="4111" w:type="dxa"/>
            <w:tcBorders>
              <w:bottom w:val="single" w:sz="12" w:space="0" w:color="244060"/>
            </w:tcBorders>
            <w:shd w:val="clear" w:color="auto" w:fill="F2F0EB"/>
            <w:vAlign w:val="bottom"/>
          </w:tcPr>
          <w:p w14:paraId="2B16B444" w14:textId="77777777" w:rsidR="001E0686" w:rsidRPr="008A0B3B" w:rsidRDefault="001E0686" w:rsidP="001E0686">
            <w:pPr>
              <w:suppressLineNumbers/>
              <w:suppressAutoHyphens/>
              <w:spacing w:after="200"/>
              <w:rPr>
                <w:color w:val="262626" w:themeColor="text1" w:themeTint="D9"/>
                <w:sz w:val="20"/>
                <w:szCs w:val="20"/>
                <w:lang w:val="el-GR"/>
              </w:rPr>
            </w:pPr>
          </w:p>
        </w:tc>
        <w:tc>
          <w:tcPr>
            <w:tcW w:w="1841" w:type="dxa"/>
            <w:tcBorders>
              <w:bottom w:val="single" w:sz="12" w:space="0" w:color="244060"/>
            </w:tcBorders>
            <w:shd w:val="clear" w:color="auto" w:fill="FFF5BF"/>
            <w:vAlign w:val="center"/>
          </w:tcPr>
          <w:p w14:paraId="210E4CFA" w14:textId="6FA0D918" w:rsidR="001E0686" w:rsidRPr="00BF210C" w:rsidRDefault="001E0686" w:rsidP="001E0686">
            <w:pPr>
              <w:pStyle w:val="BasicParagraph"/>
              <w:suppressLineNumbers/>
              <w:suppressAutoHyphens/>
              <w:ind w:right="113"/>
              <w:jc w:val="right"/>
              <w:rPr>
                <w:rFonts w:ascii="Piraeus Open Sans" w:hAnsi="Piraeus Open Sans"/>
                <w:color w:val="262626" w:themeColor="text1" w:themeTint="D9"/>
                <w:sz w:val="20"/>
                <w:szCs w:val="20"/>
              </w:rPr>
            </w:pPr>
            <w:r w:rsidRPr="001E0686">
              <w:rPr>
                <w:rFonts w:ascii="Piraeus Open Sans" w:hAnsi="Piraeus Open Sans"/>
                <w:sz w:val="20"/>
                <w:szCs w:val="20"/>
                <w:lang w:val="el-GR"/>
              </w:rPr>
              <w:t>Μάρτιος 2025</w:t>
            </w:r>
          </w:p>
        </w:tc>
        <w:tc>
          <w:tcPr>
            <w:tcW w:w="1842" w:type="dxa"/>
            <w:tcBorders>
              <w:bottom w:val="single" w:sz="12" w:space="0" w:color="244060"/>
            </w:tcBorders>
            <w:shd w:val="clear" w:color="auto" w:fill="F2F0EB"/>
            <w:vAlign w:val="center"/>
          </w:tcPr>
          <w:p w14:paraId="3CABD61B" w14:textId="30BD25B6" w:rsidR="001E0686" w:rsidRPr="00BF210C" w:rsidRDefault="001E0686" w:rsidP="001E0686">
            <w:pPr>
              <w:pStyle w:val="BasicParagraph"/>
              <w:suppressLineNumbers/>
              <w:suppressAutoHyphens/>
              <w:ind w:right="113"/>
              <w:jc w:val="right"/>
              <w:rPr>
                <w:rFonts w:ascii="Piraeus Open Sans" w:hAnsi="Piraeus Open Sans"/>
                <w:color w:val="262626" w:themeColor="text1" w:themeTint="D9"/>
                <w:sz w:val="20"/>
                <w:szCs w:val="20"/>
              </w:rPr>
            </w:pPr>
            <w:r w:rsidRPr="001E0686">
              <w:rPr>
                <w:rFonts w:ascii="Piraeus Open Sans" w:hAnsi="Piraeus Open Sans"/>
                <w:sz w:val="20"/>
                <w:szCs w:val="20"/>
                <w:lang w:val="el-GR"/>
              </w:rPr>
              <w:t xml:space="preserve">Μάρτιος </w:t>
            </w:r>
            <w:r w:rsidRPr="000E1E89">
              <w:rPr>
                <w:rFonts w:ascii="Piraeus Open Sans" w:hAnsi="Piraeus Open Sans"/>
                <w:sz w:val="20"/>
                <w:szCs w:val="20"/>
              </w:rPr>
              <w:t>2</w:t>
            </w:r>
            <w:r w:rsidRPr="001E0686">
              <w:rPr>
                <w:rFonts w:ascii="Piraeus Open Sans" w:hAnsi="Piraeus Open Sans"/>
                <w:sz w:val="20"/>
                <w:szCs w:val="20"/>
                <w:lang w:val="el-GR"/>
              </w:rPr>
              <w:t>024</w:t>
            </w:r>
          </w:p>
        </w:tc>
      </w:tr>
      <w:tr w:rsidR="00807E8D" w14:paraId="31534600" w14:textId="77777777" w:rsidTr="00BF210C">
        <w:trPr>
          <w:trHeight w:val="283"/>
        </w:trPr>
        <w:tc>
          <w:tcPr>
            <w:tcW w:w="846" w:type="dxa"/>
            <w:tcBorders>
              <w:top w:val="single" w:sz="12" w:space="0" w:color="244060"/>
              <w:bottom w:val="single" w:sz="4" w:space="0" w:color="FFFFFF"/>
            </w:tcBorders>
            <w:shd w:val="clear" w:color="auto" w:fill="F2F0EB"/>
            <w:vAlign w:val="center"/>
          </w:tcPr>
          <w:p w14:paraId="1CD6A17A" w14:textId="77777777" w:rsidR="00807E8D" w:rsidRPr="00DE38DB" w:rsidRDefault="00807E8D" w:rsidP="00807E8D">
            <w:pPr>
              <w:pStyle w:val="BasicParagraph"/>
              <w:suppressLineNumbers/>
              <w:suppressAutoHyphens/>
              <w:ind w:right="113"/>
              <w:rPr>
                <w:rFonts w:ascii="Piraeus Open Sans" w:hAnsi="Piraeus Open Sans"/>
                <w:color w:val="262626" w:themeColor="text1" w:themeTint="D9"/>
                <w:sz w:val="20"/>
                <w:szCs w:val="20"/>
                <w14:ligatures w14:val="none"/>
              </w:rPr>
            </w:pPr>
            <w:r w:rsidRPr="00DE38DB">
              <w:rPr>
                <w:rFonts w:ascii="Piraeus Open Sans" w:hAnsi="Piraeus Open Sans"/>
                <w:color w:val="262626" w:themeColor="text1" w:themeTint="D9"/>
                <w:sz w:val="20"/>
                <w:szCs w:val="20"/>
                <w14:ligatures w14:val="none"/>
              </w:rPr>
              <w:t> </w:t>
            </w:r>
          </w:p>
        </w:tc>
        <w:tc>
          <w:tcPr>
            <w:tcW w:w="4111" w:type="dxa"/>
            <w:tcBorders>
              <w:top w:val="single" w:sz="12" w:space="0" w:color="244060"/>
              <w:bottom w:val="single" w:sz="4" w:space="0" w:color="FFFFFF"/>
            </w:tcBorders>
            <w:shd w:val="clear" w:color="auto" w:fill="F2F0EB"/>
            <w:vAlign w:val="center"/>
          </w:tcPr>
          <w:p w14:paraId="70FD95DE" w14:textId="77777777" w:rsidR="00807E8D" w:rsidRPr="00DE38DB" w:rsidRDefault="00807E8D" w:rsidP="00807E8D">
            <w:pPr>
              <w:pStyle w:val="BasicParagraph"/>
              <w:suppressLineNumbers/>
              <w:suppressAutoHyphens/>
              <w:ind w:right="113"/>
              <w:rPr>
                <w:rFonts w:ascii="Piraeus Open Sans" w:hAnsi="Piraeus Open Sans"/>
                <w:color w:val="262626" w:themeColor="text1" w:themeTint="D9"/>
                <w:sz w:val="20"/>
                <w:szCs w:val="20"/>
                <w14:ligatures w14:val="none"/>
              </w:rPr>
            </w:pPr>
            <w:proofErr w:type="spellStart"/>
            <w:r w:rsidRPr="00DE38DB">
              <w:rPr>
                <w:rFonts w:ascii="Piraeus Open Sans" w:hAnsi="Piraeus Open Sans"/>
                <w:color w:val="262626" w:themeColor="text1" w:themeTint="D9"/>
                <w:sz w:val="20"/>
                <w:szCs w:val="20"/>
                <w14:ligatures w14:val="none"/>
              </w:rPr>
              <w:t>Σύνολο</w:t>
            </w:r>
            <w:proofErr w:type="spellEnd"/>
            <w:r w:rsidRPr="00DE38DB">
              <w:rPr>
                <w:rFonts w:ascii="Piraeus Open Sans" w:hAnsi="Piraeus Open Sans"/>
                <w:color w:val="262626" w:themeColor="text1" w:themeTint="D9"/>
                <w:sz w:val="20"/>
                <w:szCs w:val="20"/>
                <w14:ligatures w14:val="none"/>
              </w:rPr>
              <w:t xml:space="preserve"> </w:t>
            </w:r>
            <w:proofErr w:type="spellStart"/>
            <w:r w:rsidRPr="00DE38DB">
              <w:rPr>
                <w:rFonts w:ascii="Piraeus Open Sans" w:hAnsi="Piraeus Open Sans"/>
                <w:color w:val="262626" w:themeColor="text1" w:themeTint="D9"/>
                <w:sz w:val="20"/>
                <w:szCs w:val="20"/>
                <w14:ligatures w14:val="none"/>
              </w:rPr>
              <w:t>κεφ</w:t>
            </w:r>
            <w:proofErr w:type="spellEnd"/>
            <w:r w:rsidRPr="00DE38DB">
              <w:rPr>
                <w:rFonts w:ascii="Piraeus Open Sans" w:hAnsi="Piraeus Open Sans"/>
                <w:color w:val="262626" w:themeColor="text1" w:themeTint="D9"/>
                <w:sz w:val="20"/>
                <w:szCs w:val="20"/>
                <w14:ligatures w14:val="none"/>
              </w:rPr>
              <w:t xml:space="preserve">αλαίου (€ </w:t>
            </w:r>
            <w:proofErr w:type="spellStart"/>
            <w:r w:rsidRPr="00DE38DB">
              <w:rPr>
                <w:rFonts w:ascii="Piraeus Open Sans" w:hAnsi="Piraeus Open Sans"/>
                <w:color w:val="262626" w:themeColor="text1" w:themeTint="D9"/>
                <w:sz w:val="20"/>
                <w:szCs w:val="20"/>
                <w14:ligatures w14:val="none"/>
              </w:rPr>
              <w:t>εκ</w:t>
            </w:r>
            <w:proofErr w:type="spellEnd"/>
            <w:r w:rsidRPr="00DE38DB">
              <w:rPr>
                <w:rFonts w:ascii="Piraeus Open Sans" w:hAnsi="Piraeus Open Sans"/>
                <w:color w:val="262626" w:themeColor="text1" w:themeTint="D9"/>
                <w:sz w:val="20"/>
                <w:szCs w:val="20"/>
                <w14:ligatures w14:val="none"/>
              </w:rPr>
              <w:t>ατ.)</w:t>
            </w:r>
          </w:p>
        </w:tc>
        <w:tc>
          <w:tcPr>
            <w:tcW w:w="1841" w:type="dxa"/>
            <w:tcBorders>
              <w:top w:val="single" w:sz="12" w:space="0" w:color="244060"/>
              <w:bottom w:val="single" w:sz="4" w:space="0" w:color="FFFFFF"/>
            </w:tcBorders>
            <w:shd w:val="clear" w:color="auto" w:fill="FFF5BF"/>
            <w:vAlign w:val="center"/>
          </w:tcPr>
          <w:p w14:paraId="4B6B499A" w14:textId="2F4F4F8D" w:rsidR="00807E8D" w:rsidRPr="00807E8D" w:rsidRDefault="00807E8D" w:rsidP="00807E8D">
            <w:pPr>
              <w:pStyle w:val="BasicParagraph"/>
              <w:suppressLineNumbers/>
              <w:suppressAutoHyphens/>
              <w:ind w:right="113"/>
              <w:jc w:val="right"/>
              <w:rPr>
                <w:rFonts w:ascii="Piraeus Open Sans" w:hAnsi="Piraeus Open Sans"/>
                <w:color w:val="262626" w:themeColor="text1" w:themeTint="D9"/>
                <w:sz w:val="20"/>
                <w:szCs w:val="20"/>
                <w14:ligatures w14:val="none"/>
              </w:rPr>
            </w:pPr>
            <w:r w:rsidRPr="00807E8D">
              <w:rPr>
                <w:rFonts w:ascii="Piraeus Open Sans" w:hAnsi="Piraeus Open Sans"/>
                <w:sz w:val="20"/>
                <w:szCs w:val="20"/>
              </w:rPr>
              <w:t>6</w:t>
            </w:r>
            <w:r w:rsidRPr="00C01FAB">
              <w:rPr>
                <w:rFonts w:ascii="Piraeus Open Sans" w:hAnsi="Piraeus Open Sans"/>
                <w:sz w:val="20"/>
                <w:szCs w:val="20"/>
                <w:lang w:val="el-GR"/>
              </w:rPr>
              <w:t>.</w:t>
            </w:r>
            <w:r w:rsidRPr="00807E8D">
              <w:rPr>
                <w:rFonts w:ascii="Piraeus Open Sans" w:hAnsi="Piraeus Open Sans"/>
                <w:sz w:val="20"/>
                <w:szCs w:val="20"/>
              </w:rPr>
              <w:t xml:space="preserve">855 </w:t>
            </w:r>
          </w:p>
        </w:tc>
        <w:tc>
          <w:tcPr>
            <w:tcW w:w="1842" w:type="dxa"/>
            <w:tcBorders>
              <w:top w:val="single" w:sz="12" w:space="0" w:color="244060"/>
              <w:bottom w:val="single" w:sz="4" w:space="0" w:color="FFFFFF"/>
            </w:tcBorders>
            <w:shd w:val="clear" w:color="auto" w:fill="F2F0EB"/>
            <w:vAlign w:val="center"/>
          </w:tcPr>
          <w:p w14:paraId="6DF37EC5" w14:textId="46EE01B1" w:rsidR="00807E8D" w:rsidRPr="00807E8D" w:rsidRDefault="00807E8D" w:rsidP="00807E8D">
            <w:pPr>
              <w:pStyle w:val="BasicParagraph"/>
              <w:suppressLineNumbers/>
              <w:suppressAutoHyphens/>
              <w:ind w:right="113"/>
              <w:jc w:val="right"/>
              <w:rPr>
                <w:rFonts w:ascii="Piraeus Open Sans" w:hAnsi="Piraeus Open Sans"/>
                <w:color w:val="262626" w:themeColor="text1" w:themeTint="D9"/>
                <w:sz w:val="20"/>
                <w:szCs w:val="20"/>
                <w14:ligatures w14:val="none"/>
              </w:rPr>
            </w:pPr>
            <w:r w:rsidRPr="00807E8D">
              <w:rPr>
                <w:rFonts w:ascii="Piraeus Open Sans" w:hAnsi="Piraeus Open Sans"/>
                <w:sz w:val="20"/>
                <w:szCs w:val="20"/>
              </w:rPr>
              <w:t>6</w:t>
            </w:r>
            <w:r w:rsidRPr="00C01FAB">
              <w:rPr>
                <w:rFonts w:ascii="Piraeus Open Sans" w:hAnsi="Piraeus Open Sans"/>
                <w:sz w:val="20"/>
                <w:szCs w:val="20"/>
                <w:lang w:val="el-GR"/>
              </w:rPr>
              <w:t>.</w:t>
            </w:r>
            <w:r w:rsidRPr="00807E8D">
              <w:rPr>
                <w:rFonts w:ascii="Piraeus Open Sans" w:hAnsi="Piraeus Open Sans"/>
                <w:sz w:val="20"/>
                <w:szCs w:val="20"/>
              </w:rPr>
              <w:t>085</w:t>
            </w:r>
          </w:p>
        </w:tc>
      </w:tr>
      <w:tr w:rsidR="00807E8D" w14:paraId="7E835552" w14:textId="77777777" w:rsidTr="00BF210C">
        <w:trPr>
          <w:trHeight w:val="397"/>
        </w:trPr>
        <w:tc>
          <w:tcPr>
            <w:tcW w:w="846" w:type="dxa"/>
            <w:tcBorders>
              <w:top w:val="single" w:sz="4" w:space="0" w:color="FFFFFF"/>
              <w:bottom w:val="single" w:sz="4" w:space="0" w:color="FFFFFF"/>
            </w:tcBorders>
            <w:shd w:val="clear" w:color="auto" w:fill="F2F0EB"/>
            <w:vAlign w:val="center"/>
          </w:tcPr>
          <w:p w14:paraId="62B14058" w14:textId="77777777" w:rsidR="00807E8D" w:rsidRPr="00DE38DB" w:rsidRDefault="00807E8D" w:rsidP="00807E8D">
            <w:pPr>
              <w:pStyle w:val="BasicParagraph"/>
              <w:suppressLineNumbers/>
              <w:suppressAutoHyphens/>
              <w:ind w:right="113"/>
              <w:rPr>
                <w:rFonts w:ascii="Piraeus Open Sans" w:hAnsi="Piraeus Open Sans"/>
                <w:color w:val="262626" w:themeColor="text1" w:themeTint="D9"/>
                <w:sz w:val="20"/>
                <w:szCs w:val="20"/>
                <w14:ligatures w14:val="none"/>
              </w:rPr>
            </w:pPr>
            <w:r w:rsidRPr="00DE38DB">
              <w:rPr>
                <w:rFonts w:ascii="Piraeus Open Sans" w:hAnsi="Piraeus Open Sans"/>
                <w:color w:val="262626" w:themeColor="text1" w:themeTint="D9"/>
                <w:sz w:val="20"/>
                <w:szCs w:val="20"/>
                <w14:ligatures w14:val="none"/>
              </w:rPr>
              <w:t>/</w:t>
            </w:r>
          </w:p>
        </w:tc>
        <w:tc>
          <w:tcPr>
            <w:tcW w:w="4111" w:type="dxa"/>
            <w:tcBorders>
              <w:top w:val="single" w:sz="4" w:space="0" w:color="FFFFFF"/>
              <w:bottom w:val="single" w:sz="4" w:space="0" w:color="FFFFFF"/>
            </w:tcBorders>
            <w:shd w:val="clear" w:color="auto" w:fill="F2F0EB"/>
            <w:vAlign w:val="center"/>
          </w:tcPr>
          <w:p w14:paraId="44FE61B6" w14:textId="77777777" w:rsidR="00807E8D" w:rsidRPr="00DE38DB" w:rsidRDefault="00807E8D" w:rsidP="00807E8D">
            <w:pPr>
              <w:pStyle w:val="BasicParagraph"/>
              <w:suppressLineNumbers/>
              <w:suppressAutoHyphens/>
              <w:ind w:right="113"/>
              <w:rPr>
                <w:rFonts w:ascii="Piraeus Open Sans" w:hAnsi="Piraeus Open Sans"/>
                <w:color w:val="262626" w:themeColor="text1" w:themeTint="D9"/>
                <w:sz w:val="20"/>
                <w:szCs w:val="20"/>
                <w14:ligatures w14:val="none"/>
              </w:rPr>
            </w:pPr>
            <w:r w:rsidRPr="00DE38DB">
              <w:rPr>
                <w:rFonts w:ascii="Piraeus Open Sans" w:hAnsi="Piraeus Open Sans"/>
                <w:color w:val="262626" w:themeColor="text1" w:themeTint="D9"/>
                <w:sz w:val="20"/>
                <w:szCs w:val="20"/>
                <w14:ligatures w14:val="none"/>
              </w:rPr>
              <w:t xml:space="preserve">RWAs (€ </w:t>
            </w:r>
            <w:proofErr w:type="spellStart"/>
            <w:r w:rsidRPr="00DE38DB">
              <w:rPr>
                <w:rFonts w:ascii="Piraeus Open Sans" w:hAnsi="Piraeus Open Sans"/>
                <w:color w:val="262626" w:themeColor="text1" w:themeTint="D9"/>
                <w:sz w:val="20"/>
                <w:szCs w:val="20"/>
                <w14:ligatures w14:val="none"/>
              </w:rPr>
              <w:t>εκ</w:t>
            </w:r>
            <w:proofErr w:type="spellEnd"/>
            <w:r w:rsidRPr="00DE38DB">
              <w:rPr>
                <w:rFonts w:ascii="Piraeus Open Sans" w:hAnsi="Piraeus Open Sans"/>
                <w:color w:val="262626" w:themeColor="text1" w:themeTint="D9"/>
                <w:sz w:val="20"/>
                <w:szCs w:val="20"/>
                <w14:ligatures w14:val="none"/>
              </w:rPr>
              <w:t>ατ.)</w:t>
            </w:r>
          </w:p>
        </w:tc>
        <w:tc>
          <w:tcPr>
            <w:tcW w:w="1841" w:type="dxa"/>
            <w:tcBorders>
              <w:top w:val="single" w:sz="4" w:space="0" w:color="FFFFFF"/>
              <w:bottom w:val="single" w:sz="4" w:space="0" w:color="FFFFFF"/>
            </w:tcBorders>
            <w:shd w:val="clear" w:color="auto" w:fill="FFF5BF"/>
            <w:vAlign w:val="bottom"/>
          </w:tcPr>
          <w:p w14:paraId="6DF7529D" w14:textId="5128C06B" w:rsidR="00807E8D" w:rsidRPr="00807E8D" w:rsidRDefault="00E26497" w:rsidP="00807E8D">
            <w:pPr>
              <w:pStyle w:val="BasicParagraph"/>
              <w:suppressLineNumbers/>
              <w:suppressAutoHyphens/>
              <w:ind w:right="113"/>
              <w:jc w:val="right"/>
              <w:rPr>
                <w:rFonts w:ascii="Piraeus Open Sans" w:hAnsi="Piraeus Open Sans"/>
                <w:color w:val="262626" w:themeColor="text1" w:themeTint="D9"/>
                <w:sz w:val="20"/>
                <w:szCs w:val="20"/>
                <w14:ligatures w14:val="none"/>
              </w:rPr>
            </w:pPr>
            <w:r>
              <w:rPr>
                <w:rFonts w:ascii="Piraeus Open Sans" w:hAnsi="Piraeus Open Sans"/>
                <w:sz w:val="20"/>
                <w:szCs w:val="20"/>
              </w:rPr>
              <w:t>35</w:t>
            </w:r>
            <w:r w:rsidRPr="00815F9B">
              <w:rPr>
                <w:rFonts w:ascii="Piraeus Open Sans" w:hAnsi="Piraeus Open Sans"/>
                <w:sz w:val="20"/>
                <w:szCs w:val="20"/>
                <w:lang w:val="el-GR"/>
              </w:rPr>
              <w:t>.</w:t>
            </w:r>
            <w:r w:rsidRPr="00815F9B">
              <w:rPr>
                <w:rFonts w:ascii="Piraeus Open Sans" w:hAnsi="Piraeus Open Sans"/>
                <w:sz w:val="20"/>
                <w:szCs w:val="20"/>
              </w:rPr>
              <w:t>182</w:t>
            </w:r>
          </w:p>
        </w:tc>
        <w:tc>
          <w:tcPr>
            <w:tcW w:w="1842" w:type="dxa"/>
            <w:tcBorders>
              <w:top w:val="single" w:sz="4" w:space="0" w:color="FFFFFF"/>
              <w:bottom w:val="single" w:sz="4" w:space="0" w:color="FFFFFF"/>
            </w:tcBorders>
            <w:shd w:val="clear" w:color="auto" w:fill="F2F0EB"/>
            <w:vAlign w:val="bottom"/>
          </w:tcPr>
          <w:p w14:paraId="44294686" w14:textId="13AA5805" w:rsidR="00807E8D" w:rsidRPr="00807E8D" w:rsidRDefault="00807E8D" w:rsidP="00807E8D">
            <w:pPr>
              <w:pStyle w:val="BasicParagraph"/>
              <w:suppressLineNumbers/>
              <w:suppressAutoHyphens/>
              <w:ind w:right="113"/>
              <w:jc w:val="right"/>
              <w:rPr>
                <w:rFonts w:ascii="Piraeus Open Sans" w:hAnsi="Piraeus Open Sans"/>
                <w:color w:val="262626" w:themeColor="text1" w:themeTint="D9"/>
                <w:sz w:val="20"/>
                <w:szCs w:val="20"/>
                <w14:ligatures w14:val="none"/>
              </w:rPr>
            </w:pPr>
            <w:r w:rsidRPr="00807E8D">
              <w:rPr>
                <w:rFonts w:ascii="Piraeus Open Sans" w:hAnsi="Piraeus Open Sans"/>
                <w:sz w:val="20"/>
                <w:szCs w:val="20"/>
              </w:rPr>
              <w:t>32</w:t>
            </w:r>
            <w:r w:rsidRPr="00C01FAB">
              <w:rPr>
                <w:rFonts w:ascii="Piraeus Open Sans" w:hAnsi="Piraeus Open Sans"/>
                <w:sz w:val="20"/>
                <w:szCs w:val="20"/>
                <w:lang w:val="el-GR"/>
              </w:rPr>
              <w:t>.</w:t>
            </w:r>
            <w:r w:rsidRPr="00807E8D">
              <w:rPr>
                <w:rFonts w:ascii="Piraeus Open Sans" w:hAnsi="Piraeus Open Sans"/>
                <w:sz w:val="20"/>
                <w:szCs w:val="20"/>
              </w:rPr>
              <w:t>856</w:t>
            </w:r>
          </w:p>
        </w:tc>
      </w:tr>
      <w:tr w:rsidR="00807E8D" w14:paraId="7C959142" w14:textId="77777777" w:rsidTr="00BF210C">
        <w:trPr>
          <w:trHeight w:val="20"/>
        </w:trPr>
        <w:tc>
          <w:tcPr>
            <w:tcW w:w="846" w:type="dxa"/>
            <w:tcBorders>
              <w:top w:val="single" w:sz="4" w:space="0" w:color="FFFFFF"/>
            </w:tcBorders>
            <w:shd w:val="clear" w:color="auto" w:fill="F2F0EB"/>
            <w:vAlign w:val="center"/>
          </w:tcPr>
          <w:p w14:paraId="0F6D3868" w14:textId="77777777" w:rsidR="00807E8D" w:rsidRPr="008A0B3B" w:rsidRDefault="00807E8D" w:rsidP="00807E8D">
            <w:pPr>
              <w:pStyle w:val="BasicParagraph"/>
              <w:suppressLineNumbers/>
              <w:suppressAutoHyphens/>
              <w:ind w:right="113"/>
              <w:rPr>
                <w:rFonts w:ascii="Piraeus Open Sans" w:hAnsi="Piraeus Open Sans"/>
                <w:b/>
                <w:bCs/>
                <w:color w:val="262626" w:themeColor="text1" w:themeTint="D9"/>
                <w:sz w:val="20"/>
                <w:szCs w:val="20"/>
                <w14:ligatures w14:val="none"/>
              </w:rPr>
            </w:pPr>
            <w:r w:rsidRPr="008A0B3B">
              <w:rPr>
                <w:rFonts w:ascii="Piraeus Open Sans" w:hAnsi="Piraeus Open Sans"/>
                <w:b/>
                <w:bCs/>
                <w:color w:val="262626" w:themeColor="text1" w:themeTint="D9"/>
                <w:sz w:val="20"/>
                <w:szCs w:val="20"/>
                <w14:ligatures w14:val="none"/>
              </w:rPr>
              <w:t>=</w:t>
            </w:r>
          </w:p>
        </w:tc>
        <w:tc>
          <w:tcPr>
            <w:tcW w:w="4111" w:type="dxa"/>
            <w:tcBorders>
              <w:top w:val="single" w:sz="4" w:space="0" w:color="FFFFFF"/>
            </w:tcBorders>
            <w:shd w:val="clear" w:color="auto" w:fill="F2F0EB"/>
            <w:vAlign w:val="center"/>
          </w:tcPr>
          <w:p w14:paraId="6C19ACF2" w14:textId="6394FA6D" w:rsidR="00807E8D" w:rsidRPr="003A631D" w:rsidRDefault="00807E8D" w:rsidP="00807E8D">
            <w:pPr>
              <w:pStyle w:val="BasicParagraph"/>
              <w:suppressLineNumbers/>
              <w:suppressAutoHyphens/>
              <w:spacing w:line="240" w:lineRule="auto"/>
              <w:ind w:right="113"/>
              <w:rPr>
                <w:rFonts w:asciiTheme="minorHAnsi" w:hAnsiTheme="minorHAnsi"/>
                <w:b/>
                <w:bCs/>
                <w:color w:val="262626" w:themeColor="text1" w:themeTint="D9"/>
                <w:sz w:val="20"/>
                <w:szCs w:val="20"/>
                <w:lang w:val="el-GR"/>
                <w14:ligatures w14:val="none"/>
              </w:rPr>
            </w:pPr>
            <w:r w:rsidRPr="00BC319C">
              <w:rPr>
                <w:rFonts w:ascii="Piraeus Open Sans" w:hAnsi="Piraeus Open Sans"/>
                <w:b/>
                <w:bCs/>
                <w:color w:val="262626" w:themeColor="text1" w:themeTint="D9"/>
                <w:sz w:val="20"/>
                <w:szCs w:val="20"/>
                <w:lang w:val="el-GR"/>
                <w14:ligatures w14:val="none"/>
              </w:rPr>
              <w:t>Συνολικός δείκτης κεφαλαιακής επάρκειας</w:t>
            </w:r>
            <w:r w:rsidRPr="000E1E89">
              <w:rPr>
                <w:rFonts w:ascii="Piraeus Open Sans" w:hAnsi="Piraeus Open Sans"/>
                <w:b/>
                <w:bCs/>
                <w:color w:val="262626" w:themeColor="text1" w:themeTint="D9"/>
                <w:sz w:val="20"/>
                <w:szCs w:val="20"/>
                <w:lang w:val="el-GR"/>
                <w14:ligatures w14:val="none"/>
              </w:rPr>
              <w:t xml:space="preserve">, </w:t>
            </w:r>
            <w:r w:rsidRPr="000E1E89">
              <w:rPr>
                <w:rFonts w:ascii="Piraeus Open Sans" w:hAnsi="Piraeus Open Sans"/>
                <w:b/>
                <w:bCs/>
                <w:color w:val="262626" w:themeColor="text1" w:themeTint="D9"/>
                <w:sz w:val="20"/>
                <w:szCs w:val="20"/>
                <w14:ligatures w14:val="none"/>
              </w:rPr>
              <w:t>pro</w:t>
            </w:r>
            <w:r w:rsidRPr="0008146D">
              <w:rPr>
                <w:rFonts w:ascii="Piraeus Open Sans" w:hAnsi="Piraeus Open Sans"/>
                <w:b/>
                <w:bCs/>
                <w:color w:val="262626" w:themeColor="text1" w:themeTint="D9"/>
                <w:sz w:val="20"/>
                <w:szCs w:val="20"/>
                <w:lang w:val="el-GR"/>
                <w14:ligatures w14:val="none"/>
              </w:rPr>
              <w:t xml:space="preserve"> </w:t>
            </w:r>
            <w:r w:rsidRPr="000E1E89">
              <w:rPr>
                <w:rFonts w:ascii="Piraeus Open Sans" w:hAnsi="Piraeus Open Sans"/>
                <w:b/>
                <w:bCs/>
                <w:color w:val="262626" w:themeColor="text1" w:themeTint="D9"/>
                <w:sz w:val="20"/>
                <w:szCs w:val="20"/>
                <w14:ligatures w14:val="none"/>
              </w:rPr>
              <w:t>forma</w:t>
            </w:r>
          </w:p>
        </w:tc>
        <w:tc>
          <w:tcPr>
            <w:tcW w:w="1841" w:type="dxa"/>
            <w:tcBorders>
              <w:top w:val="single" w:sz="4" w:space="0" w:color="FFFFFF"/>
            </w:tcBorders>
            <w:shd w:val="clear" w:color="auto" w:fill="FFF5BF"/>
            <w:vAlign w:val="center"/>
          </w:tcPr>
          <w:p w14:paraId="300C9E7A" w14:textId="1788F9FA" w:rsidR="00807E8D" w:rsidRPr="00C01FAB" w:rsidRDefault="00807E8D" w:rsidP="00807E8D">
            <w:pPr>
              <w:pStyle w:val="BasicParagraph"/>
              <w:suppressLineNumbers/>
              <w:suppressAutoHyphens/>
              <w:ind w:right="113"/>
              <w:jc w:val="right"/>
              <w:rPr>
                <w:rFonts w:ascii="Piraeus Open Serif" w:eastAsiaTheme="minorHAnsi" w:hAnsi="Piraeus Open Serif" w:cstheme="minorBidi"/>
                <w:b/>
                <w:bCs/>
                <w:color w:val="002F30"/>
                <w:kern w:val="0"/>
                <w:sz w:val="20"/>
                <w:szCs w:val="20"/>
                <w:lang w:val="el-GR" w:eastAsia="en-US"/>
                <w14:ligatures w14:val="none"/>
                <w14:cntxtAlts w14:val="0"/>
              </w:rPr>
            </w:pPr>
            <w:r w:rsidRPr="00C01FAB">
              <w:rPr>
                <w:rFonts w:ascii="Piraeus Open Serif" w:hAnsi="Piraeus Open Serif"/>
                <w:b/>
                <w:bCs/>
                <w:sz w:val="20"/>
                <w:szCs w:val="20"/>
              </w:rPr>
              <w:t>19</w:t>
            </w:r>
            <w:r w:rsidRPr="00C01FAB">
              <w:rPr>
                <w:rFonts w:ascii="Piraeus Open Serif" w:hAnsi="Piraeus Open Serif"/>
                <w:b/>
                <w:bCs/>
                <w:sz w:val="20"/>
                <w:szCs w:val="20"/>
                <w:lang w:val="el-GR"/>
              </w:rPr>
              <w:t>,</w:t>
            </w:r>
            <w:r w:rsidRPr="00C01FAB">
              <w:rPr>
                <w:rFonts w:ascii="Piraeus Open Serif" w:hAnsi="Piraeus Open Serif"/>
                <w:b/>
                <w:bCs/>
                <w:sz w:val="20"/>
                <w:szCs w:val="20"/>
              </w:rPr>
              <w:t xml:space="preserve">5% </w:t>
            </w:r>
          </w:p>
        </w:tc>
        <w:tc>
          <w:tcPr>
            <w:tcW w:w="1842" w:type="dxa"/>
            <w:tcBorders>
              <w:top w:val="single" w:sz="4" w:space="0" w:color="FFFFFF"/>
            </w:tcBorders>
            <w:shd w:val="clear" w:color="auto" w:fill="F2F0EB"/>
            <w:vAlign w:val="center"/>
          </w:tcPr>
          <w:p w14:paraId="6F286AC9" w14:textId="20061F88" w:rsidR="00807E8D" w:rsidRPr="00C01FAB" w:rsidRDefault="00807E8D" w:rsidP="00807E8D">
            <w:pPr>
              <w:pStyle w:val="BasicParagraph"/>
              <w:suppressLineNumbers/>
              <w:suppressAutoHyphens/>
              <w:ind w:right="113"/>
              <w:jc w:val="right"/>
              <w:rPr>
                <w:rFonts w:ascii="Piraeus Open Serif" w:eastAsiaTheme="minorHAnsi" w:hAnsi="Piraeus Open Serif" w:cstheme="minorBidi"/>
                <w:b/>
                <w:bCs/>
                <w:color w:val="002F30"/>
                <w:kern w:val="0"/>
                <w:sz w:val="20"/>
                <w:szCs w:val="20"/>
                <w:lang w:val="el-GR" w:eastAsia="en-US"/>
                <w14:ligatures w14:val="none"/>
                <w14:cntxtAlts w14:val="0"/>
              </w:rPr>
            </w:pPr>
            <w:r w:rsidRPr="00C01FAB">
              <w:rPr>
                <w:rFonts w:ascii="Piraeus Open Serif" w:hAnsi="Piraeus Open Serif"/>
                <w:b/>
                <w:bCs/>
                <w:sz w:val="20"/>
                <w:szCs w:val="20"/>
              </w:rPr>
              <w:t>18</w:t>
            </w:r>
            <w:r w:rsidRPr="00C01FAB">
              <w:rPr>
                <w:rFonts w:ascii="Piraeus Open Serif" w:hAnsi="Piraeus Open Serif"/>
                <w:b/>
                <w:bCs/>
                <w:sz w:val="20"/>
                <w:szCs w:val="20"/>
                <w:lang w:val="el-GR"/>
              </w:rPr>
              <w:t>,</w:t>
            </w:r>
            <w:r w:rsidRPr="00C01FAB">
              <w:rPr>
                <w:rFonts w:ascii="Piraeus Open Serif" w:hAnsi="Piraeus Open Serif"/>
                <w:b/>
                <w:bCs/>
                <w:sz w:val="20"/>
                <w:szCs w:val="20"/>
              </w:rPr>
              <w:t>5%</w:t>
            </w:r>
          </w:p>
        </w:tc>
      </w:tr>
    </w:tbl>
    <w:p w14:paraId="10F29514" w14:textId="77777777" w:rsidR="007D0930" w:rsidRDefault="007D0930" w:rsidP="007D0930">
      <w:pPr>
        <w:rPr>
          <w:lang w:val="el-GR"/>
        </w:rPr>
      </w:pPr>
      <w:r>
        <w:br w:type="page"/>
      </w:r>
    </w:p>
    <w:p w14:paraId="695E732A" w14:textId="77777777" w:rsidR="009A1150" w:rsidRDefault="009A1150" w:rsidP="000A5433">
      <w:pPr>
        <w:rPr>
          <w:lang w:val="el-G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482"/>
      </w:tblGrid>
      <w:tr w:rsidR="008D7B88" w14:paraId="34D48559" w14:textId="77777777" w:rsidTr="00364CDE">
        <w:trPr>
          <w:trHeight w:val="1020"/>
        </w:trPr>
        <w:tc>
          <w:tcPr>
            <w:tcW w:w="9482" w:type="dxa"/>
          </w:tcPr>
          <w:p w14:paraId="0EF3AA2F" w14:textId="0B21F84E" w:rsidR="008D7B88" w:rsidRPr="00FA2E39" w:rsidRDefault="00FA2E39" w:rsidP="00FA2E39">
            <w:pPr>
              <w:pStyle w:val="01PFHTitle"/>
            </w:pPr>
            <w:proofErr w:type="spellStart"/>
            <w:r w:rsidRPr="00FA2E39">
              <w:rPr>
                <w:rFonts w:eastAsiaTheme="minorHAnsi"/>
              </w:rPr>
              <w:t>Δήλωση</w:t>
            </w:r>
            <w:proofErr w:type="spellEnd"/>
            <w:r w:rsidRPr="00FA2E39">
              <w:rPr>
                <w:rFonts w:eastAsiaTheme="minorHAnsi"/>
              </w:rPr>
              <w:t xml:space="preserve"> Αποπ</w:t>
            </w:r>
            <w:proofErr w:type="spellStart"/>
            <w:r w:rsidRPr="00FA2E39">
              <w:rPr>
                <w:rFonts w:eastAsiaTheme="minorHAnsi"/>
              </w:rPr>
              <w:t>οίησης</w:t>
            </w:r>
            <w:proofErr w:type="spellEnd"/>
            <w:r w:rsidRPr="00FA2E39">
              <w:rPr>
                <w:rFonts w:eastAsiaTheme="minorHAnsi"/>
              </w:rPr>
              <w:t xml:space="preserve"> </w:t>
            </w:r>
            <w:proofErr w:type="spellStart"/>
            <w:r w:rsidRPr="00FA2E39">
              <w:rPr>
                <w:rFonts w:eastAsiaTheme="minorHAnsi"/>
              </w:rPr>
              <w:t>Ευθύνης</w:t>
            </w:r>
            <w:proofErr w:type="spellEnd"/>
          </w:p>
        </w:tc>
      </w:tr>
    </w:tbl>
    <w:p w14:paraId="6F630D95" w14:textId="2D859FE6" w:rsidR="00172208" w:rsidRPr="0022690B" w:rsidRDefault="00FA2E39" w:rsidP="00B21B64">
      <w:pPr>
        <w:jc w:val="both"/>
        <w:rPr>
          <w:rStyle w:val="FootnoteReference"/>
          <w:b/>
          <w:bCs/>
        </w:rPr>
      </w:pPr>
      <w:proofErr w:type="spellStart"/>
      <w:r w:rsidRPr="0022690B">
        <w:rPr>
          <w:rStyle w:val="FootnoteReference"/>
          <w:b/>
          <w:bCs/>
        </w:rPr>
        <w:t>Γενικά</w:t>
      </w:r>
      <w:proofErr w:type="spellEnd"/>
      <w:r w:rsidR="00172208" w:rsidRPr="0022690B">
        <w:rPr>
          <w:rStyle w:val="FootnoteReference"/>
          <w:b/>
          <w:bCs/>
        </w:rPr>
        <w:t xml:space="preserve"> </w:t>
      </w:r>
    </w:p>
    <w:p w14:paraId="4472A6DB" w14:textId="77777777" w:rsidR="0022690B" w:rsidRPr="0022690B" w:rsidRDefault="0022690B" w:rsidP="00B21B64">
      <w:pPr>
        <w:jc w:val="both"/>
        <w:rPr>
          <w:rStyle w:val="FootnoteReference"/>
        </w:rPr>
      </w:pPr>
      <w:proofErr w:type="spellStart"/>
      <w:r w:rsidRPr="0022690B">
        <w:rPr>
          <w:rStyle w:val="FootnoteReference"/>
        </w:rPr>
        <w:t>Αυτή</w:t>
      </w:r>
      <w:proofErr w:type="spellEnd"/>
      <w:r w:rsidRPr="0022690B">
        <w:rPr>
          <w:rStyle w:val="FootnoteReference"/>
        </w:rPr>
        <w:t xml:space="preserve"> η πα</w:t>
      </w:r>
      <w:proofErr w:type="spellStart"/>
      <w:r w:rsidRPr="0022690B">
        <w:rPr>
          <w:rStyle w:val="FootnoteReference"/>
        </w:rPr>
        <w:t>ρουσί</w:t>
      </w:r>
      <w:proofErr w:type="spellEnd"/>
      <w:r w:rsidRPr="0022690B">
        <w:rPr>
          <w:rStyle w:val="FootnoteReference"/>
        </w:rPr>
        <w:t>αση π</w:t>
      </w:r>
      <w:proofErr w:type="spellStart"/>
      <w:r w:rsidRPr="0022690B">
        <w:rPr>
          <w:rStyle w:val="FootnoteReference"/>
        </w:rPr>
        <w:t>ου</w:t>
      </w:r>
      <w:proofErr w:type="spellEnd"/>
      <w:r w:rsidRPr="0022690B">
        <w:rPr>
          <w:rStyle w:val="FootnoteReference"/>
        </w:rPr>
        <w:t xml:space="preserve"> α</w:t>
      </w:r>
      <w:proofErr w:type="spellStart"/>
      <w:r w:rsidRPr="0022690B">
        <w:rPr>
          <w:rStyle w:val="FootnoteReference"/>
        </w:rPr>
        <w:t>φορά</w:t>
      </w:r>
      <w:proofErr w:type="spellEnd"/>
      <w:r w:rsidRPr="0022690B">
        <w:rPr>
          <w:rStyle w:val="FootnoteReference"/>
        </w:rPr>
        <w:t xml:space="preserve"> </w:t>
      </w:r>
      <w:proofErr w:type="spellStart"/>
      <w:r w:rsidRPr="0022690B">
        <w:rPr>
          <w:rStyle w:val="FootnoteReference"/>
        </w:rPr>
        <w:t>την</w:t>
      </w:r>
      <w:proofErr w:type="spellEnd"/>
      <w:r w:rsidRPr="0022690B">
        <w:rPr>
          <w:rStyle w:val="FootnoteReference"/>
        </w:rPr>
        <w:t xml:space="preserve"> </w:t>
      </w:r>
      <w:proofErr w:type="spellStart"/>
      <w:r w:rsidRPr="0022690B">
        <w:rPr>
          <w:rStyle w:val="FootnoteReference"/>
        </w:rPr>
        <w:t>Πειρ</w:t>
      </w:r>
      <w:proofErr w:type="spellEnd"/>
      <w:r w:rsidRPr="0022690B">
        <w:rPr>
          <w:rStyle w:val="FootnoteReference"/>
        </w:rPr>
        <w:t>αιώς Financial Holdings Α.Ε. (π</w:t>
      </w:r>
      <w:proofErr w:type="spellStart"/>
      <w:r w:rsidRPr="0022690B">
        <w:rPr>
          <w:rStyle w:val="FootnoteReference"/>
        </w:rPr>
        <w:t>ρώην</w:t>
      </w:r>
      <w:proofErr w:type="spellEnd"/>
      <w:r w:rsidRPr="0022690B">
        <w:rPr>
          <w:rStyle w:val="FootnoteReference"/>
        </w:rPr>
        <w:t xml:space="preserve"> </w:t>
      </w:r>
      <w:proofErr w:type="spellStart"/>
      <w:r w:rsidRPr="0022690B">
        <w:rPr>
          <w:rStyle w:val="FootnoteReference"/>
        </w:rPr>
        <w:t>Τρά</w:t>
      </w:r>
      <w:proofErr w:type="spellEnd"/>
      <w:r w:rsidRPr="0022690B">
        <w:rPr>
          <w:rStyle w:val="FootnoteReference"/>
        </w:rPr>
        <w:t xml:space="preserve">πεζα </w:t>
      </w:r>
      <w:proofErr w:type="spellStart"/>
      <w:r w:rsidRPr="0022690B">
        <w:rPr>
          <w:rStyle w:val="FootnoteReference"/>
        </w:rPr>
        <w:t>Πειρ</w:t>
      </w:r>
      <w:proofErr w:type="spellEnd"/>
      <w:r w:rsidRPr="0022690B">
        <w:rPr>
          <w:rStyle w:val="FootnoteReference"/>
        </w:rPr>
        <w:t xml:space="preserve">αιώς Α.Ε.) και </w:t>
      </w:r>
      <w:proofErr w:type="spellStart"/>
      <w:r w:rsidRPr="0022690B">
        <w:rPr>
          <w:rStyle w:val="FootnoteReference"/>
        </w:rPr>
        <w:t>τις</w:t>
      </w:r>
      <w:proofErr w:type="spellEnd"/>
      <w:r w:rsidRPr="0022690B">
        <w:rPr>
          <w:rStyle w:val="FootnoteReference"/>
        </w:rPr>
        <w:t xml:space="preserve"> </w:t>
      </w:r>
      <w:proofErr w:type="spellStart"/>
      <w:r w:rsidRPr="0022690B">
        <w:rPr>
          <w:rStyle w:val="FootnoteReference"/>
        </w:rPr>
        <w:t>θυγ</w:t>
      </w:r>
      <w:proofErr w:type="spellEnd"/>
      <w:r w:rsidRPr="0022690B">
        <w:rPr>
          <w:rStyle w:val="FootnoteReference"/>
        </w:rPr>
        <w:t xml:space="preserve">ατρικές και </w:t>
      </w:r>
      <w:proofErr w:type="spellStart"/>
      <w:r w:rsidRPr="0022690B">
        <w:rPr>
          <w:rStyle w:val="FootnoteReference"/>
        </w:rPr>
        <w:t>συνδεδεμένες</w:t>
      </w:r>
      <w:proofErr w:type="spellEnd"/>
      <w:r w:rsidRPr="0022690B">
        <w:rPr>
          <w:rStyle w:val="FootnoteReference"/>
        </w:rPr>
        <w:t xml:space="preserve"> επ</w:t>
      </w:r>
      <w:proofErr w:type="spellStart"/>
      <w:r w:rsidRPr="0022690B">
        <w:rPr>
          <w:rStyle w:val="FootnoteReference"/>
        </w:rPr>
        <w:t>ιχειρήσεις</w:t>
      </w:r>
      <w:proofErr w:type="spellEnd"/>
      <w:r w:rsidRPr="0022690B">
        <w:rPr>
          <w:rStyle w:val="FootnoteReference"/>
        </w:rPr>
        <w:t xml:space="preserve"> </w:t>
      </w:r>
      <w:proofErr w:type="spellStart"/>
      <w:r w:rsidRPr="0022690B">
        <w:rPr>
          <w:rStyle w:val="FootnoteReference"/>
        </w:rPr>
        <w:t>της</w:t>
      </w:r>
      <w:proofErr w:type="spellEnd"/>
      <w:r w:rsidRPr="0022690B">
        <w:rPr>
          <w:rStyle w:val="FootnoteReference"/>
        </w:rPr>
        <w:t xml:space="preserve"> (ο «</w:t>
      </w:r>
      <w:proofErr w:type="spellStart"/>
      <w:r w:rsidRPr="0022690B">
        <w:rPr>
          <w:rStyle w:val="FootnoteReference"/>
        </w:rPr>
        <w:t>Όμιλος</w:t>
      </w:r>
      <w:proofErr w:type="spellEnd"/>
      <w:r w:rsidRPr="0022690B">
        <w:rPr>
          <w:rStyle w:val="FootnoteReference"/>
        </w:rPr>
        <w:t>» ή «</w:t>
      </w:r>
      <w:proofErr w:type="spellStart"/>
      <w:r w:rsidRPr="0022690B">
        <w:rPr>
          <w:rStyle w:val="FootnoteReference"/>
        </w:rPr>
        <w:t>Εμείς</w:t>
      </w:r>
      <w:proofErr w:type="spellEnd"/>
      <w:r w:rsidRPr="0022690B">
        <w:rPr>
          <w:rStyle w:val="FootnoteReference"/>
        </w:rPr>
        <w:t>»), τα επ</w:t>
      </w:r>
      <w:proofErr w:type="spellStart"/>
      <w:r w:rsidRPr="0022690B">
        <w:rPr>
          <w:rStyle w:val="FootnoteReference"/>
        </w:rPr>
        <w:t>ιχειρημ</w:t>
      </w:r>
      <w:proofErr w:type="spellEnd"/>
      <w:r w:rsidRPr="0022690B">
        <w:rPr>
          <w:rStyle w:val="FootnoteReference"/>
        </w:rPr>
        <w:t>ατικά π</w:t>
      </w:r>
      <w:proofErr w:type="spellStart"/>
      <w:r w:rsidRPr="0022690B">
        <w:rPr>
          <w:rStyle w:val="FootnoteReference"/>
        </w:rPr>
        <w:t>εριουσι</w:t>
      </w:r>
      <w:proofErr w:type="spellEnd"/>
      <w:r w:rsidRPr="0022690B">
        <w:rPr>
          <w:rStyle w:val="FootnoteReference"/>
        </w:rPr>
        <w:t xml:space="preserve">ακά </w:t>
      </w:r>
      <w:proofErr w:type="spellStart"/>
      <w:r w:rsidRPr="0022690B">
        <w:rPr>
          <w:rStyle w:val="FootnoteReference"/>
        </w:rPr>
        <w:t>στοιχεί</w:t>
      </w:r>
      <w:proofErr w:type="spellEnd"/>
      <w:r w:rsidRPr="0022690B">
        <w:rPr>
          <w:rStyle w:val="FootnoteReference"/>
        </w:rPr>
        <w:t xml:space="preserve">α, </w:t>
      </w:r>
      <w:proofErr w:type="spellStart"/>
      <w:r w:rsidRPr="0022690B">
        <w:rPr>
          <w:rStyle w:val="FootnoteReference"/>
        </w:rPr>
        <w:t>τη</w:t>
      </w:r>
      <w:proofErr w:type="spellEnd"/>
      <w:r w:rsidRPr="0022690B">
        <w:rPr>
          <w:rStyle w:val="FootnoteReference"/>
        </w:rPr>
        <w:t xml:space="preserve"> </w:t>
      </w:r>
      <w:proofErr w:type="spellStart"/>
      <w:r w:rsidRPr="0022690B">
        <w:rPr>
          <w:rStyle w:val="FootnoteReference"/>
        </w:rPr>
        <w:t>στρ</w:t>
      </w:r>
      <w:proofErr w:type="spellEnd"/>
      <w:r w:rsidRPr="0022690B">
        <w:rPr>
          <w:rStyle w:val="FootnoteReference"/>
        </w:rPr>
        <w:t xml:space="preserve">ατηγική και </w:t>
      </w:r>
      <w:proofErr w:type="spellStart"/>
      <w:r w:rsidRPr="0022690B">
        <w:rPr>
          <w:rStyle w:val="FootnoteReference"/>
        </w:rPr>
        <w:t>τις</w:t>
      </w:r>
      <w:proofErr w:type="spellEnd"/>
      <w:r w:rsidRPr="0022690B">
        <w:rPr>
          <w:rStyle w:val="FootnoteReference"/>
        </w:rPr>
        <w:t xml:space="preserve"> </w:t>
      </w:r>
      <w:proofErr w:type="spellStart"/>
      <w:r w:rsidRPr="0022690B">
        <w:rPr>
          <w:rStyle w:val="FootnoteReference"/>
        </w:rPr>
        <w:t>δρ</w:t>
      </w:r>
      <w:proofErr w:type="spellEnd"/>
      <w:r w:rsidRPr="0022690B">
        <w:rPr>
          <w:rStyle w:val="FootnoteReference"/>
        </w:rPr>
        <w:t xml:space="preserve">αστηριότητές </w:t>
      </w:r>
      <w:proofErr w:type="spellStart"/>
      <w:r w:rsidRPr="0022690B">
        <w:rPr>
          <w:rStyle w:val="FootnoteReference"/>
        </w:rPr>
        <w:t>της</w:t>
      </w:r>
      <w:proofErr w:type="spellEnd"/>
      <w:r w:rsidRPr="0022690B">
        <w:rPr>
          <w:rStyle w:val="FootnoteReference"/>
        </w:rPr>
        <w:t xml:space="preserve"> </w:t>
      </w:r>
      <w:proofErr w:type="spellStart"/>
      <w:r w:rsidRPr="0022690B">
        <w:rPr>
          <w:rStyle w:val="FootnoteReference"/>
        </w:rPr>
        <w:t>είν</w:t>
      </w:r>
      <w:proofErr w:type="spellEnd"/>
      <w:r w:rsidRPr="0022690B">
        <w:rPr>
          <w:rStyle w:val="FootnoteReference"/>
        </w:rPr>
        <w:t>αι απ</w:t>
      </w:r>
      <w:proofErr w:type="spellStart"/>
      <w:r w:rsidRPr="0022690B">
        <w:rPr>
          <w:rStyle w:val="FootnoteReference"/>
        </w:rPr>
        <w:t>οκλειστικά</w:t>
      </w:r>
      <w:proofErr w:type="spellEnd"/>
      <w:r w:rsidRPr="0022690B">
        <w:rPr>
          <w:rStyle w:val="FootnoteReference"/>
        </w:rPr>
        <w:t xml:space="preserve"> </w:t>
      </w:r>
      <w:proofErr w:type="spellStart"/>
      <w:r w:rsidRPr="0022690B">
        <w:rPr>
          <w:rStyle w:val="FootnoteReference"/>
        </w:rPr>
        <w:t>γι</w:t>
      </w:r>
      <w:proofErr w:type="spellEnd"/>
      <w:r w:rsidRPr="0022690B">
        <w:rPr>
          <w:rStyle w:val="FootnoteReference"/>
        </w:rPr>
        <w:t xml:space="preserve">α </w:t>
      </w:r>
      <w:proofErr w:type="spellStart"/>
      <w:r w:rsidRPr="0022690B">
        <w:rPr>
          <w:rStyle w:val="FootnoteReference"/>
        </w:rPr>
        <w:t>σκο</w:t>
      </w:r>
      <w:proofErr w:type="spellEnd"/>
      <w:r w:rsidRPr="0022690B">
        <w:rPr>
          <w:rStyle w:val="FootnoteReference"/>
        </w:rPr>
        <w:t>πούς π</w:t>
      </w:r>
      <w:proofErr w:type="spellStart"/>
      <w:r w:rsidRPr="0022690B">
        <w:rPr>
          <w:rStyle w:val="FootnoteReference"/>
        </w:rPr>
        <w:t>ληροφόρησης</w:t>
      </w:r>
      <w:proofErr w:type="spellEnd"/>
      <w:r w:rsidRPr="0022690B">
        <w:rPr>
          <w:rStyle w:val="FootnoteReference"/>
        </w:rPr>
        <w:t xml:space="preserve">. </w:t>
      </w:r>
      <w:proofErr w:type="spellStart"/>
      <w:r w:rsidRPr="0022690B">
        <w:rPr>
          <w:rStyle w:val="FootnoteReference"/>
        </w:rPr>
        <w:t>Αν</w:t>
      </w:r>
      <w:proofErr w:type="spellEnd"/>
      <w:r w:rsidRPr="0022690B">
        <w:rPr>
          <w:rStyle w:val="FootnoteReference"/>
        </w:rPr>
        <w:t xml:space="preserve">αφορές </w:t>
      </w:r>
      <w:proofErr w:type="spellStart"/>
      <w:r w:rsidRPr="0022690B">
        <w:rPr>
          <w:rStyle w:val="FootnoteReference"/>
        </w:rPr>
        <w:t>στην</w:t>
      </w:r>
      <w:proofErr w:type="spellEnd"/>
      <w:r w:rsidRPr="0022690B">
        <w:rPr>
          <w:rStyle w:val="FootnoteReference"/>
        </w:rPr>
        <w:t xml:space="preserve"> «</w:t>
      </w:r>
      <w:proofErr w:type="spellStart"/>
      <w:r w:rsidRPr="0022690B">
        <w:rPr>
          <w:rStyle w:val="FootnoteReference"/>
        </w:rPr>
        <w:t>Ετ</w:t>
      </w:r>
      <w:proofErr w:type="spellEnd"/>
      <w:r w:rsidRPr="0022690B">
        <w:rPr>
          <w:rStyle w:val="FootnoteReference"/>
        </w:rPr>
        <w:t>αιρία», «</w:t>
      </w:r>
      <w:proofErr w:type="spellStart"/>
      <w:r w:rsidRPr="0022690B">
        <w:rPr>
          <w:rStyle w:val="FootnoteReference"/>
        </w:rPr>
        <w:t>Τρά</w:t>
      </w:r>
      <w:proofErr w:type="spellEnd"/>
      <w:r w:rsidRPr="0022690B">
        <w:rPr>
          <w:rStyle w:val="FootnoteReference"/>
        </w:rPr>
        <w:t xml:space="preserve">πεζα </w:t>
      </w:r>
      <w:proofErr w:type="spellStart"/>
      <w:r w:rsidRPr="0022690B">
        <w:rPr>
          <w:rStyle w:val="FootnoteReference"/>
        </w:rPr>
        <w:t>Πειρ</w:t>
      </w:r>
      <w:proofErr w:type="spellEnd"/>
      <w:r w:rsidRPr="0022690B">
        <w:rPr>
          <w:rStyle w:val="FootnoteReference"/>
        </w:rPr>
        <w:t>αιώς», «</w:t>
      </w:r>
      <w:proofErr w:type="spellStart"/>
      <w:r w:rsidRPr="0022690B">
        <w:rPr>
          <w:rStyle w:val="FootnoteReference"/>
        </w:rPr>
        <w:t>Τρά</w:t>
      </w:r>
      <w:proofErr w:type="spellEnd"/>
      <w:r w:rsidRPr="0022690B">
        <w:rPr>
          <w:rStyle w:val="FootnoteReference"/>
        </w:rPr>
        <w:t xml:space="preserve">πεζα </w:t>
      </w:r>
      <w:proofErr w:type="spellStart"/>
      <w:r w:rsidRPr="0022690B">
        <w:rPr>
          <w:rStyle w:val="FootnoteReference"/>
        </w:rPr>
        <w:t>Πειρ</w:t>
      </w:r>
      <w:proofErr w:type="spellEnd"/>
      <w:r w:rsidRPr="0022690B">
        <w:rPr>
          <w:rStyle w:val="FootnoteReference"/>
        </w:rPr>
        <w:t xml:space="preserve">αιώς Α.Ε.» ή </w:t>
      </w:r>
      <w:proofErr w:type="spellStart"/>
      <w:r w:rsidRPr="0022690B">
        <w:rPr>
          <w:rStyle w:val="FootnoteReference"/>
        </w:rPr>
        <w:t>στην</w:t>
      </w:r>
      <w:proofErr w:type="spellEnd"/>
      <w:r w:rsidRPr="0022690B">
        <w:rPr>
          <w:rStyle w:val="FootnoteReference"/>
        </w:rPr>
        <w:t xml:space="preserve"> «</w:t>
      </w:r>
      <w:proofErr w:type="spellStart"/>
      <w:r w:rsidRPr="0022690B">
        <w:rPr>
          <w:rStyle w:val="FootnoteReference"/>
        </w:rPr>
        <w:t>Τρά</w:t>
      </w:r>
      <w:proofErr w:type="spellEnd"/>
      <w:r w:rsidRPr="0022690B">
        <w:rPr>
          <w:rStyle w:val="FootnoteReference"/>
        </w:rPr>
        <w:t>πεζα» π</w:t>
      </w:r>
      <w:proofErr w:type="spellStart"/>
      <w:r w:rsidRPr="0022690B">
        <w:rPr>
          <w:rStyle w:val="FootnoteReference"/>
        </w:rPr>
        <w:t>ρέ</w:t>
      </w:r>
      <w:proofErr w:type="spellEnd"/>
      <w:r w:rsidRPr="0022690B">
        <w:rPr>
          <w:rStyle w:val="FootnoteReference"/>
        </w:rPr>
        <w:t xml:space="preserve">πει να </w:t>
      </w:r>
      <w:proofErr w:type="spellStart"/>
      <w:r w:rsidRPr="0022690B">
        <w:rPr>
          <w:rStyle w:val="FootnoteReference"/>
        </w:rPr>
        <w:t>θεωρούντ</w:t>
      </w:r>
      <w:proofErr w:type="spellEnd"/>
      <w:r w:rsidRPr="0022690B">
        <w:rPr>
          <w:rStyle w:val="FootnoteReference"/>
        </w:rPr>
        <w:t xml:space="preserve">αι και να </w:t>
      </w:r>
      <w:proofErr w:type="spellStart"/>
      <w:r w:rsidRPr="0022690B">
        <w:rPr>
          <w:rStyle w:val="FootnoteReference"/>
        </w:rPr>
        <w:t>εκλ</w:t>
      </w:r>
      <w:proofErr w:type="spellEnd"/>
      <w:r w:rsidRPr="0022690B">
        <w:rPr>
          <w:rStyle w:val="FootnoteReference"/>
        </w:rPr>
        <w:t xml:space="preserve">αμβάνονται </w:t>
      </w:r>
      <w:proofErr w:type="spellStart"/>
      <w:r w:rsidRPr="0022690B">
        <w:rPr>
          <w:rStyle w:val="FootnoteReference"/>
        </w:rPr>
        <w:t>ως</w:t>
      </w:r>
      <w:proofErr w:type="spellEnd"/>
      <w:r w:rsidRPr="0022690B">
        <w:rPr>
          <w:rStyle w:val="FootnoteReference"/>
        </w:rPr>
        <w:t xml:space="preserve"> ανα</w:t>
      </w:r>
      <w:proofErr w:type="spellStart"/>
      <w:r w:rsidRPr="0022690B">
        <w:rPr>
          <w:rStyle w:val="FootnoteReference"/>
        </w:rPr>
        <w:t>φορές</w:t>
      </w:r>
      <w:proofErr w:type="spellEnd"/>
      <w:r w:rsidRPr="0022690B">
        <w:rPr>
          <w:rStyle w:val="FootnoteReference"/>
        </w:rPr>
        <w:t xml:space="preserve"> </w:t>
      </w:r>
      <w:proofErr w:type="spellStart"/>
      <w:r w:rsidRPr="0022690B">
        <w:rPr>
          <w:rStyle w:val="FootnoteReference"/>
        </w:rPr>
        <w:t>στην</w:t>
      </w:r>
      <w:proofErr w:type="spellEnd"/>
      <w:r w:rsidRPr="0022690B">
        <w:rPr>
          <w:rStyle w:val="FootnoteReference"/>
        </w:rPr>
        <w:t xml:space="preserve"> </w:t>
      </w:r>
      <w:proofErr w:type="spellStart"/>
      <w:r w:rsidRPr="0022690B">
        <w:rPr>
          <w:rStyle w:val="FootnoteReference"/>
        </w:rPr>
        <w:t>Πειρ</w:t>
      </w:r>
      <w:proofErr w:type="spellEnd"/>
      <w:r w:rsidRPr="0022690B">
        <w:rPr>
          <w:rStyle w:val="FootnoteReference"/>
        </w:rPr>
        <w:t>αιώς Financial Holdings A.Ε. (π</w:t>
      </w:r>
      <w:proofErr w:type="spellStart"/>
      <w:r w:rsidRPr="0022690B">
        <w:rPr>
          <w:rStyle w:val="FootnoteReference"/>
        </w:rPr>
        <w:t>ρώην</w:t>
      </w:r>
      <w:proofErr w:type="spellEnd"/>
      <w:r w:rsidRPr="0022690B">
        <w:rPr>
          <w:rStyle w:val="FootnoteReference"/>
        </w:rPr>
        <w:t xml:space="preserve"> </w:t>
      </w:r>
      <w:proofErr w:type="spellStart"/>
      <w:r w:rsidRPr="0022690B">
        <w:rPr>
          <w:rStyle w:val="FootnoteReference"/>
        </w:rPr>
        <w:t>Τρά</w:t>
      </w:r>
      <w:proofErr w:type="spellEnd"/>
      <w:r w:rsidRPr="0022690B">
        <w:rPr>
          <w:rStyle w:val="FootnoteReference"/>
        </w:rPr>
        <w:t xml:space="preserve">πεζα </w:t>
      </w:r>
      <w:proofErr w:type="spellStart"/>
      <w:r w:rsidRPr="0022690B">
        <w:rPr>
          <w:rStyle w:val="FootnoteReference"/>
        </w:rPr>
        <w:t>Πειρ</w:t>
      </w:r>
      <w:proofErr w:type="spellEnd"/>
      <w:r w:rsidRPr="0022690B">
        <w:rPr>
          <w:rStyle w:val="FootnoteReference"/>
        </w:rPr>
        <w:t xml:space="preserve">αιώς Α.Ε.) </w:t>
      </w:r>
      <w:proofErr w:type="spellStart"/>
      <w:r w:rsidRPr="0022690B">
        <w:rPr>
          <w:rStyle w:val="FootnoteReference"/>
        </w:rPr>
        <w:t>τόσο</w:t>
      </w:r>
      <w:proofErr w:type="spellEnd"/>
      <w:r w:rsidRPr="0022690B">
        <w:rPr>
          <w:rStyle w:val="FootnoteReference"/>
        </w:rPr>
        <w:t xml:space="preserve"> </w:t>
      </w:r>
      <w:proofErr w:type="spellStart"/>
      <w:r w:rsidRPr="0022690B">
        <w:rPr>
          <w:rStyle w:val="FootnoteReference"/>
        </w:rPr>
        <w:t>γι</w:t>
      </w:r>
      <w:proofErr w:type="spellEnd"/>
      <w:r w:rsidRPr="0022690B">
        <w:rPr>
          <w:rStyle w:val="FootnoteReference"/>
        </w:rPr>
        <w:t xml:space="preserve">α </w:t>
      </w:r>
      <w:proofErr w:type="spellStart"/>
      <w:r w:rsidRPr="0022690B">
        <w:rPr>
          <w:rStyle w:val="FootnoteReference"/>
        </w:rPr>
        <w:t>το</w:t>
      </w:r>
      <w:proofErr w:type="spellEnd"/>
      <w:r w:rsidRPr="0022690B">
        <w:rPr>
          <w:rStyle w:val="FootnoteReference"/>
        </w:rPr>
        <w:t xml:space="preserve"> </w:t>
      </w:r>
      <w:proofErr w:type="spellStart"/>
      <w:r w:rsidRPr="0022690B">
        <w:rPr>
          <w:rStyle w:val="FootnoteReference"/>
        </w:rPr>
        <w:t>χρονικό</w:t>
      </w:r>
      <w:proofErr w:type="spellEnd"/>
      <w:r w:rsidRPr="0022690B">
        <w:rPr>
          <w:rStyle w:val="FootnoteReference"/>
        </w:rPr>
        <w:t xml:space="preserve"> </w:t>
      </w:r>
      <w:proofErr w:type="spellStart"/>
      <w:r w:rsidRPr="0022690B">
        <w:rPr>
          <w:rStyle w:val="FootnoteReference"/>
        </w:rPr>
        <w:t>διάστημ</w:t>
      </w:r>
      <w:proofErr w:type="spellEnd"/>
      <w:r w:rsidRPr="0022690B">
        <w:rPr>
          <w:rStyle w:val="FootnoteReference"/>
        </w:rPr>
        <w:t>α π</w:t>
      </w:r>
      <w:proofErr w:type="spellStart"/>
      <w:r w:rsidRPr="0022690B">
        <w:rPr>
          <w:rStyle w:val="FootnoteReference"/>
        </w:rPr>
        <w:t>ριν</w:t>
      </w:r>
      <w:proofErr w:type="spellEnd"/>
      <w:r w:rsidRPr="0022690B">
        <w:rPr>
          <w:rStyle w:val="FootnoteReference"/>
        </w:rPr>
        <w:t xml:space="preserve"> </w:t>
      </w:r>
      <w:proofErr w:type="spellStart"/>
      <w:r w:rsidRPr="0022690B">
        <w:rPr>
          <w:rStyle w:val="FootnoteReference"/>
        </w:rPr>
        <w:t>όσο</w:t>
      </w:r>
      <w:proofErr w:type="spellEnd"/>
      <w:r w:rsidRPr="0022690B">
        <w:rPr>
          <w:rStyle w:val="FootnoteReference"/>
        </w:rPr>
        <w:t xml:space="preserve"> και </w:t>
      </w:r>
      <w:proofErr w:type="spellStart"/>
      <w:r w:rsidRPr="0022690B">
        <w:rPr>
          <w:rStyle w:val="FootnoteReference"/>
        </w:rPr>
        <w:t>μετά</w:t>
      </w:r>
      <w:proofErr w:type="spellEnd"/>
      <w:r w:rsidRPr="0022690B">
        <w:rPr>
          <w:rStyle w:val="FootnoteReference"/>
        </w:rPr>
        <w:t xml:space="preserve"> </w:t>
      </w:r>
      <w:proofErr w:type="spellStart"/>
      <w:r w:rsidRPr="0022690B">
        <w:rPr>
          <w:rStyle w:val="FootnoteReference"/>
        </w:rPr>
        <w:t>την</w:t>
      </w:r>
      <w:proofErr w:type="spellEnd"/>
      <w:r w:rsidRPr="0022690B">
        <w:rPr>
          <w:rStyle w:val="FootnoteReference"/>
        </w:rPr>
        <w:t xml:space="preserve"> </w:t>
      </w:r>
      <w:proofErr w:type="spellStart"/>
      <w:r w:rsidRPr="0022690B">
        <w:rPr>
          <w:rStyle w:val="FootnoteReference"/>
        </w:rPr>
        <w:t>ολοκλήρωση</w:t>
      </w:r>
      <w:proofErr w:type="spellEnd"/>
      <w:r w:rsidRPr="0022690B">
        <w:rPr>
          <w:rStyle w:val="FootnoteReference"/>
        </w:rPr>
        <w:t xml:space="preserve"> </w:t>
      </w:r>
      <w:proofErr w:type="spellStart"/>
      <w:r w:rsidRPr="0022690B">
        <w:rPr>
          <w:rStyle w:val="FootnoteReference"/>
        </w:rPr>
        <w:t>της</w:t>
      </w:r>
      <w:proofErr w:type="spellEnd"/>
      <w:r w:rsidRPr="0022690B">
        <w:rPr>
          <w:rStyle w:val="FootnoteReference"/>
        </w:rPr>
        <w:t xml:space="preserve"> απ</w:t>
      </w:r>
      <w:proofErr w:type="spellStart"/>
      <w:r w:rsidRPr="0022690B">
        <w:rPr>
          <w:rStyle w:val="FootnoteReference"/>
        </w:rPr>
        <w:t>όσχισης</w:t>
      </w:r>
      <w:proofErr w:type="spellEnd"/>
      <w:r w:rsidRPr="0022690B">
        <w:rPr>
          <w:rStyle w:val="FootnoteReference"/>
        </w:rPr>
        <w:t xml:space="preserve"> </w:t>
      </w:r>
      <w:proofErr w:type="spellStart"/>
      <w:r w:rsidRPr="0022690B">
        <w:rPr>
          <w:rStyle w:val="FootnoteReference"/>
        </w:rPr>
        <w:t>στις</w:t>
      </w:r>
      <w:proofErr w:type="spellEnd"/>
      <w:r w:rsidRPr="0022690B">
        <w:rPr>
          <w:rStyle w:val="FootnoteReference"/>
        </w:rPr>
        <w:t xml:space="preserve"> 30 </w:t>
      </w:r>
      <w:proofErr w:type="spellStart"/>
      <w:r w:rsidRPr="0022690B">
        <w:rPr>
          <w:rStyle w:val="FootnoteReference"/>
        </w:rPr>
        <w:t>Δεκεμ</w:t>
      </w:r>
      <w:proofErr w:type="spellEnd"/>
      <w:r w:rsidRPr="0022690B">
        <w:rPr>
          <w:rStyle w:val="FootnoteReference"/>
        </w:rPr>
        <w:t>βρίου 2020, οπ</w:t>
      </w:r>
      <w:proofErr w:type="spellStart"/>
      <w:r w:rsidRPr="0022690B">
        <w:rPr>
          <w:rStyle w:val="FootnoteReference"/>
        </w:rPr>
        <w:t>ότε</w:t>
      </w:r>
      <w:proofErr w:type="spellEnd"/>
      <w:r w:rsidRPr="0022690B">
        <w:rPr>
          <w:rStyle w:val="FootnoteReference"/>
        </w:rPr>
        <w:t xml:space="preserve"> </w:t>
      </w:r>
      <w:proofErr w:type="spellStart"/>
      <w:r w:rsidRPr="0022690B">
        <w:rPr>
          <w:rStyle w:val="FootnoteReference"/>
        </w:rPr>
        <w:t>οι</w:t>
      </w:r>
      <w:proofErr w:type="spellEnd"/>
      <w:r w:rsidRPr="0022690B">
        <w:rPr>
          <w:rStyle w:val="FootnoteReference"/>
        </w:rPr>
        <w:t xml:space="preserve"> βα</w:t>
      </w:r>
      <w:proofErr w:type="spellStart"/>
      <w:r w:rsidRPr="0022690B">
        <w:rPr>
          <w:rStyle w:val="FootnoteReference"/>
        </w:rPr>
        <w:t>σικές</w:t>
      </w:r>
      <w:proofErr w:type="spellEnd"/>
      <w:r w:rsidRPr="0022690B">
        <w:rPr>
          <w:rStyle w:val="FootnoteReference"/>
        </w:rPr>
        <w:t xml:space="preserve"> </w:t>
      </w:r>
      <w:proofErr w:type="spellStart"/>
      <w:r w:rsidRPr="0022690B">
        <w:rPr>
          <w:rStyle w:val="FootnoteReference"/>
        </w:rPr>
        <w:t>τρ</w:t>
      </w:r>
      <w:proofErr w:type="spellEnd"/>
      <w:r w:rsidRPr="0022690B">
        <w:rPr>
          <w:rStyle w:val="FootnoteReference"/>
        </w:rPr>
        <w:t xml:space="preserve">απεζικές </w:t>
      </w:r>
      <w:proofErr w:type="spellStart"/>
      <w:r w:rsidRPr="0022690B">
        <w:rPr>
          <w:rStyle w:val="FootnoteReference"/>
        </w:rPr>
        <w:t>δρ</w:t>
      </w:r>
      <w:proofErr w:type="spellEnd"/>
      <w:r w:rsidRPr="0022690B">
        <w:rPr>
          <w:rStyle w:val="FootnoteReference"/>
        </w:rPr>
        <w:t xml:space="preserve">αστηριότητες </w:t>
      </w:r>
      <w:proofErr w:type="spellStart"/>
      <w:r w:rsidRPr="0022690B">
        <w:rPr>
          <w:rStyle w:val="FootnoteReference"/>
        </w:rPr>
        <w:t>της</w:t>
      </w:r>
      <w:proofErr w:type="spellEnd"/>
      <w:r w:rsidRPr="0022690B">
        <w:rPr>
          <w:rStyle w:val="FootnoteReference"/>
        </w:rPr>
        <w:t xml:space="preserve"> π</w:t>
      </w:r>
      <w:proofErr w:type="spellStart"/>
      <w:r w:rsidRPr="0022690B">
        <w:rPr>
          <w:rStyle w:val="FootnoteReference"/>
        </w:rPr>
        <w:t>ρώην</w:t>
      </w:r>
      <w:proofErr w:type="spellEnd"/>
      <w:r w:rsidRPr="0022690B">
        <w:rPr>
          <w:rStyle w:val="FootnoteReference"/>
        </w:rPr>
        <w:t xml:space="preserve"> </w:t>
      </w:r>
      <w:proofErr w:type="spellStart"/>
      <w:r w:rsidRPr="0022690B">
        <w:rPr>
          <w:rStyle w:val="FootnoteReference"/>
        </w:rPr>
        <w:t>Τρά</w:t>
      </w:r>
      <w:proofErr w:type="spellEnd"/>
      <w:r w:rsidRPr="0022690B">
        <w:rPr>
          <w:rStyle w:val="FootnoteReference"/>
        </w:rPr>
        <w:t xml:space="preserve">πεζας </w:t>
      </w:r>
      <w:proofErr w:type="spellStart"/>
      <w:r w:rsidRPr="0022690B">
        <w:rPr>
          <w:rStyle w:val="FootnoteReference"/>
        </w:rPr>
        <w:t>Πειρ</w:t>
      </w:r>
      <w:proofErr w:type="spellEnd"/>
      <w:r w:rsidRPr="0022690B">
        <w:rPr>
          <w:rStyle w:val="FootnoteReference"/>
        </w:rPr>
        <w:t xml:space="preserve">αιώς </w:t>
      </w:r>
      <w:proofErr w:type="spellStart"/>
      <w:r w:rsidRPr="0022690B">
        <w:rPr>
          <w:rStyle w:val="FootnoteReference"/>
        </w:rPr>
        <w:t>Ανώνυμη</w:t>
      </w:r>
      <w:proofErr w:type="spellEnd"/>
      <w:r w:rsidRPr="0022690B">
        <w:rPr>
          <w:rStyle w:val="FootnoteReference"/>
        </w:rPr>
        <w:t xml:space="preserve"> </w:t>
      </w:r>
      <w:proofErr w:type="spellStart"/>
      <w:r w:rsidRPr="0022690B">
        <w:rPr>
          <w:rStyle w:val="FootnoteReference"/>
        </w:rPr>
        <w:t>Ετ</w:t>
      </w:r>
      <w:proofErr w:type="spellEnd"/>
      <w:r w:rsidRPr="0022690B">
        <w:rPr>
          <w:rStyle w:val="FootnoteReference"/>
        </w:rPr>
        <w:t xml:space="preserve">αιρεία </w:t>
      </w:r>
      <w:proofErr w:type="spellStart"/>
      <w:r w:rsidRPr="0022690B">
        <w:rPr>
          <w:rStyle w:val="FootnoteReference"/>
        </w:rPr>
        <w:t>εισφέρθηκ</w:t>
      </w:r>
      <w:proofErr w:type="spellEnd"/>
      <w:r w:rsidRPr="0022690B">
        <w:rPr>
          <w:rStyle w:val="FootnoteReference"/>
        </w:rPr>
        <w:t xml:space="preserve">αν </w:t>
      </w:r>
      <w:proofErr w:type="spellStart"/>
      <w:r w:rsidRPr="0022690B">
        <w:rPr>
          <w:rStyle w:val="FootnoteReference"/>
        </w:rPr>
        <w:t>στο</w:t>
      </w:r>
      <w:proofErr w:type="spellEnd"/>
      <w:r w:rsidRPr="0022690B">
        <w:rPr>
          <w:rStyle w:val="FootnoteReference"/>
        </w:rPr>
        <w:t xml:space="preserve"> </w:t>
      </w:r>
      <w:proofErr w:type="spellStart"/>
      <w:r w:rsidRPr="0022690B">
        <w:rPr>
          <w:rStyle w:val="FootnoteReference"/>
        </w:rPr>
        <w:t>νεοσυστ</w:t>
      </w:r>
      <w:proofErr w:type="spellEnd"/>
      <w:r w:rsidRPr="0022690B">
        <w:rPr>
          <w:rStyle w:val="FootnoteReference"/>
        </w:rPr>
        <w:t>αθέν π</w:t>
      </w:r>
      <w:proofErr w:type="spellStart"/>
      <w:r w:rsidRPr="0022690B">
        <w:rPr>
          <w:rStyle w:val="FootnoteReference"/>
        </w:rPr>
        <w:t>ιστωτικό</w:t>
      </w:r>
      <w:proofErr w:type="spellEnd"/>
      <w:r w:rsidRPr="0022690B">
        <w:rPr>
          <w:rStyle w:val="FootnoteReference"/>
        </w:rPr>
        <w:t xml:space="preserve"> </w:t>
      </w:r>
      <w:proofErr w:type="spellStart"/>
      <w:r w:rsidRPr="0022690B">
        <w:rPr>
          <w:rStyle w:val="FootnoteReference"/>
        </w:rPr>
        <w:t>ίδρυμ</w:t>
      </w:r>
      <w:proofErr w:type="spellEnd"/>
      <w:r w:rsidRPr="0022690B">
        <w:rPr>
          <w:rStyle w:val="FootnoteReference"/>
        </w:rPr>
        <w:t xml:space="preserve">α, </w:t>
      </w:r>
      <w:proofErr w:type="spellStart"/>
      <w:r w:rsidRPr="0022690B">
        <w:rPr>
          <w:rStyle w:val="FootnoteReference"/>
        </w:rPr>
        <w:t>δηλ</w:t>
      </w:r>
      <w:proofErr w:type="spellEnd"/>
      <w:r w:rsidRPr="0022690B">
        <w:rPr>
          <w:rStyle w:val="FootnoteReference"/>
        </w:rPr>
        <w:t xml:space="preserve">αδή </w:t>
      </w:r>
      <w:proofErr w:type="spellStart"/>
      <w:r w:rsidRPr="0022690B">
        <w:rPr>
          <w:rStyle w:val="FootnoteReference"/>
        </w:rPr>
        <w:t>στην</w:t>
      </w:r>
      <w:proofErr w:type="spellEnd"/>
      <w:r w:rsidRPr="0022690B">
        <w:rPr>
          <w:rStyle w:val="FootnoteReference"/>
        </w:rPr>
        <w:t xml:space="preserve"> «</w:t>
      </w:r>
      <w:proofErr w:type="spellStart"/>
      <w:r w:rsidRPr="0022690B">
        <w:rPr>
          <w:rStyle w:val="FootnoteReference"/>
        </w:rPr>
        <w:t>Τρά</w:t>
      </w:r>
      <w:proofErr w:type="spellEnd"/>
      <w:r w:rsidRPr="0022690B">
        <w:rPr>
          <w:rStyle w:val="FootnoteReference"/>
        </w:rPr>
        <w:t xml:space="preserve">πεζα </w:t>
      </w:r>
      <w:proofErr w:type="spellStart"/>
      <w:r w:rsidRPr="0022690B">
        <w:rPr>
          <w:rStyle w:val="FootnoteReference"/>
        </w:rPr>
        <w:t>Πειρ</w:t>
      </w:r>
      <w:proofErr w:type="spellEnd"/>
      <w:r w:rsidRPr="0022690B">
        <w:rPr>
          <w:rStyle w:val="FootnoteReference"/>
        </w:rPr>
        <w:t xml:space="preserve">αιώς </w:t>
      </w:r>
      <w:proofErr w:type="spellStart"/>
      <w:r w:rsidRPr="0022690B">
        <w:rPr>
          <w:rStyle w:val="FootnoteReference"/>
        </w:rPr>
        <w:t>Ανώνυμη</w:t>
      </w:r>
      <w:proofErr w:type="spellEnd"/>
      <w:r w:rsidRPr="0022690B">
        <w:rPr>
          <w:rStyle w:val="FootnoteReference"/>
        </w:rPr>
        <w:t xml:space="preserve"> </w:t>
      </w:r>
      <w:proofErr w:type="spellStart"/>
      <w:r w:rsidRPr="0022690B">
        <w:rPr>
          <w:rStyle w:val="FootnoteReference"/>
        </w:rPr>
        <w:t>Ετ</w:t>
      </w:r>
      <w:proofErr w:type="spellEnd"/>
      <w:r w:rsidRPr="0022690B">
        <w:rPr>
          <w:rStyle w:val="FootnoteReference"/>
        </w:rPr>
        <w:t>αιρεία» (η «</w:t>
      </w:r>
      <w:proofErr w:type="spellStart"/>
      <w:r w:rsidRPr="0022690B">
        <w:rPr>
          <w:rStyle w:val="FootnoteReference"/>
        </w:rPr>
        <w:t>Διάσ</w:t>
      </w:r>
      <w:proofErr w:type="spellEnd"/>
      <w:r w:rsidRPr="0022690B">
        <w:rPr>
          <w:rStyle w:val="FootnoteReference"/>
        </w:rPr>
        <w:t xml:space="preserve">παση»), </w:t>
      </w:r>
      <w:proofErr w:type="spellStart"/>
      <w:r w:rsidRPr="0022690B">
        <w:rPr>
          <w:rStyle w:val="FootnoteReference"/>
        </w:rPr>
        <w:t>στο</w:t>
      </w:r>
      <w:proofErr w:type="spellEnd"/>
      <w:r w:rsidRPr="0022690B">
        <w:rPr>
          <w:rStyle w:val="FootnoteReference"/>
        </w:rPr>
        <w:t xml:space="preserve"> βα</w:t>
      </w:r>
      <w:proofErr w:type="spellStart"/>
      <w:r w:rsidRPr="0022690B">
        <w:rPr>
          <w:rStyle w:val="FootnoteReference"/>
        </w:rPr>
        <w:t>θμό</w:t>
      </w:r>
      <w:proofErr w:type="spellEnd"/>
      <w:r w:rsidRPr="0022690B">
        <w:rPr>
          <w:rStyle w:val="FootnoteReference"/>
        </w:rPr>
        <w:t xml:space="preserve"> π</w:t>
      </w:r>
      <w:proofErr w:type="spellStart"/>
      <w:r w:rsidRPr="0022690B">
        <w:rPr>
          <w:rStyle w:val="FootnoteReference"/>
        </w:rPr>
        <w:t>ου</w:t>
      </w:r>
      <w:proofErr w:type="spellEnd"/>
      <w:r w:rsidRPr="0022690B">
        <w:rPr>
          <w:rStyle w:val="FootnoteReference"/>
        </w:rPr>
        <w:t xml:space="preserve"> </w:t>
      </w:r>
      <w:proofErr w:type="spellStart"/>
      <w:r w:rsidRPr="0022690B">
        <w:rPr>
          <w:rStyle w:val="FootnoteReference"/>
        </w:rPr>
        <w:t>δεν</w:t>
      </w:r>
      <w:proofErr w:type="spellEnd"/>
      <w:r w:rsidRPr="0022690B">
        <w:rPr>
          <w:rStyle w:val="FootnoteReference"/>
        </w:rPr>
        <w:t xml:space="preserve"> π</w:t>
      </w:r>
      <w:proofErr w:type="spellStart"/>
      <w:r w:rsidRPr="0022690B">
        <w:rPr>
          <w:rStyle w:val="FootnoteReference"/>
        </w:rPr>
        <w:t>ρο</w:t>
      </w:r>
      <w:proofErr w:type="spellEnd"/>
      <w:r w:rsidRPr="0022690B">
        <w:rPr>
          <w:rStyle w:val="FootnoteReference"/>
        </w:rPr>
        <w:t xml:space="preserve">βλέπεται </w:t>
      </w:r>
      <w:proofErr w:type="spellStart"/>
      <w:r w:rsidRPr="0022690B">
        <w:rPr>
          <w:rStyle w:val="FootnoteReference"/>
        </w:rPr>
        <w:t>άλλως</w:t>
      </w:r>
      <w:proofErr w:type="spellEnd"/>
      <w:r w:rsidRPr="0022690B">
        <w:rPr>
          <w:rStyle w:val="FootnoteReference"/>
        </w:rPr>
        <w:t xml:space="preserve"> ή </w:t>
      </w:r>
      <w:proofErr w:type="spellStart"/>
      <w:r w:rsidRPr="0022690B">
        <w:rPr>
          <w:rStyle w:val="FootnoteReference"/>
        </w:rPr>
        <w:t>δεν</w:t>
      </w:r>
      <w:proofErr w:type="spellEnd"/>
      <w:r w:rsidRPr="0022690B">
        <w:rPr>
          <w:rStyle w:val="FootnoteReference"/>
        </w:rPr>
        <w:t xml:space="preserve"> </w:t>
      </w:r>
      <w:proofErr w:type="spellStart"/>
      <w:r w:rsidRPr="0022690B">
        <w:rPr>
          <w:rStyle w:val="FootnoteReference"/>
        </w:rPr>
        <w:t>συνάγετ</w:t>
      </w:r>
      <w:proofErr w:type="spellEnd"/>
      <w:r w:rsidRPr="0022690B">
        <w:rPr>
          <w:rStyle w:val="FootnoteReference"/>
        </w:rPr>
        <w:t xml:space="preserve">αι </w:t>
      </w:r>
      <w:proofErr w:type="spellStart"/>
      <w:r w:rsidRPr="0022690B">
        <w:rPr>
          <w:rStyle w:val="FootnoteReference"/>
        </w:rPr>
        <w:t>δι</w:t>
      </w:r>
      <w:proofErr w:type="spellEnd"/>
      <w:r w:rsidRPr="0022690B">
        <w:rPr>
          <w:rStyle w:val="FootnoteReference"/>
        </w:rPr>
        <w:t xml:space="preserve">αφορετικά από τα </w:t>
      </w:r>
      <w:proofErr w:type="spellStart"/>
      <w:r w:rsidRPr="0022690B">
        <w:rPr>
          <w:rStyle w:val="FootnoteReference"/>
        </w:rPr>
        <w:t>συμφρ</w:t>
      </w:r>
      <w:proofErr w:type="spellEnd"/>
      <w:r w:rsidRPr="0022690B">
        <w:rPr>
          <w:rStyle w:val="FootnoteReference"/>
        </w:rPr>
        <w:t xml:space="preserve">αζόμενα, </w:t>
      </w:r>
      <w:proofErr w:type="spellStart"/>
      <w:r w:rsidRPr="0022690B">
        <w:rPr>
          <w:rStyle w:val="FootnoteReference"/>
        </w:rPr>
        <w:t>συμ</w:t>
      </w:r>
      <w:proofErr w:type="spellEnd"/>
      <w:r w:rsidRPr="0022690B">
        <w:rPr>
          <w:rStyle w:val="FootnoteReference"/>
        </w:rPr>
        <w:t xml:space="preserve">περιλαμβανομένου, </w:t>
      </w:r>
      <w:proofErr w:type="spellStart"/>
      <w:r w:rsidRPr="0022690B">
        <w:rPr>
          <w:rStyle w:val="FootnoteReference"/>
        </w:rPr>
        <w:t>μετ</w:t>
      </w:r>
      <w:proofErr w:type="spellEnd"/>
      <w:r w:rsidRPr="0022690B">
        <w:rPr>
          <w:rStyle w:val="FootnoteReference"/>
        </w:rPr>
        <w:t xml:space="preserve">αξύ </w:t>
      </w:r>
      <w:proofErr w:type="spellStart"/>
      <w:r w:rsidRPr="0022690B">
        <w:rPr>
          <w:rStyle w:val="FootnoteReference"/>
        </w:rPr>
        <w:t>άλλων</w:t>
      </w:r>
      <w:proofErr w:type="spellEnd"/>
      <w:r w:rsidRPr="0022690B">
        <w:rPr>
          <w:rStyle w:val="FootnoteReference"/>
        </w:rPr>
        <w:t xml:space="preserve">, </w:t>
      </w:r>
      <w:proofErr w:type="spellStart"/>
      <w:r w:rsidRPr="0022690B">
        <w:rPr>
          <w:rStyle w:val="FootnoteReference"/>
        </w:rPr>
        <w:t>του</w:t>
      </w:r>
      <w:proofErr w:type="spellEnd"/>
      <w:r w:rsidRPr="0022690B">
        <w:rPr>
          <w:rStyle w:val="FootnoteReference"/>
        </w:rPr>
        <w:t xml:space="preserve"> πλα</w:t>
      </w:r>
      <w:proofErr w:type="spellStart"/>
      <w:r w:rsidRPr="0022690B">
        <w:rPr>
          <w:rStyle w:val="FootnoteReference"/>
        </w:rPr>
        <w:t>ισίου</w:t>
      </w:r>
      <w:proofErr w:type="spellEnd"/>
      <w:r w:rsidRPr="0022690B">
        <w:rPr>
          <w:rStyle w:val="FootnoteReference"/>
        </w:rPr>
        <w:t xml:space="preserve"> </w:t>
      </w:r>
      <w:proofErr w:type="spellStart"/>
      <w:r w:rsidRPr="0022690B">
        <w:rPr>
          <w:rStyle w:val="FootnoteReference"/>
        </w:rPr>
        <w:t>των</w:t>
      </w:r>
      <w:proofErr w:type="spellEnd"/>
      <w:r w:rsidRPr="0022690B">
        <w:rPr>
          <w:rStyle w:val="FootnoteReference"/>
        </w:rPr>
        <w:t xml:space="preserve"> </w:t>
      </w:r>
      <w:proofErr w:type="spellStart"/>
      <w:r w:rsidRPr="0022690B">
        <w:rPr>
          <w:rStyle w:val="FootnoteReference"/>
        </w:rPr>
        <w:t>σχετικών</w:t>
      </w:r>
      <w:proofErr w:type="spellEnd"/>
      <w:r w:rsidRPr="0022690B">
        <w:rPr>
          <w:rStyle w:val="FootnoteReference"/>
        </w:rPr>
        <w:t xml:space="preserve"> ανα</w:t>
      </w:r>
      <w:proofErr w:type="spellStart"/>
      <w:r w:rsidRPr="0022690B">
        <w:rPr>
          <w:rStyle w:val="FootnoteReference"/>
        </w:rPr>
        <w:t>φορών</w:t>
      </w:r>
      <w:proofErr w:type="spellEnd"/>
      <w:r w:rsidRPr="0022690B">
        <w:rPr>
          <w:rStyle w:val="FootnoteReference"/>
        </w:rPr>
        <w:t xml:space="preserve"> </w:t>
      </w:r>
      <w:proofErr w:type="spellStart"/>
      <w:r w:rsidRPr="0022690B">
        <w:rPr>
          <w:rStyle w:val="FootnoteReference"/>
        </w:rPr>
        <w:t>στην</w:t>
      </w:r>
      <w:proofErr w:type="spellEnd"/>
      <w:r w:rsidRPr="0022690B">
        <w:rPr>
          <w:rStyle w:val="FootnoteReference"/>
        </w:rPr>
        <w:t xml:space="preserve"> </w:t>
      </w:r>
      <w:proofErr w:type="spellStart"/>
      <w:r w:rsidRPr="0022690B">
        <w:rPr>
          <w:rStyle w:val="FootnoteReference"/>
        </w:rPr>
        <w:t>οντότητ</w:t>
      </w:r>
      <w:proofErr w:type="spellEnd"/>
      <w:r w:rsidRPr="0022690B">
        <w:rPr>
          <w:rStyle w:val="FootnoteReference"/>
        </w:rPr>
        <w:t>α π</w:t>
      </w:r>
      <w:proofErr w:type="spellStart"/>
      <w:r w:rsidRPr="0022690B">
        <w:rPr>
          <w:rStyle w:val="FootnoteReference"/>
        </w:rPr>
        <w:t>ου</w:t>
      </w:r>
      <w:proofErr w:type="spellEnd"/>
      <w:r w:rsidRPr="0022690B">
        <w:rPr>
          <w:rStyle w:val="FootnoteReference"/>
        </w:rPr>
        <w:t xml:space="preserve"> </w:t>
      </w:r>
      <w:proofErr w:type="spellStart"/>
      <w:r w:rsidRPr="0022690B">
        <w:rPr>
          <w:rStyle w:val="FootnoteReference"/>
        </w:rPr>
        <w:t>λειτουργεί</w:t>
      </w:r>
      <w:proofErr w:type="spellEnd"/>
      <w:r w:rsidRPr="0022690B">
        <w:rPr>
          <w:rStyle w:val="FootnoteReference"/>
        </w:rPr>
        <w:t xml:space="preserve"> </w:t>
      </w:r>
      <w:proofErr w:type="spellStart"/>
      <w:r w:rsidRPr="0022690B">
        <w:rPr>
          <w:rStyle w:val="FootnoteReference"/>
        </w:rPr>
        <w:t>ως</w:t>
      </w:r>
      <w:proofErr w:type="spellEnd"/>
      <w:r w:rsidRPr="0022690B">
        <w:rPr>
          <w:rStyle w:val="FootnoteReference"/>
        </w:rPr>
        <w:t xml:space="preserve"> π</w:t>
      </w:r>
      <w:proofErr w:type="spellStart"/>
      <w:r w:rsidRPr="0022690B">
        <w:rPr>
          <w:rStyle w:val="FootnoteReference"/>
        </w:rPr>
        <w:t>ιστωτικό</w:t>
      </w:r>
      <w:proofErr w:type="spellEnd"/>
      <w:r w:rsidRPr="0022690B">
        <w:rPr>
          <w:rStyle w:val="FootnoteReference"/>
        </w:rPr>
        <w:t xml:space="preserve"> </w:t>
      </w:r>
      <w:proofErr w:type="spellStart"/>
      <w:r w:rsidRPr="0022690B">
        <w:rPr>
          <w:rStyle w:val="FootnoteReference"/>
        </w:rPr>
        <w:t>ίδρυμ</w:t>
      </w:r>
      <w:proofErr w:type="spellEnd"/>
      <w:r w:rsidRPr="0022690B">
        <w:rPr>
          <w:rStyle w:val="FootnoteReference"/>
        </w:rPr>
        <w:t>α και α</w:t>
      </w:r>
      <w:proofErr w:type="spellStart"/>
      <w:r w:rsidRPr="0022690B">
        <w:rPr>
          <w:rStyle w:val="FootnoteReference"/>
        </w:rPr>
        <w:t>σκεί</w:t>
      </w:r>
      <w:proofErr w:type="spellEnd"/>
      <w:r w:rsidRPr="0022690B">
        <w:rPr>
          <w:rStyle w:val="FootnoteReference"/>
        </w:rPr>
        <w:t xml:space="preserve"> </w:t>
      </w:r>
      <w:proofErr w:type="spellStart"/>
      <w:r w:rsidRPr="0022690B">
        <w:rPr>
          <w:rStyle w:val="FootnoteReference"/>
        </w:rPr>
        <w:t>τις</w:t>
      </w:r>
      <w:proofErr w:type="spellEnd"/>
      <w:r w:rsidRPr="0022690B">
        <w:rPr>
          <w:rStyle w:val="FootnoteReference"/>
        </w:rPr>
        <w:t xml:space="preserve"> βα</w:t>
      </w:r>
      <w:proofErr w:type="spellStart"/>
      <w:r w:rsidRPr="0022690B">
        <w:rPr>
          <w:rStyle w:val="FootnoteReference"/>
        </w:rPr>
        <w:t>σικές</w:t>
      </w:r>
      <w:proofErr w:type="spellEnd"/>
      <w:r w:rsidRPr="0022690B">
        <w:rPr>
          <w:rStyle w:val="FootnoteReference"/>
        </w:rPr>
        <w:t xml:space="preserve"> </w:t>
      </w:r>
      <w:proofErr w:type="spellStart"/>
      <w:r w:rsidRPr="0022690B">
        <w:rPr>
          <w:rStyle w:val="FootnoteReference"/>
        </w:rPr>
        <w:t>τρ</w:t>
      </w:r>
      <w:proofErr w:type="spellEnd"/>
      <w:r w:rsidRPr="0022690B">
        <w:rPr>
          <w:rStyle w:val="FootnoteReference"/>
        </w:rPr>
        <w:t xml:space="preserve">απεζικές </w:t>
      </w:r>
      <w:proofErr w:type="spellStart"/>
      <w:r w:rsidRPr="0022690B">
        <w:rPr>
          <w:rStyle w:val="FootnoteReference"/>
        </w:rPr>
        <w:t>δρ</w:t>
      </w:r>
      <w:proofErr w:type="spellEnd"/>
      <w:r w:rsidRPr="0022690B">
        <w:rPr>
          <w:rStyle w:val="FootnoteReference"/>
        </w:rPr>
        <w:t xml:space="preserve">αστηριότητες </w:t>
      </w:r>
      <w:proofErr w:type="spellStart"/>
      <w:r w:rsidRPr="0022690B">
        <w:rPr>
          <w:rStyle w:val="FootnoteReference"/>
        </w:rPr>
        <w:t>του</w:t>
      </w:r>
      <w:proofErr w:type="spellEnd"/>
      <w:r w:rsidRPr="0022690B">
        <w:rPr>
          <w:rStyle w:val="FootnoteReference"/>
        </w:rPr>
        <w:t xml:space="preserve"> Ομίλου (</w:t>
      </w:r>
      <w:proofErr w:type="spellStart"/>
      <w:r w:rsidRPr="0022690B">
        <w:rPr>
          <w:rStyle w:val="FootnoteReference"/>
        </w:rPr>
        <w:t>στην</w:t>
      </w:r>
      <w:proofErr w:type="spellEnd"/>
      <w:r w:rsidRPr="0022690B">
        <w:rPr>
          <w:rStyle w:val="FootnoteReference"/>
        </w:rPr>
        <w:t xml:space="preserve"> οπ</w:t>
      </w:r>
      <w:proofErr w:type="spellStart"/>
      <w:r w:rsidRPr="0022690B">
        <w:rPr>
          <w:rStyle w:val="FootnoteReference"/>
        </w:rPr>
        <w:t>οί</w:t>
      </w:r>
      <w:proofErr w:type="spellEnd"/>
      <w:r w:rsidRPr="0022690B">
        <w:rPr>
          <w:rStyle w:val="FootnoteReference"/>
        </w:rPr>
        <w:t>α π</w:t>
      </w:r>
      <w:proofErr w:type="spellStart"/>
      <w:r w:rsidRPr="0022690B">
        <w:rPr>
          <w:rStyle w:val="FootnoteReference"/>
        </w:rPr>
        <w:t>ερί</w:t>
      </w:r>
      <w:proofErr w:type="spellEnd"/>
      <w:r w:rsidRPr="0022690B">
        <w:rPr>
          <w:rStyle w:val="FootnoteReference"/>
        </w:rPr>
        <w:t xml:space="preserve">πτωση </w:t>
      </w:r>
      <w:proofErr w:type="spellStart"/>
      <w:r w:rsidRPr="0022690B">
        <w:rPr>
          <w:rStyle w:val="FootnoteReference"/>
        </w:rPr>
        <w:t>τέτοιες</w:t>
      </w:r>
      <w:proofErr w:type="spellEnd"/>
      <w:r w:rsidRPr="0022690B">
        <w:rPr>
          <w:rStyle w:val="FootnoteReference"/>
        </w:rPr>
        <w:t xml:space="preserve"> ανα</w:t>
      </w:r>
      <w:proofErr w:type="spellStart"/>
      <w:r w:rsidRPr="0022690B">
        <w:rPr>
          <w:rStyle w:val="FootnoteReference"/>
        </w:rPr>
        <w:t>φορές</w:t>
      </w:r>
      <w:proofErr w:type="spellEnd"/>
      <w:r w:rsidRPr="0022690B">
        <w:rPr>
          <w:rStyle w:val="FootnoteReference"/>
        </w:rPr>
        <w:t xml:space="preserve"> θα π</w:t>
      </w:r>
      <w:proofErr w:type="spellStart"/>
      <w:r w:rsidRPr="0022690B">
        <w:rPr>
          <w:rStyle w:val="FootnoteReference"/>
        </w:rPr>
        <w:t>ρέ</w:t>
      </w:r>
      <w:proofErr w:type="spellEnd"/>
      <w:r w:rsidRPr="0022690B">
        <w:rPr>
          <w:rStyle w:val="FootnoteReference"/>
        </w:rPr>
        <w:t xml:space="preserve">πει να </w:t>
      </w:r>
      <w:proofErr w:type="spellStart"/>
      <w:r w:rsidRPr="0022690B">
        <w:rPr>
          <w:rStyle w:val="FootnoteReference"/>
        </w:rPr>
        <w:t>εκλ</w:t>
      </w:r>
      <w:proofErr w:type="spellEnd"/>
      <w:r w:rsidRPr="0022690B">
        <w:rPr>
          <w:rStyle w:val="FootnoteReference"/>
        </w:rPr>
        <w:t xml:space="preserve">αμβάνονται </w:t>
      </w:r>
      <w:proofErr w:type="spellStart"/>
      <w:r w:rsidRPr="0022690B">
        <w:rPr>
          <w:rStyle w:val="FootnoteReference"/>
        </w:rPr>
        <w:t>ως</w:t>
      </w:r>
      <w:proofErr w:type="spellEnd"/>
      <w:r w:rsidRPr="0022690B">
        <w:rPr>
          <w:rStyle w:val="FootnoteReference"/>
        </w:rPr>
        <w:t xml:space="preserve"> ανα</w:t>
      </w:r>
      <w:proofErr w:type="spellStart"/>
      <w:r w:rsidRPr="0022690B">
        <w:rPr>
          <w:rStyle w:val="FootnoteReference"/>
        </w:rPr>
        <w:t>φορές</w:t>
      </w:r>
      <w:proofErr w:type="spellEnd"/>
      <w:r w:rsidRPr="0022690B">
        <w:rPr>
          <w:rStyle w:val="FootnoteReference"/>
        </w:rPr>
        <w:t xml:space="preserve"> (α) </w:t>
      </w:r>
      <w:proofErr w:type="spellStart"/>
      <w:r w:rsidRPr="0022690B">
        <w:rPr>
          <w:rStyle w:val="FootnoteReference"/>
        </w:rPr>
        <w:t>στην</w:t>
      </w:r>
      <w:proofErr w:type="spellEnd"/>
      <w:r w:rsidRPr="0022690B">
        <w:rPr>
          <w:rStyle w:val="FootnoteReference"/>
        </w:rPr>
        <w:t xml:space="preserve"> π</w:t>
      </w:r>
      <w:proofErr w:type="spellStart"/>
      <w:r w:rsidRPr="0022690B">
        <w:rPr>
          <w:rStyle w:val="FootnoteReference"/>
        </w:rPr>
        <w:t>ρώην</w:t>
      </w:r>
      <w:proofErr w:type="spellEnd"/>
      <w:r w:rsidRPr="0022690B">
        <w:rPr>
          <w:rStyle w:val="FootnoteReference"/>
        </w:rPr>
        <w:t xml:space="preserve"> </w:t>
      </w:r>
      <w:proofErr w:type="spellStart"/>
      <w:r w:rsidRPr="0022690B">
        <w:rPr>
          <w:rStyle w:val="FootnoteReference"/>
        </w:rPr>
        <w:t>Τρά</w:t>
      </w:r>
      <w:proofErr w:type="spellEnd"/>
      <w:r w:rsidRPr="0022690B">
        <w:rPr>
          <w:rStyle w:val="FootnoteReference"/>
        </w:rPr>
        <w:t xml:space="preserve">πεζα </w:t>
      </w:r>
      <w:proofErr w:type="spellStart"/>
      <w:r w:rsidRPr="0022690B">
        <w:rPr>
          <w:rStyle w:val="FootnoteReference"/>
        </w:rPr>
        <w:t>Πειρ</w:t>
      </w:r>
      <w:proofErr w:type="spellEnd"/>
      <w:r w:rsidRPr="0022690B">
        <w:rPr>
          <w:rStyle w:val="FootnoteReference"/>
        </w:rPr>
        <w:t xml:space="preserve">αιώς </w:t>
      </w:r>
      <w:proofErr w:type="spellStart"/>
      <w:r w:rsidRPr="0022690B">
        <w:rPr>
          <w:rStyle w:val="FootnoteReference"/>
        </w:rPr>
        <w:t>Ανώνυμη</w:t>
      </w:r>
      <w:proofErr w:type="spellEnd"/>
      <w:r w:rsidRPr="0022690B">
        <w:rPr>
          <w:rStyle w:val="FootnoteReference"/>
        </w:rPr>
        <w:t xml:space="preserve"> </w:t>
      </w:r>
      <w:proofErr w:type="spellStart"/>
      <w:r w:rsidRPr="0022690B">
        <w:rPr>
          <w:rStyle w:val="FootnoteReference"/>
        </w:rPr>
        <w:t>Ετ</w:t>
      </w:r>
      <w:proofErr w:type="spellEnd"/>
      <w:r w:rsidRPr="0022690B">
        <w:rPr>
          <w:rStyle w:val="FootnoteReference"/>
        </w:rPr>
        <w:t>αιρεία (π</w:t>
      </w:r>
      <w:proofErr w:type="spellStart"/>
      <w:r w:rsidRPr="0022690B">
        <w:rPr>
          <w:rStyle w:val="FootnoteReference"/>
        </w:rPr>
        <w:t>λέον</w:t>
      </w:r>
      <w:proofErr w:type="spellEnd"/>
      <w:r w:rsidRPr="0022690B">
        <w:rPr>
          <w:rStyle w:val="FootnoteReference"/>
        </w:rPr>
        <w:t xml:space="preserve"> </w:t>
      </w:r>
      <w:proofErr w:type="spellStart"/>
      <w:r w:rsidRPr="0022690B">
        <w:rPr>
          <w:rStyle w:val="FootnoteReference"/>
        </w:rPr>
        <w:t>Πειρ</w:t>
      </w:r>
      <w:proofErr w:type="spellEnd"/>
      <w:r w:rsidRPr="0022690B">
        <w:rPr>
          <w:rStyle w:val="FootnoteReference"/>
        </w:rPr>
        <w:t xml:space="preserve">αιώς Financial Holdings Α.Ε.) </w:t>
      </w:r>
      <w:proofErr w:type="spellStart"/>
      <w:r w:rsidRPr="0022690B">
        <w:rPr>
          <w:rStyle w:val="FootnoteReference"/>
        </w:rPr>
        <w:t>γι</w:t>
      </w:r>
      <w:proofErr w:type="spellEnd"/>
      <w:r w:rsidRPr="0022690B">
        <w:rPr>
          <w:rStyle w:val="FootnoteReference"/>
        </w:rPr>
        <w:t xml:space="preserve">α </w:t>
      </w:r>
      <w:proofErr w:type="spellStart"/>
      <w:r w:rsidRPr="0022690B">
        <w:rPr>
          <w:rStyle w:val="FootnoteReference"/>
        </w:rPr>
        <w:t>το</w:t>
      </w:r>
      <w:proofErr w:type="spellEnd"/>
      <w:r w:rsidRPr="0022690B">
        <w:rPr>
          <w:rStyle w:val="FootnoteReference"/>
        </w:rPr>
        <w:t xml:space="preserve"> </w:t>
      </w:r>
      <w:proofErr w:type="spellStart"/>
      <w:r w:rsidRPr="0022690B">
        <w:rPr>
          <w:rStyle w:val="FootnoteReference"/>
        </w:rPr>
        <w:t>χρονικό</w:t>
      </w:r>
      <w:proofErr w:type="spellEnd"/>
      <w:r w:rsidRPr="0022690B">
        <w:rPr>
          <w:rStyle w:val="FootnoteReference"/>
        </w:rPr>
        <w:t xml:space="preserve"> </w:t>
      </w:r>
      <w:proofErr w:type="spellStart"/>
      <w:r w:rsidRPr="0022690B">
        <w:rPr>
          <w:rStyle w:val="FootnoteReference"/>
        </w:rPr>
        <w:t>διάστημ</w:t>
      </w:r>
      <w:proofErr w:type="spellEnd"/>
      <w:r w:rsidRPr="0022690B">
        <w:rPr>
          <w:rStyle w:val="FootnoteReference"/>
        </w:rPr>
        <w:t>α π</w:t>
      </w:r>
      <w:proofErr w:type="spellStart"/>
      <w:r w:rsidRPr="0022690B">
        <w:rPr>
          <w:rStyle w:val="FootnoteReference"/>
        </w:rPr>
        <w:t>ριν</w:t>
      </w:r>
      <w:proofErr w:type="spellEnd"/>
      <w:r w:rsidRPr="0022690B">
        <w:rPr>
          <w:rStyle w:val="FootnoteReference"/>
        </w:rPr>
        <w:t xml:space="preserve"> </w:t>
      </w:r>
      <w:proofErr w:type="spellStart"/>
      <w:r w:rsidRPr="0022690B">
        <w:rPr>
          <w:rStyle w:val="FootnoteReference"/>
        </w:rPr>
        <w:t>τις</w:t>
      </w:r>
      <w:proofErr w:type="spellEnd"/>
      <w:r w:rsidRPr="0022690B">
        <w:rPr>
          <w:rStyle w:val="FootnoteReference"/>
        </w:rPr>
        <w:t xml:space="preserve"> 30 </w:t>
      </w:r>
      <w:proofErr w:type="spellStart"/>
      <w:r w:rsidRPr="0022690B">
        <w:rPr>
          <w:rStyle w:val="FootnoteReference"/>
        </w:rPr>
        <w:t>Δεκεμ</w:t>
      </w:r>
      <w:proofErr w:type="spellEnd"/>
      <w:r w:rsidRPr="0022690B">
        <w:rPr>
          <w:rStyle w:val="FootnoteReference"/>
        </w:rPr>
        <w:t xml:space="preserve">βρίου 2020 και (β) </w:t>
      </w:r>
      <w:proofErr w:type="spellStart"/>
      <w:r w:rsidRPr="0022690B">
        <w:rPr>
          <w:rStyle w:val="FootnoteReference"/>
        </w:rPr>
        <w:t>στην</w:t>
      </w:r>
      <w:proofErr w:type="spellEnd"/>
      <w:r w:rsidRPr="0022690B">
        <w:rPr>
          <w:rStyle w:val="FootnoteReference"/>
        </w:rPr>
        <w:t xml:space="preserve"> </w:t>
      </w:r>
      <w:proofErr w:type="spellStart"/>
      <w:r w:rsidRPr="0022690B">
        <w:rPr>
          <w:rStyle w:val="FootnoteReference"/>
        </w:rPr>
        <w:t>νεοσυστ</w:t>
      </w:r>
      <w:proofErr w:type="spellEnd"/>
      <w:r w:rsidRPr="0022690B">
        <w:rPr>
          <w:rStyle w:val="FootnoteReference"/>
        </w:rPr>
        <w:t xml:space="preserve">αθείσα </w:t>
      </w:r>
      <w:proofErr w:type="spellStart"/>
      <w:r w:rsidRPr="0022690B">
        <w:rPr>
          <w:rStyle w:val="FootnoteReference"/>
        </w:rPr>
        <w:t>τρ</w:t>
      </w:r>
      <w:proofErr w:type="spellEnd"/>
      <w:r w:rsidRPr="0022690B">
        <w:rPr>
          <w:rStyle w:val="FootnoteReference"/>
        </w:rPr>
        <w:t xml:space="preserve">απεζική </w:t>
      </w:r>
      <w:proofErr w:type="spellStart"/>
      <w:r w:rsidRPr="0022690B">
        <w:rPr>
          <w:rStyle w:val="FootnoteReference"/>
        </w:rPr>
        <w:t>οντότητ</w:t>
      </w:r>
      <w:proofErr w:type="spellEnd"/>
      <w:r w:rsidRPr="0022690B">
        <w:rPr>
          <w:rStyle w:val="FootnoteReference"/>
        </w:rPr>
        <w:t xml:space="preserve">α, </w:t>
      </w:r>
      <w:proofErr w:type="spellStart"/>
      <w:r w:rsidRPr="0022690B">
        <w:rPr>
          <w:rStyle w:val="FootnoteReference"/>
        </w:rPr>
        <w:t>την</w:t>
      </w:r>
      <w:proofErr w:type="spellEnd"/>
      <w:r w:rsidRPr="0022690B">
        <w:rPr>
          <w:rStyle w:val="FootnoteReference"/>
        </w:rPr>
        <w:t xml:space="preserve"> </w:t>
      </w:r>
      <w:proofErr w:type="spellStart"/>
      <w:r w:rsidRPr="0022690B">
        <w:rPr>
          <w:rStyle w:val="FootnoteReference"/>
        </w:rPr>
        <w:t>Τρά</w:t>
      </w:r>
      <w:proofErr w:type="spellEnd"/>
      <w:r w:rsidRPr="0022690B">
        <w:rPr>
          <w:rStyle w:val="FootnoteReference"/>
        </w:rPr>
        <w:t xml:space="preserve">πεζα </w:t>
      </w:r>
      <w:proofErr w:type="spellStart"/>
      <w:r w:rsidRPr="0022690B">
        <w:rPr>
          <w:rStyle w:val="FootnoteReference"/>
        </w:rPr>
        <w:t>Πειρ</w:t>
      </w:r>
      <w:proofErr w:type="spellEnd"/>
      <w:r w:rsidRPr="0022690B">
        <w:rPr>
          <w:rStyle w:val="FootnoteReference"/>
        </w:rPr>
        <w:t xml:space="preserve">αιώς </w:t>
      </w:r>
      <w:proofErr w:type="spellStart"/>
      <w:r w:rsidRPr="0022690B">
        <w:rPr>
          <w:rStyle w:val="FootnoteReference"/>
        </w:rPr>
        <w:t>Ανώνυμη</w:t>
      </w:r>
      <w:proofErr w:type="spellEnd"/>
      <w:r w:rsidRPr="0022690B">
        <w:rPr>
          <w:rStyle w:val="FootnoteReference"/>
        </w:rPr>
        <w:t xml:space="preserve"> </w:t>
      </w:r>
      <w:proofErr w:type="spellStart"/>
      <w:r w:rsidRPr="0022690B">
        <w:rPr>
          <w:rStyle w:val="FootnoteReference"/>
        </w:rPr>
        <w:t>Ετ</w:t>
      </w:r>
      <w:proofErr w:type="spellEnd"/>
      <w:r w:rsidRPr="0022690B">
        <w:rPr>
          <w:rStyle w:val="FootnoteReference"/>
        </w:rPr>
        <w:t xml:space="preserve">αιρία </w:t>
      </w:r>
      <w:proofErr w:type="spellStart"/>
      <w:r w:rsidRPr="0022690B">
        <w:rPr>
          <w:rStyle w:val="FootnoteReference"/>
        </w:rPr>
        <w:t>γι</w:t>
      </w:r>
      <w:proofErr w:type="spellEnd"/>
      <w:r w:rsidRPr="0022690B">
        <w:rPr>
          <w:rStyle w:val="FootnoteReference"/>
        </w:rPr>
        <w:t xml:space="preserve">α </w:t>
      </w:r>
      <w:proofErr w:type="spellStart"/>
      <w:r w:rsidRPr="0022690B">
        <w:rPr>
          <w:rStyle w:val="FootnoteReference"/>
        </w:rPr>
        <w:t>το</w:t>
      </w:r>
      <w:proofErr w:type="spellEnd"/>
      <w:r w:rsidRPr="0022690B">
        <w:rPr>
          <w:rStyle w:val="FootnoteReference"/>
        </w:rPr>
        <w:t xml:space="preserve"> </w:t>
      </w:r>
      <w:proofErr w:type="spellStart"/>
      <w:r w:rsidRPr="0022690B">
        <w:rPr>
          <w:rStyle w:val="FootnoteReference"/>
        </w:rPr>
        <w:t>χρονικό</w:t>
      </w:r>
      <w:proofErr w:type="spellEnd"/>
      <w:r w:rsidRPr="0022690B">
        <w:rPr>
          <w:rStyle w:val="FootnoteReference"/>
        </w:rPr>
        <w:t xml:space="preserve"> </w:t>
      </w:r>
      <w:proofErr w:type="spellStart"/>
      <w:r w:rsidRPr="0022690B">
        <w:rPr>
          <w:rStyle w:val="FootnoteReference"/>
        </w:rPr>
        <w:t>διάστημ</w:t>
      </w:r>
      <w:proofErr w:type="spellEnd"/>
      <w:r w:rsidRPr="0022690B">
        <w:rPr>
          <w:rStyle w:val="FootnoteReference"/>
        </w:rPr>
        <w:t xml:space="preserve">α από 31 </w:t>
      </w:r>
      <w:proofErr w:type="spellStart"/>
      <w:r w:rsidRPr="0022690B">
        <w:rPr>
          <w:rStyle w:val="FootnoteReference"/>
        </w:rPr>
        <w:t>Δεκεμ</w:t>
      </w:r>
      <w:proofErr w:type="spellEnd"/>
      <w:r w:rsidRPr="0022690B">
        <w:rPr>
          <w:rStyle w:val="FootnoteReference"/>
        </w:rPr>
        <w:t>βρίου 2020 και έπ</w:t>
      </w:r>
      <w:proofErr w:type="spellStart"/>
      <w:r w:rsidRPr="0022690B">
        <w:rPr>
          <w:rStyle w:val="FootnoteReference"/>
        </w:rPr>
        <w:t>ειτ</w:t>
      </w:r>
      <w:proofErr w:type="spellEnd"/>
      <w:r w:rsidRPr="0022690B">
        <w:rPr>
          <w:rStyle w:val="FootnoteReference"/>
        </w:rPr>
        <w:t>α).</w:t>
      </w:r>
    </w:p>
    <w:p w14:paraId="4EF2B8FB" w14:textId="77777777" w:rsidR="0022690B" w:rsidRPr="0022690B" w:rsidRDefault="0022690B" w:rsidP="00B21B64">
      <w:pPr>
        <w:jc w:val="both"/>
        <w:rPr>
          <w:rStyle w:val="FootnoteReference"/>
        </w:rPr>
      </w:pPr>
    </w:p>
    <w:p w14:paraId="7D77FDE4" w14:textId="77777777" w:rsidR="0022690B" w:rsidRPr="0022690B" w:rsidRDefault="0022690B" w:rsidP="00B21B64">
      <w:pPr>
        <w:jc w:val="both"/>
        <w:rPr>
          <w:rStyle w:val="FootnoteReference"/>
        </w:rPr>
      </w:pPr>
      <w:proofErr w:type="spellStart"/>
      <w:r w:rsidRPr="0022690B">
        <w:rPr>
          <w:rStyle w:val="FootnoteReference"/>
        </w:rPr>
        <w:t>Οι</w:t>
      </w:r>
      <w:proofErr w:type="spellEnd"/>
      <w:r w:rsidRPr="0022690B">
        <w:rPr>
          <w:rStyle w:val="FootnoteReference"/>
        </w:rPr>
        <w:t xml:space="preserve"> π</w:t>
      </w:r>
      <w:proofErr w:type="spellStart"/>
      <w:r w:rsidRPr="0022690B">
        <w:rPr>
          <w:rStyle w:val="FootnoteReference"/>
        </w:rPr>
        <w:t>ληροφορίες</w:t>
      </w:r>
      <w:proofErr w:type="spellEnd"/>
      <w:r w:rsidRPr="0022690B">
        <w:rPr>
          <w:rStyle w:val="FootnoteReference"/>
        </w:rPr>
        <w:t xml:space="preserve"> π</w:t>
      </w:r>
      <w:proofErr w:type="spellStart"/>
      <w:r w:rsidRPr="0022690B">
        <w:rPr>
          <w:rStyle w:val="FootnoteReference"/>
        </w:rPr>
        <w:t>ου</w:t>
      </w:r>
      <w:proofErr w:type="spellEnd"/>
      <w:r w:rsidRPr="0022690B">
        <w:rPr>
          <w:rStyle w:val="FootnoteReference"/>
        </w:rPr>
        <w:t xml:space="preserve"> πα</w:t>
      </w:r>
      <w:proofErr w:type="spellStart"/>
      <w:r w:rsidRPr="0022690B">
        <w:rPr>
          <w:rStyle w:val="FootnoteReference"/>
        </w:rPr>
        <w:t>ρέχοντ</w:t>
      </w:r>
      <w:proofErr w:type="spellEnd"/>
      <w:r w:rsidRPr="0022690B">
        <w:rPr>
          <w:rStyle w:val="FootnoteReference"/>
        </w:rPr>
        <w:t xml:space="preserve">αι </w:t>
      </w:r>
      <w:proofErr w:type="spellStart"/>
      <w:r w:rsidRPr="0022690B">
        <w:rPr>
          <w:rStyle w:val="FootnoteReference"/>
        </w:rPr>
        <w:t>σε</w:t>
      </w:r>
      <w:proofErr w:type="spellEnd"/>
      <w:r w:rsidRPr="0022690B">
        <w:rPr>
          <w:rStyle w:val="FootnoteReference"/>
        </w:rPr>
        <w:t xml:space="preserve"> α</w:t>
      </w:r>
      <w:proofErr w:type="spellStart"/>
      <w:r w:rsidRPr="0022690B">
        <w:rPr>
          <w:rStyle w:val="FootnoteReference"/>
        </w:rPr>
        <w:t>υτήν</w:t>
      </w:r>
      <w:proofErr w:type="spellEnd"/>
      <w:r w:rsidRPr="0022690B">
        <w:rPr>
          <w:rStyle w:val="FootnoteReference"/>
        </w:rPr>
        <w:t xml:space="preserve"> </w:t>
      </w:r>
      <w:proofErr w:type="spellStart"/>
      <w:r w:rsidRPr="0022690B">
        <w:rPr>
          <w:rStyle w:val="FootnoteReference"/>
        </w:rPr>
        <w:t>την</w:t>
      </w:r>
      <w:proofErr w:type="spellEnd"/>
      <w:r w:rsidRPr="0022690B">
        <w:rPr>
          <w:rStyle w:val="FootnoteReference"/>
        </w:rPr>
        <w:t xml:space="preserve"> πα</w:t>
      </w:r>
      <w:proofErr w:type="spellStart"/>
      <w:r w:rsidRPr="0022690B">
        <w:rPr>
          <w:rStyle w:val="FootnoteReference"/>
        </w:rPr>
        <w:t>ρουσί</w:t>
      </w:r>
      <w:proofErr w:type="spellEnd"/>
      <w:r w:rsidRPr="0022690B">
        <w:rPr>
          <w:rStyle w:val="FootnoteReference"/>
        </w:rPr>
        <w:t xml:space="preserve">αση </w:t>
      </w:r>
      <w:proofErr w:type="spellStart"/>
      <w:r w:rsidRPr="0022690B">
        <w:rPr>
          <w:rStyle w:val="FootnoteReference"/>
        </w:rPr>
        <w:t>δεν</w:t>
      </w:r>
      <w:proofErr w:type="spellEnd"/>
      <w:r w:rsidRPr="0022690B">
        <w:rPr>
          <w:rStyle w:val="FootnoteReference"/>
        </w:rPr>
        <w:t xml:space="preserve"> απ</w:t>
      </w:r>
      <w:proofErr w:type="spellStart"/>
      <w:r w:rsidRPr="0022690B">
        <w:rPr>
          <w:rStyle w:val="FootnoteReference"/>
        </w:rPr>
        <w:t>οτελούν</w:t>
      </w:r>
      <w:proofErr w:type="spellEnd"/>
      <w:r w:rsidRPr="0022690B">
        <w:rPr>
          <w:rStyle w:val="FootnoteReference"/>
        </w:rPr>
        <w:t xml:space="preserve"> π</w:t>
      </w:r>
      <w:proofErr w:type="spellStart"/>
      <w:r w:rsidRPr="0022690B">
        <w:rPr>
          <w:rStyle w:val="FootnoteReference"/>
        </w:rPr>
        <w:t>ροσφορά</w:t>
      </w:r>
      <w:proofErr w:type="spellEnd"/>
      <w:r w:rsidRPr="0022690B">
        <w:rPr>
          <w:rStyle w:val="FootnoteReference"/>
        </w:rPr>
        <w:t xml:space="preserve"> </w:t>
      </w:r>
      <w:proofErr w:type="spellStart"/>
      <w:r w:rsidRPr="0022690B">
        <w:rPr>
          <w:rStyle w:val="FootnoteReference"/>
        </w:rPr>
        <w:t>γι</w:t>
      </w:r>
      <w:proofErr w:type="spellEnd"/>
      <w:r w:rsidRPr="0022690B">
        <w:rPr>
          <w:rStyle w:val="FootnoteReference"/>
        </w:rPr>
        <w:t>α π</w:t>
      </w:r>
      <w:proofErr w:type="spellStart"/>
      <w:r w:rsidRPr="0022690B">
        <w:rPr>
          <w:rStyle w:val="FootnoteReference"/>
        </w:rPr>
        <w:t>ώληση</w:t>
      </w:r>
      <w:proofErr w:type="spellEnd"/>
      <w:r w:rsidRPr="0022690B">
        <w:rPr>
          <w:rStyle w:val="FootnoteReference"/>
        </w:rPr>
        <w:t xml:space="preserve"> ή π</w:t>
      </w:r>
      <w:proofErr w:type="spellStart"/>
      <w:r w:rsidRPr="0022690B">
        <w:rPr>
          <w:rStyle w:val="FootnoteReference"/>
        </w:rPr>
        <w:t>ρόσκληση</w:t>
      </w:r>
      <w:proofErr w:type="spellEnd"/>
      <w:r w:rsidRPr="0022690B">
        <w:rPr>
          <w:rStyle w:val="FootnoteReference"/>
        </w:rPr>
        <w:t xml:space="preserve"> </w:t>
      </w:r>
      <w:proofErr w:type="spellStart"/>
      <w:r w:rsidRPr="0022690B">
        <w:rPr>
          <w:rStyle w:val="FootnoteReference"/>
        </w:rPr>
        <w:t>γι</w:t>
      </w:r>
      <w:proofErr w:type="spellEnd"/>
      <w:r w:rsidRPr="0022690B">
        <w:rPr>
          <w:rStyle w:val="FootnoteReference"/>
        </w:rPr>
        <w:t>α π</w:t>
      </w:r>
      <w:proofErr w:type="spellStart"/>
      <w:r w:rsidRPr="0022690B">
        <w:rPr>
          <w:rStyle w:val="FootnoteReference"/>
        </w:rPr>
        <w:t>ροσφορά</w:t>
      </w:r>
      <w:proofErr w:type="spellEnd"/>
      <w:r w:rsidRPr="0022690B">
        <w:rPr>
          <w:rStyle w:val="FootnoteReference"/>
        </w:rPr>
        <w:t xml:space="preserve"> α</w:t>
      </w:r>
      <w:proofErr w:type="spellStart"/>
      <w:r w:rsidRPr="0022690B">
        <w:rPr>
          <w:rStyle w:val="FootnoteReference"/>
        </w:rPr>
        <w:t>γοράς</w:t>
      </w:r>
      <w:proofErr w:type="spellEnd"/>
      <w:r w:rsidRPr="0022690B">
        <w:rPr>
          <w:rStyle w:val="FootnoteReference"/>
        </w:rPr>
        <w:t xml:space="preserve"> ή απ</w:t>
      </w:r>
      <w:proofErr w:type="spellStart"/>
      <w:r w:rsidRPr="0022690B">
        <w:rPr>
          <w:rStyle w:val="FootnoteReference"/>
        </w:rPr>
        <w:t>οτελούν</w:t>
      </w:r>
      <w:proofErr w:type="spellEnd"/>
      <w:r w:rsidRPr="0022690B">
        <w:rPr>
          <w:rStyle w:val="FootnoteReference"/>
        </w:rPr>
        <w:t xml:space="preserve"> β</w:t>
      </w:r>
      <w:proofErr w:type="spellStart"/>
      <w:r w:rsidRPr="0022690B">
        <w:rPr>
          <w:rStyle w:val="FootnoteReference"/>
        </w:rPr>
        <w:t>άση</w:t>
      </w:r>
      <w:proofErr w:type="spellEnd"/>
      <w:r w:rsidRPr="0022690B">
        <w:rPr>
          <w:rStyle w:val="FootnoteReference"/>
        </w:rPr>
        <w:t xml:space="preserve"> </w:t>
      </w:r>
      <w:proofErr w:type="spellStart"/>
      <w:r w:rsidRPr="0022690B">
        <w:rPr>
          <w:rStyle w:val="FootnoteReference"/>
        </w:rPr>
        <w:t>γι</w:t>
      </w:r>
      <w:proofErr w:type="spellEnd"/>
      <w:r w:rsidRPr="0022690B">
        <w:rPr>
          <w:rStyle w:val="FootnoteReference"/>
        </w:rPr>
        <w:t>α α</w:t>
      </w:r>
      <w:proofErr w:type="spellStart"/>
      <w:r w:rsidRPr="0022690B">
        <w:rPr>
          <w:rStyle w:val="FootnoteReference"/>
        </w:rPr>
        <w:t>ξιολογήσεις</w:t>
      </w:r>
      <w:proofErr w:type="spellEnd"/>
      <w:r w:rsidRPr="0022690B">
        <w:rPr>
          <w:rStyle w:val="FootnoteReference"/>
        </w:rPr>
        <w:t xml:space="preserve"> και </w:t>
      </w:r>
      <w:proofErr w:type="spellStart"/>
      <w:r w:rsidRPr="0022690B">
        <w:rPr>
          <w:rStyle w:val="FootnoteReference"/>
        </w:rPr>
        <w:t>δεν</w:t>
      </w:r>
      <w:proofErr w:type="spellEnd"/>
      <w:r w:rsidRPr="0022690B">
        <w:rPr>
          <w:rStyle w:val="FootnoteReference"/>
        </w:rPr>
        <w:t xml:space="preserve"> απ</w:t>
      </w:r>
      <w:proofErr w:type="spellStart"/>
      <w:r w:rsidRPr="0022690B">
        <w:rPr>
          <w:rStyle w:val="FootnoteReference"/>
        </w:rPr>
        <w:t>οτελούν</w:t>
      </w:r>
      <w:proofErr w:type="spellEnd"/>
      <w:r w:rsidRPr="0022690B">
        <w:rPr>
          <w:rStyle w:val="FootnoteReference"/>
        </w:rPr>
        <w:t xml:space="preserve"> επ</w:t>
      </w:r>
      <w:proofErr w:type="spellStart"/>
      <w:r w:rsidRPr="0022690B">
        <w:rPr>
          <w:rStyle w:val="FootnoteReference"/>
        </w:rPr>
        <w:t>ενδυτικές</w:t>
      </w:r>
      <w:proofErr w:type="spellEnd"/>
      <w:r w:rsidRPr="0022690B">
        <w:rPr>
          <w:rStyle w:val="FootnoteReference"/>
        </w:rPr>
        <w:t xml:space="preserve">, </w:t>
      </w:r>
      <w:proofErr w:type="spellStart"/>
      <w:r w:rsidRPr="0022690B">
        <w:rPr>
          <w:rStyle w:val="FootnoteReference"/>
        </w:rPr>
        <w:t>νομικές</w:t>
      </w:r>
      <w:proofErr w:type="spellEnd"/>
      <w:r w:rsidRPr="0022690B">
        <w:rPr>
          <w:rStyle w:val="FootnoteReference"/>
        </w:rPr>
        <w:t xml:space="preserve">, </w:t>
      </w:r>
      <w:proofErr w:type="spellStart"/>
      <w:r w:rsidRPr="0022690B">
        <w:rPr>
          <w:rStyle w:val="FootnoteReference"/>
        </w:rPr>
        <w:t>λογιστικές</w:t>
      </w:r>
      <w:proofErr w:type="spellEnd"/>
      <w:r w:rsidRPr="0022690B">
        <w:rPr>
          <w:rStyle w:val="FootnoteReference"/>
        </w:rPr>
        <w:t xml:space="preserve">, </w:t>
      </w:r>
      <w:proofErr w:type="spellStart"/>
      <w:r w:rsidRPr="0022690B">
        <w:rPr>
          <w:rStyle w:val="FootnoteReference"/>
        </w:rPr>
        <w:t>ρυθμιστικές</w:t>
      </w:r>
      <w:proofErr w:type="spellEnd"/>
      <w:r w:rsidRPr="0022690B">
        <w:rPr>
          <w:rStyle w:val="FootnoteReference"/>
        </w:rPr>
        <w:t xml:space="preserve">, </w:t>
      </w:r>
      <w:proofErr w:type="spellStart"/>
      <w:r w:rsidRPr="0022690B">
        <w:rPr>
          <w:rStyle w:val="FootnoteReference"/>
        </w:rPr>
        <w:t>φορολογικές</w:t>
      </w:r>
      <w:proofErr w:type="spellEnd"/>
      <w:r w:rsidRPr="0022690B">
        <w:rPr>
          <w:rStyle w:val="FootnoteReference"/>
        </w:rPr>
        <w:t xml:space="preserve"> ή </w:t>
      </w:r>
      <w:proofErr w:type="spellStart"/>
      <w:r w:rsidRPr="0022690B">
        <w:rPr>
          <w:rStyle w:val="FootnoteReference"/>
        </w:rPr>
        <w:t>άλλες</w:t>
      </w:r>
      <w:proofErr w:type="spellEnd"/>
      <w:r w:rsidRPr="0022690B">
        <w:rPr>
          <w:rStyle w:val="FootnoteReference"/>
        </w:rPr>
        <w:t xml:space="preserve"> </w:t>
      </w:r>
      <w:proofErr w:type="spellStart"/>
      <w:r w:rsidRPr="0022690B">
        <w:rPr>
          <w:rStyle w:val="FootnoteReference"/>
        </w:rPr>
        <w:t>συμ</w:t>
      </w:r>
      <w:proofErr w:type="spellEnd"/>
      <w:r w:rsidRPr="0022690B">
        <w:rPr>
          <w:rStyle w:val="FootnoteReference"/>
        </w:rPr>
        <w:t xml:space="preserve">βουλές και </w:t>
      </w:r>
      <w:proofErr w:type="spellStart"/>
      <w:r w:rsidRPr="0022690B">
        <w:rPr>
          <w:rStyle w:val="FootnoteReference"/>
        </w:rPr>
        <w:t>δεν</w:t>
      </w:r>
      <w:proofErr w:type="spellEnd"/>
      <w:r w:rsidRPr="0022690B">
        <w:rPr>
          <w:rStyle w:val="FootnoteReference"/>
        </w:rPr>
        <w:t xml:space="preserve"> λαμβ</w:t>
      </w:r>
      <w:proofErr w:type="spellStart"/>
      <w:r w:rsidRPr="0022690B">
        <w:rPr>
          <w:rStyle w:val="FootnoteReference"/>
        </w:rPr>
        <w:t>άνουν</w:t>
      </w:r>
      <w:proofErr w:type="spellEnd"/>
      <w:r w:rsidRPr="0022690B">
        <w:rPr>
          <w:rStyle w:val="FootnoteReference"/>
        </w:rPr>
        <w:t xml:space="preserve"> υπ</w:t>
      </w:r>
      <w:proofErr w:type="spellStart"/>
      <w:r w:rsidRPr="0022690B">
        <w:rPr>
          <w:rStyle w:val="FootnoteReference"/>
        </w:rPr>
        <w:t>όψη</w:t>
      </w:r>
      <w:proofErr w:type="spellEnd"/>
      <w:r w:rsidRPr="0022690B">
        <w:rPr>
          <w:rStyle w:val="FootnoteReference"/>
        </w:rPr>
        <w:t xml:space="preserve"> </w:t>
      </w:r>
      <w:proofErr w:type="spellStart"/>
      <w:r w:rsidRPr="0022690B">
        <w:rPr>
          <w:rStyle w:val="FootnoteReference"/>
        </w:rPr>
        <w:t>τους</w:t>
      </w:r>
      <w:proofErr w:type="spellEnd"/>
      <w:r w:rsidRPr="0022690B">
        <w:rPr>
          <w:rStyle w:val="FootnoteReference"/>
        </w:rPr>
        <w:t xml:space="preserve"> </w:t>
      </w:r>
      <w:proofErr w:type="spellStart"/>
      <w:r w:rsidRPr="0022690B">
        <w:rPr>
          <w:rStyle w:val="FootnoteReference"/>
        </w:rPr>
        <w:t>στόχους</w:t>
      </w:r>
      <w:proofErr w:type="spellEnd"/>
      <w:r w:rsidRPr="0022690B">
        <w:rPr>
          <w:rStyle w:val="FootnoteReference"/>
        </w:rPr>
        <w:t xml:space="preserve"> σας ή </w:t>
      </w:r>
      <w:proofErr w:type="spellStart"/>
      <w:r w:rsidRPr="0022690B">
        <w:rPr>
          <w:rStyle w:val="FootnoteReference"/>
        </w:rPr>
        <w:t>τη</w:t>
      </w:r>
      <w:proofErr w:type="spellEnd"/>
      <w:r w:rsidRPr="0022690B">
        <w:rPr>
          <w:rStyle w:val="FootnoteReference"/>
        </w:rPr>
        <w:t xml:space="preserve"> </w:t>
      </w:r>
      <w:proofErr w:type="spellStart"/>
      <w:r w:rsidRPr="0022690B">
        <w:rPr>
          <w:rStyle w:val="FootnoteReference"/>
        </w:rPr>
        <w:t>νομική</w:t>
      </w:r>
      <w:proofErr w:type="spellEnd"/>
      <w:r w:rsidRPr="0022690B">
        <w:rPr>
          <w:rStyle w:val="FootnoteReference"/>
        </w:rPr>
        <w:t xml:space="preserve">, </w:t>
      </w:r>
      <w:proofErr w:type="spellStart"/>
      <w:r w:rsidRPr="0022690B">
        <w:rPr>
          <w:rStyle w:val="FootnoteReference"/>
        </w:rPr>
        <w:t>λογιστική</w:t>
      </w:r>
      <w:proofErr w:type="spellEnd"/>
      <w:r w:rsidRPr="0022690B">
        <w:rPr>
          <w:rStyle w:val="FootnoteReference"/>
        </w:rPr>
        <w:t>, κα</w:t>
      </w:r>
      <w:proofErr w:type="spellStart"/>
      <w:r w:rsidRPr="0022690B">
        <w:rPr>
          <w:rStyle w:val="FootnoteReference"/>
        </w:rPr>
        <w:t>νονιστική</w:t>
      </w:r>
      <w:proofErr w:type="spellEnd"/>
      <w:r w:rsidRPr="0022690B">
        <w:rPr>
          <w:rStyle w:val="FootnoteReference"/>
        </w:rPr>
        <w:t xml:space="preserve">, </w:t>
      </w:r>
      <w:proofErr w:type="spellStart"/>
      <w:r w:rsidRPr="0022690B">
        <w:rPr>
          <w:rStyle w:val="FootnoteReference"/>
        </w:rPr>
        <w:t>φορολογική</w:t>
      </w:r>
      <w:proofErr w:type="spellEnd"/>
      <w:r w:rsidRPr="0022690B">
        <w:rPr>
          <w:rStyle w:val="FootnoteReference"/>
        </w:rPr>
        <w:t xml:space="preserve"> ή </w:t>
      </w:r>
      <w:proofErr w:type="spellStart"/>
      <w:r w:rsidRPr="0022690B">
        <w:rPr>
          <w:rStyle w:val="FootnoteReference"/>
        </w:rPr>
        <w:t>οικονομική</w:t>
      </w:r>
      <w:proofErr w:type="spellEnd"/>
      <w:r w:rsidRPr="0022690B">
        <w:rPr>
          <w:rStyle w:val="FootnoteReference"/>
        </w:rPr>
        <w:t xml:space="preserve"> κα</w:t>
      </w:r>
      <w:proofErr w:type="spellStart"/>
      <w:r w:rsidRPr="0022690B">
        <w:rPr>
          <w:rStyle w:val="FootnoteReference"/>
        </w:rPr>
        <w:t>τάστ</w:t>
      </w:r>
      <w:proofErr w:type="spellEnd"/>
      <w:r w:rsidRPr="0022690B">
        <w:rPr>
          <w:rStyle w:val="FootnoteReference"/>
        </w:rPr>
        <w:t xml:space="preserve">αση ή </w:t>
      </w:r>
      <w:proofErr w:type="spellStart"/>
      <w:r w:rsidRPr="0022690B">
        <w:rPr>
          <w:rStyle w:val="FootnoteReference"/>
        </w:rPr>
        <w:t>ιδι</w:t>
      </w:r>
      <w:proofErr w:type="spellEnd"/>
      <w:r w:rsidRPr="0022690B">
        <w:rPr>
          <w:rStyle w:val="FootnoteReference"/>
        </w:rPr>
        <w:t>αίτερες α</w:t>
      </w:r>
      <w:proofErr w:type="spellStart"/>
      <w:r w:rsidRPr="0022690B">
        <w:rPr>
          <w:rStyle w:val="FootnoteReference"/>
        </w:rPr>
        <w:t>νάγκες</w:t>
      </w:r>
      <w:proofErr w:type="spellEnd"/>
      <w:r w:rsidRPr="0022690B">
        <w:rPr>
          <w:rStyle w:val="FootnoteReference"/>
        </w:rPr>
        <w:t>. Κα</w:t>
      </w:r>
      <w:proofErr w:type="spellStart"/>
      <w:r w:rsidRPr="0022690B">
        <w:rPr>
          <w:rStyle w:val="FootnoteReference"/>
        </w:rPr>
        <w:t>μί</w:t>
      </w:r>
      <w:proofErr w:type="spellEnd"/>
      <w:r w:rsidRPr="0022690B">
        <w:rPr>
          <w:rStyle w:val="FootnoteReference"/>
        </w:rPr>
        <w:t xml:space="preserve">α </w:t>
      </w:r>
      <w:proofErr w:type="spellStart"/>
      <w:r w:rsidRPr="0022690B">
        <w:rPr>
          <w:rStyle w:val="FootnoteReference"/>
        </w:rPr>
        <w:t>εκ</w:t>
      </w:r>
      <w:proofErr w:type="spellEnd"/>
      <w:r w:rsidRPr="0022690B">
        <w:rPr>
          <w:rStyle w:val="FootnoteReference"/>
        </w:rPr>
        <w:t xml:space="preserve">προσώπηση, </w:t>
      </w:r>
      <w:proofErr w:type="spellStart"/>
      <w:r w:rsidRPr="0022690B">
        <w:rPr>
          <w:rStyle w:val="FootnoteReference"/>
        </w:rPr>
        <w:t>εγγύηση</w:t>
      </w:r>
      <w:proofErr w:type="spellEnd"/>
      <w:r w:rsidRPr="0022690B">
        <w:rPr>
          <w:rStyle w:val="FootnoteReference"/>
        </w:rPr>
        <w:t xml:space="preserve"> ή </w:t>
      </w:r>
      <w:proofErr w:type="spellStart"/>
      <w:r w:rsidRPr="0022690B">
        <w:rPr>
          <w:rStyle w:val="FootnoteReference"/>
        </w:rPr>
        <w:t>δέσμευση</w:t>
      </w:r>
      <w:proofErr w:type="spellEnd"/>
      <w:r w:rsidRPr="0022690B">
        <w:rPr>
          <w:rStyle w:val="FootnoteReference"/>
        </w:rPr>
        <w:t xml:space="preserve"> </w:t>
      </w:r>
      <w:proofErr w:type="spellStart"/>
      <w:r w:rsidRPr="0022690B">
        <w:rPr>
          <w:rStyle w:val="FootnoteReference"/>
        </w:rPr>
        <w:t>δεν</w:t>
      </w:r>
      <w:proofErr w:type="spellEnd"/>
      <w:r w:rsidRPr="0022690B">
        <w:rPr>
          <w:rStyle w:val="FootnoteReference"/>
        </w:rPr>
        <w:t xml:space="preserve"> </w:t>
      </w:r>
      <w:proofErr w:type="spellStart"/>
      <w:r w:rsidRPr="0022690B">
        <w:rPr>
          <w:rStyle w:val="FootnoteReference"/>
        </w:rPr>
        <w:t>γίνετ</w:t>
      </w:r>
      <w:proofErr w:type="spellEnd"/>
      <w:r w:rsidRPr="0022690B">
        <w:rPr>
          <w:rStyle w:val="FootnoteReference"/>
        </w:rPr>
        <w:t xml:space="preserve">αι και </w:t>
      </w:r>
      <w:proofErr w:type="spellStart"/>
      <w:r w:rsidRPr="0022690B">
        <w:rPr>
          <w:rStyle w:val="FootnoteReference"/>
        </w:rPr>
        <w:t>δεν</w:t>
      </w:r>
      <w:proofErr w:type="spellEnd"/>
      <w:r w:rsidRPr="0022690B">
        <w:rPr>
          <w:rStyle w:val="FootnoteReference"/>
        </w:rPr>
        <w:t xml:space="preserve"> επ</w:t>
      </w:r>
      <w:proofErr w:type="spellStart"/>
      <w:r w:rsidRPr="0022690B">
        <w:rPr>
          <w:rStyle w:val="FootnoteReference"/>
        </w:rPr>
        <w:t>ιτρέ</w:t>
      </w:r>
      <w:proofErr w:type="spellEnd"/>
      <w:r w:rsidRPr="0022690B">
        <w:rPr>
          <w:rStyle w:val="FootnoteReference"/>
        </w:rPr>
        <w:t>πεται να βα</w:t>
      </w:r>
      <w:proofErr w:type="spellStart"/>
      <w:r w:rsidRPr="0022690B">
        <w:rPr>
          <w:rStyle w:val="FootnoteReference"/>
        </w:rPr>
        <w:t>σιστείτε</w:t>
      </w:r>
      <w:proofErr w:type="spellEnd"/>
      <w:r w:rsidRPr="0022690B">
        <w:rPr>
          <w:rStyle w:val="FootnoteReference"/>
        </w:rPr>
        <w:t xml:space="preserve"> </w:t>
      </w:r>
      <w:proofErr w:type="spellStart"/>
      <w:r w:rsidRPr="0022690B">
        <w:rPr>
          <w:rStyle w:val="FootnoteReference"/>
        </w:rPr>
        <w:t>γι</w:t>
      </w:r>
      <w:proofErr w:type="spellEnd"/>
      <w:r w:rsidRPr="0022690B">
        <w:rPr>
          <w:rStyle w:val="FootnoteReference"/>
        </w:rPr>
        <w:t>α οπ</w:t>
      </w:r>
      <w:proofErr w:type="spellStart"/>
      <w:r w:rsidRPr="0022690B">
        <w:rPr>
          <w:rStyle w:val="FootnoteReference"/>
        </w:rPr>
        <w:t>οιοδή</w:t>
      </w:r>
      <w:proofErr w:type="spellEnd"/>
      <w:r w:rsidRPr="0022690B">
        <w:rPr>
          <w:rStyle w:val="FootnoteReference"/>
        </w:rPr>
        <w:t xml:space="preserve">ποτε </w:t>
      </w:r>
      <w:proofErr w:type="spellStart"/>
      <w:r w:rsidRPr="0022690B">
        <w:rPr>
          <w:rStyle w:val="FootnoteReference"/>
        </w:rPr>
        <w:t>σκο</w:t>
      </w:r>
      <w:proofErr w:type="spellEnd"/>
      <w:r w:rsidRPr="0022690B">
        <w:rPr>
          <w:rStyle w:val="FootnoteReference"/>
        </w:rPr>
        <w:t xml:space="preserve">πό </w:t>
      </w:r>
      <w:proofErr w:type="spellStart"/>
      <w:r w:rsidRPr="0022690B">
        <w:rPr>
          <w:rStyle w:val="FootnoteReference"/>
        </w:rPr>
        <w:t>στις</w:t>
      </w:r>
      <w:proofErr w:type="spellEnd"/>
      <w:r w:rsidRPr="0022690B">
        <w:rPr>
          <w:rStyle w:val="FootnoteReference"/>
        </w:rPr>
        <w:t xml:space="preserve"> π</w:t>
      </w:r>
      <w:proofErr w:type="spellStart"/>
      <w:r w:rsidRPr="0022690B">
        <w:rPr>
          <w:rStyle w:val="FootnoteReference"/>
        </w:rPr>
        <w:t>ληροφορίες</w:t>
      </w:r>
      <w:proofErr w:type="spellEnd"/>
      <w:r w:rsidRPr="0022690B">
        <w:rPr>
          <w:rStyle w:val="FootnoteReference"/>
        </w:rPr>
        <w:t xml:space="preserve"> π</w:t>
      </w:r>
      <w:proofErr w:type="spellStart"/>
      <w:r w:rsidRPr="0022690B">
        <w:rPr>
          <w:rStyle w:val="FootnoteReference"/>
        </w:rPr>
        <w:t>ου</w:t>
      </w:r>
      <w:proofErr w:type="spellEnd"/>
      <w:r w:rsidRPr="0022690B">
        <w:rPr>
          <w:rStyle w:val="FootnoteReference"/>
        </w:rPr>
        <w:t xml:space="preserve"> π</w:t>
      </w:r>
      <w:proofErr w:type="spellStart"/>
      <w:r w:rsidRPr="0022690B">
        <w:rPr>
          <w:rStyle w:val="FootnoteReference"/>
        </w:rPr>
        <w:t>εριέχοντ</w:t>
      </w:r>
      <w:proofErr w:type="spellEnd"/>
      <w:r w:rsidRPr="0022690B">
        <w:rPr>
          <w:rStyle w:val="FootnoteReference"/>
        </w:rPr>
        <w:t xml:space="preserve">αι </w:t>
      </w:r>
      <w:proofErr w:type="spellStart"/>
      <w:r w:rsidRPr="0022690B">
        <w:rPr>
          <w:rStyle w:val="FootnoteReference"/>
        </w:rPr>
        <w:t>σε</w:t>
      </w:r>
      <w:proofErr w:type="spellEnd"/>
      <w:r w:rsidRPr="0022690B">
        <w:rPr>
          <w:rStyle w:val="FootnoteReference"/>
        </w:rPr>
        <w:t xml:space="preserve"> α</w:t>
      </w:r>
      <w:proofErr w:type="spellStart"/>
      <w:r w:rsidRPr="0022690B">
        <w:rPr>
          <w:rStyle w:val="FootnoteReference"/>
        </w:rPr>
        <w:t>υτή</w:t>
      </w:r>
      <w:proofErr w:type="spellEnd"/>
      <w:r w:rsidRPr="0022690B">
        <w:rPr>
          <w:rStyle w:val="FootnoteReference"/>
        </w:rPr>
        <w:t xml:space="preserve"> </w:t>
      </w:r>
      <w:proofErr w:type="spellStart"/>
      <w:r w:rsidRPr="0022690B">
        <w:rPr>
          <w:rStyle w:val="FootnoteReference"/>
        </w:rPr>
        <w:t>την</w:t>
      </w:r>
      <w:proofErr w:type="spellEnd"/>
      <w:r w:rsidRPr="0022690B">
        <w:rPr>
          <w:rStyle w:val="FootnoteReference"/>
        </w:rPr>
        <w:t xml:space="preserve"> πα</w:t>
      </w:r>
      <w:proofErr w:type="spellStart"/>
      <w:r w:rsidRPr="0022690B">
        <w:rPr>
          <w:rStyle w:val="FootnoteReference"/>
        </w:rPr>
        <w:t>ρουσί</w:t>
      </w:r>
      <w:proofErr w:type="spellEnd"/>
      <w:r w:rsidRPr="0022690B">
        <w:rPr>
          <w:rStyle w:val="FootnoteReference"/>
        </w:rPr>
        <w:t xml:space="preserve">αση </w:t>
      </w:r>
      <w:proofErr w:type="spellStart"/>
      <w:r w:rsidRPr="0022690B">
        <w:rPr>
          <w:rStyle w:val="FootnoteReference"/>
        </w:rPr>
        <w:t>γι</w:t>
      </w:r>
      <w:proofErr w:type="spellEnd"/>
      <w:r w:rsidRPr="0022690B">
        <w:rPr>
          <w:rStyle w:val="FootnoteReference"/>
        </w:rPr>
        <w:t xml:space="preserve">α </w:t>
      </w:r>
      <w:proofErr w:type="spellStart"/>
      <w:r w:rsidRPr="0022690B">
        <w:rPr>
          <w:rStyle w:val="FootnoteReference"/>
        </w:rPr>
        <w:t>τη</w:t>
      </w:r>
      <w:proofErr w:type="spellEnd"/>
      <w:r w:rsidRPr="0022690B">
        <w:rPr>
          <w:rStyle w:val="FootnoteReference"/>
        </w:rPr>
        <w:t xml:space="preserve"> </w:t>
      </w:r>
      <w:proofErr w:type="spellStart"/>
      <w:r w:rsidRPr="0022690B">
        <w:rPr>
          <w:rStyle w:val="FootnoteReference"/>
        </w:rPr>
        <w:t>λήψη</w:t>
      </w:r>
      <w:proofErr w:type="spellEnd"/>
      <w:r w:rsidRPr="0022690B">
        <w:rPr>
          <w:rStyle w:val="FootnoteReference"/>
        </w:rPr>
        <w:t xml:space="preserve"> οπ</w:t>
      </w:r>
      <w:proofErr w:type="spellStart"/>
      <w:r w:rsidRPr="0022690B">
        <w:rPr>
          <w:rStyle w:val="FootnoteReference"/>
        </w:rPr>
        <w:t>οι</w:t>
      </w:r>
      <w:proofErr w:type="spellEnd"/>
      <w:r w:rsidRPr="0022690B">
        <w:rPr>
          <w:rStyle w:val="FootnoteReference"/>
        </w:rPr>
        <w:t>ασδήποτε επ</w:t>
      </w:r>
      <w:proofErr w:type="spellStart"/>
      <w:r w:rsidRPr="0022690B">
        <w:rPr>
          <w:rStyle w:val="FootnoteReference"/>
        </w:rPr>
        <w:t>ενδυτικής</w:t>
      </w:r>
      <w:proofErr w:type="spellEnd"/>
      <w:r w:rsidRPr="0022690B">
        <w:rPr>
          <w:rStyle w:val="FootnoteReference"/>
        </w:rPr>
        <w:t xml:space="preserve"> απ</w:t>
      </w:r>
      <w:proofErr w:type="spellStart"/>
      <w:r w:rsidRPr="0022690B">
        <w:rPr>
          <w:rStyle w:val="FootnoteReference"/>
        </w:rPr>
        <w:t>όφ</w:t>
      </w:r>
      <w:proofErr w:type="spellEnd"/>
      <w:r w:rsidRPr="0022690B">
        <w:rPr>
          <w:rStyle w:val="FootnoteReference"/>
        </w:rPr>
        <w:t xml:space="preserve">ασης </w:t>
      </w:r>
      <w:proofErr w:type="spellStart"/>
      <w:r w:rsidRPr="0022690B">
        <w:rPr>
          <w:rStyle w:val="FootnoteReference"/>
        </w:rPr>
        <w:t>σε</w:t>
      </w:r>
      <w:proofErr w:type="spellEnd"/>
      <w:r w:rsidRPr="0022690B">
        <w:rPr>
          <w:rStyle w:val="FootnoteReference"/>
        </w:rPr>
        <w:t xml:space="preserve"> </w:t>
      </w:r>
      <w:proofErr w:type="spellStart"/>
      <w:r w:rsidRPr="0022690B">
        <w:rPr>
          <w:rStyle w:val="FootnoteReference"/>
        </w:rPr>
        <w:t>σχέση</w:t>
      </w:r>
      <w:proofErr w:type="spellEnd"/>
      <w:r w:rsidRPr="0022690B">
        <w:rPr>
          <w:rStyle w:val="FootnoteReference"/>
        </w:rPr>
        <w:t xml:space="preserve"> </w:t>
      </w:r>
      <w:proofErr w:type="spellStart"/>
      <w:r w:rsidRPr="0022690B">
        <w:rPr>
          <w:rStyle w:val="FootnoteReference"/>
        </w:rPr>
        <w:t>με</w:t>
      </w:r>
      <w:proofErr w:type="spellEnd"/>
      <w:r w:rsidRPr="0022690B">
        <w:rPr>
          <w:rStyle w:val="FootnoteReference"/>
        </w:rPr>
        <w:t xml:space="preserve"> οπ</w:t>
      </w:r>
      <w:proofErr w:type="spellStart"/>
      <w:r w:rsidRPr="0022690B">
        <w:rPr>
          <w:rStyle w:val="FootnoteReference"/>
        </w:rPr>
        <w:t>οι</w:t>
      </w:r>
      <w:proofErr w:type="spellEnd"/>
      <w:r w:rsidRPr="0022690B">
        <w:rPr>
          <w:rStyle w:val="FootnoteReference"/>
        </w:rPr>
        <w:t xml:space="preserve">αδήποτε </w:t>
      </w:r>
      <w:proofErr w:type="spellStart"/>
      <w:r w:rsidRPr="0022690B">
        <w:rPr>
          <w:rStyle w:val="FootnoteReference"/>
        </w:rPr>
        <w:t>μορφή</w:t>
      </w:r>
      <w:proofErr w:type="spellEnd"/>
      <w:r w:rsidRPr="0022690B">
        <w:rPr>
          <w:rStyle w:val="FootnoteReference"/>
        </w:rPr>
        <w:t xml:space="preserve"> </w:t>
      </w:r>
      <w:proofErr w:type="spellStart"/>
      <w:r w:rsidRPr="0022690B">
        <w:rPr>
          <w:rStyle w:val="FootnoteReference"/>
        </w:rPr>
        <w:t>τίτλου</w:t>
      </w:r>
      <w:proofErr w:type="spellEnd"/>
      <w:r w:rsidRPr="0022690B">
        <w:rPr>
          <w:rStyle w:val="FootnoteReference"/>
        </w:rPr>
        <w:t xml:space="preserve"> π</w:t>
      </w:r>
      <w:proofErr w:type="spellStart"/>
      <w:r w:rsidRPr="0022690B">
        <w:rPr>
          <w:rStyle w:val="FootnoteReference"/>
        </w:rPr>
        <w:t>ου</w:t>
      </w:r>
      <w:proofErr w:type="spellEnd"/>
      <w:r w:rsidRPr="0022690B">
        <w:rPr>
          <w:rStyle w:val="FootnoteReference"/>
        </w:rPr>
        <w:t xml:space="preserve"> </w:t>
      </w:r>
      <w:proofErr w:type="spellStart"/>
      <w:r w:rsidRPr="0022690B">
        <w:rPr>
          <w:rStyle w:val="FootnoteReference"/>
        </w:rPr>
        <w:t>εκδίδετ</w:t>
      </w:r>
      <w:proofErr w:type="spellEnd"/>
      <w:r w:rsidRPr="0022690B">
        <w:rPr>
          <w:rStyle w:val="FootnoteReference"/>
        </w:rPr>
        <w:t xml:space="preserve">αι από </w:t>
      </w:r>
      <w:proofErr w:type="spellStart"/>
      <w:r w:rsidRPr="0022690B">
        <w:rPr>
          <w:rStyle w:val="FootnoteReference"/>
        </w:rPr>
        <w:t>την</w:t>
      </w:r>
      <w:proofErr w:type="spellEnd"/>
      <w:r w:rsidRPr="0022690B">
        <w:rPr>
          <w:rStyle w:val="FootnoteReference"/>
        </w:rPr>
        <w:t xml:space="preserve"> </w:t>
      </w:r>
      <w:proofErr w:type="spellStart"/>
      <w:r w:rsidRPr="0022690B">
        <w:rPr>
          <w:rStyle w:val="FootnoteReference"/>
        </w:rPr>
        <w:t>Ετ</w:t>
      </w:r>
      <w:proofErr w:type="spellEnd"/>
      <w:r w:rsidRPr="0022690B">
        <w:rPr>
          <w:rStyle w:val="FootnoteReference"/>
        </w:rPr>
        <w:t xml:space="preserve">αιρεία ή </w:t>
      </w:r>
      <w:proofErr w:type="spellStart"/>
      <w:r w:rsidRPr="0022690B">
        <w:rPr>
          <w:rStyle w:val="FootnoteReference"/>
        </w:rPr>
        <w:t>τις</w:t>
      </w:r>
      <w:proofErr w:type="spellEnd"/>
      <w:r w:rsidRPr="0022690B">
        <w:rPr>
          <w:rStyle w:val="FootnoteReference"/>
        </w:rPr>
        <w:t xml:space="preserve"> </w:t>
      </w:r>
      <w:proofErr w:type="spellStart"/>
      <w:r w:rsidRPr="0022690B">
        <w:rPr>
          <w:rStyle w:val="FootnoteReference"/>
        </w:rPr>
        <w:t>θυγ</w:t>
      </w:r>
      <w:proofErr w:type="spellEnd"/>
      <w:r w:rsidRPr="0022690B">
        <w:rPr>
          <w:rStyle w:val="FootnoteReference"/>
        </w:rPr>
        <w:t xml:space="preserve">ατρικές ή </w:t>
      </w:r>
      <w:proofErr w:type="spellStart"/>
      <w:r w:rsidRPr="0022690B">
        <w:rPr>
          <w:rStyle w:val="FootnoteReference"/>
        </w:rPr>
        <w:t>συνδεδεμένες</w:t>
      </w:r>
      <w:proofErr w:type="spellEnd"/>
      <w:r w:rsidRPr="0022690B">
        <w:rPr>
          <w:rStyle w:val="FootnoteReference"/>
        </w:rPr>
        <w:t xml:space="preserve"> επ</w:t>
      </w:r>
      <w:proofErr w:type="spellStart"/>
      <w:r w:rsidRPr="0022690B">
        <w:rPr>
          <w:rStyle w:val="FootnoteReference"/>
        </w:rPr>
        <w:t>ιχειρήσεις</w:t>
      </w:r>
      <w:proofErr w:type="spellEnd"/>
      <w:r w:rsidRPr="0022690B">
        <w:rPr>
          <w:rStyle w:val="FootnoteReference"/>
        </w:rPr>
        <w:t xml:space="preserve"> </w:t>
      </w:r>
      <w:proofErr w:type="spellStart"/>
      <w:r w:rsidRPr="0022690B">
        <w:rPr>
          <w:rStyle w:val="FootnoteReference"/>
        </w:rPr>
        <w:t>της</w:t>
      </w:r>
      <w:proofErr w:type="spellEnd"/>
      <w:r w:rsidRPr="0022690B">
        <w:rPr>
          <w:rStyle w:val="FootnoteReference"/>
        </w:rPr>
        <w:t xml:space="preserve"> ή </w:t>
      </w:r>
      <w:proofErr w:type="spellStart"/>
      <w:r w:rsidRPr="0022690B">
        <w:rPr>
          <w:rStyle w:val="FootnoteReference"/>
        </w:rPr>
        <w:t>γι</w:t>
      </w:r>
      <w:proofErr w:type="spellEnd"/>
      <w:r w:rsidRPr="0022690B">
        <w:rPr>
          <w:rStyle w:val="FootnoteReference"/>
        </w:rPr>
        <w:t>α οπ</w:t>
      </w:r>
      <w:proofErr w:type="spellStart"/>
      <w:r w:rsidRPr="0022690B">
        <w:rPr>
          <w:rStyle w:val="FootnoteReference"/>
        </w:rPr>
        <w:t>οιοδή</w:t>
      </w:r>
      <w:proofErr w:type="spellEnd"/>
      <w:r w:rsidRPr="0022690B">
        <w:rPr>
          <w:rStyle w:val="FootnoteReference"/>
        </w:rPr>
        <w:t xml:space="preserve">ποτε </w:t>
      </w:r>
      <w:proofErr w:type="spellStart"/>
      <w:r w:rsidRPr="0022690B">
        <w:rPr>
          <w:rStyle w:val="FootnoteReference"/>
        </w:rPr>
        <w:t>άλλη</w:t>
      </w:r>
      <w:proofErr w:type="spellEnd"/>
      <w:r w:rsidRPr="0022690B">
        <w:rPr>
          <w:rStyle w:val="FootnoteReference"/>
        </w:rPr>
        <w:t xml:space="preserve"> </w:t>
      </w:r>
      <w:proofErr w:type="spellStart"/>
      <w:r w:rsidRPr="0022690B">
        <w:rPr>
          <w:rStyle w:val="FootnoteReference"/>
        </w:rPr>
        <w:t>συν</w:t>
      </w:r>
      <w:proofErr w:type="spellEnd"/>
      <w:r w:rsidRPr="0022690B">
        <w:rPr>
          <w:rStyle w:val="FootnoteReference"/>
        </w:rPr>
        <w:t xml:space="preserve">αλλαγή. </w:t>
      </w:r>
      <w:proofErr w:type="spellStart"/>
      <w:r w:rsidRPr="0022690B">
        <w:rPr>
          <w:rStyle w:val="FootnoteReference"/>
        </w:rPr>
        <w:t>Είστε</w:t>
      </w:r>
      <w:proofErr w:type="spellEnd"/>
      <w:r w:rsidRPr="0022690B">
        <w:rPr>
          <w:rStyle w:val="FootnoteReference"/>
        </w:rPr>
        <w:t xml:space="preserve"> απ</w:t>
      </w:r>
      <w:proofErr w:type="spellStart"/>
      <w:r w:rsidRPr="0022690B">
        <w:rPr>
          <w:rStyle w:val="FootnoteReference"/>
        </w:rPr>
        <w:t>οκλειστικά</w:t>
      </w:r>
      <w:proofErr w:type="spellEnd"/>
      <w:r w:rsidRPr="0022690B">
        <w:rPr>
          <w:rStyle w:val="FootnoteReference"/>
        </w:rPr>
        <w:t xml:space="preserve"> υπ</w:t>
      </w:r>
      <w:proofErr w:type="spellStart"/>
      <w:r w:rsidRPr="0022690B">
        <w:rPr>
          <w:rStyle w:val="FootnoteReference"/>
        </w:rPr>
        <w:t>εύθυνοι</w:t>
      </w:r>
      <w:proofErr w:type="spellEnd"/>
      <w:r w:rsidRPr="0022690B">
        <w:rPr>
          <w:rStyle w:val="FootnoteReference"/>
        </w:rPr>
        <w:t xml:space="preserve"> </w:t>
      </w:r>
      <w:proofErr w:type="spellStart"/>
      <w:r w:rsidRPr="0022690B">
        <w:rPr>
          <w:rStyle w:val="FootnoteReference"/>
        </w:rPr>
        <w:t>γι</w:t>
      </w:r>
      <w:proofErr w:type="spellEnd"/>
      <w:r w:rsidRPr="0022690B">
        <w:rPr>
          <w:rStyle w:val="FootnoteReference"/>
        </w:rPr>
        <w:t xml:space="preserve">α </w:t>
      </w:r>
      <w:proofErr w:type="spellStart"/>
      <w:r w:rsidRPr="0022690B">
        <w:rPr>
          <w:rStyle w:val="FootnoteReference"/>
        </w:rPr>
        <w:t>τη</w:t>
      </w:r>
      <w:proofErr w:type="spellEnd"/>
      <w:r w:rsidRPr="0022690B">
        <w:rPr>
          <w:rStyle w:val="FootnoteReference"/>
        </w:rPr>
        <w:t xml:space="preserve"> </w:t>
      </w:r>
      <w:proofErr w:type="spellStart"/>
      <w:r w:rsidRPr="0022690B">
        <w:rPr>
          <w:rStyle w:val="FootnoteReference"/>
        </w:rPr>
        <w:t>δι</w:t>
      </w:r>
      <w:proofErr w:type="spellEnd"/>
      <w:r w:rsidRPr="0022690B">
        <w:rPr>
          <w:rStyle w:val="FootnoteReference"/>
        </w:rPr>
        <w:t xml:space="preserve">αμόρφωση </w:t>
      </w:r>
      <w:proofErr w:type="spellStart"/>
      <w:r w:rsidRPr="0022690B">
        <w:rPr>
          <w:rStyle w:val="FootnoteReference"/>
        </w:rPr>
        <w:t>των</w:t>
      </w:r>
      <w:proofErr w:type="spellEnd"/>
      <w:r w:rsidRPr="0022690B">
        <w:rPr>
          <w:rStyle w:val="FootnoteReference"/>
        </w:rPr>
        <w:t xml:space="preserve"> </w:t>
      </w:r>
      <w:proofErr w:type="spellStart"/>
      <w:r w:rsidRPr="0022690B">
        <w:rPr>
          <w:rStyle w:val="FootnoteReference"/>
        </w:rPr>
        <w:t>δικών</w:t>
      </w:r>
      <w:proofErr w:type="spellEnd"/>
      <w:r w:rsidRPr="0022690B">
        <w:rPr>
          <w:rStyle w:val="FootnoteReference"/>
        </w:rPr>
        <w:t xml:space="preserve"> σας απ</w:t>
      </w:r>
      <w:proofErr w:type="spellStart"/>
      <w:r w:rsidRPr="0022690B">
        <w:rPr>
          <w:rStyle w:val="FootnoteReference"/>
        </w:rPr>
        <w:t>όψεων</w:t>
      </w:r>
      <w:proofErr w:type="spellEnd"/>
      <w:r w:rsidRPr="0022690B">
        <w:rPr>
          <w:rStyle w:val="FootnoteReference"/>
        </w:rPr>
        <w:t xml:space="preserve"> και </w:t>
      </w:r>
      <w:proofErr w:type="spellStart"/>
      <w:r w:rsidRPr="0022690B">
        <w:rPr>
          <w:rStyle w:val="FootnoteReference"/>
        </w:rPr>
        <w:t>συμ</w:t>
      </w:r>
      <w:proofErr w:type="spellEnd"/>
      <w:r w:rsidRPr="0022690B">
        <w:rPr>
          <w:rStyle w:val="FootnoteReference"/>
        </w:rPr>
        <w:t xml:space="preserve">περασμάτων </w:t>
      </w:r>
      <w:proofErr w:type="spellStart"/>
      <w:r w:rsidRPr="0022690B">
        <w:rPr>
          <w:rStyle w:val="FootnoteReference"/>
        </w:rPr>
        <w:t>γι</w:t>
      </w:r>
      <w:proofErr w:type="spellEnd"/>
      <w:r w:rsidRPr="0022690B">
        <w:rPr>
          <w:rStyle w:val="FootnoteReference"/>
        </w:rPr>
        <w:t xml:space="preserve">α </w:t>
      </w:r>
      <w:proofErr w:type="spellStart"/>
      <w:r w:rsidRPr="0022690B">
        <w:rPr>
          <w:rStyle w:val="FootnoteReference"/>
        </w:rPr>
        <w:t>τέτοι</w:t>
      </w:r>
      <w:proofErr w:type="spellEnd"/>
      <w:r w:rsidRPr="0022690B">
        <w:rPr>
          <w:rStyle w:val="FootnoteReference"/>
        </w:rPr>
        <w:t xml:space="preserve">α </w:t>
      </w:r>
      <w:proofErr w:type="spellStart"/>
      <w:r w:rsidRPr="0022690B">
        <w:rPr>
          <w:rStyle w:val="FootnoteReference"/>
        </w:rPr>
        <w:t>θέμ</w:t>
      </w:r>
      <w:proofErr w:type="spellEnd"/>
      <w:r w:rsidRPr="0022690B">
        <w:rPr>
          <w:rStyle w:val="FootnoteReference"/>
        </w:rPr>
        <w:t xml:space="preserve">ατα και </w:t>
      </w:r>
      <w:proofErr w:type="spellStart"/>
      <w:r w:rsidRPr="0022690B">
        <w:rPr>
          <w:rStyle w:val="FootnoteReference"/>
        </w:rPr>
        <w:t>γι</w:t>
      </w:r>
      <w:proofErr w:type="spellEnd"/>
      <w:r w:rsidRPr="0022690B">
        <w:rPr>
          <w:rStyle w:val="FootnoteReference"/>
        </w:rPr>
        <w:t xml:space="preserve">α </w:t>
      </w:r>
      <w:proofErr w:type="spellStart"/>
      <w:r w:rsidRPr="0022690B">
        <w:rPr>
          <w:rStyle w:val="FootnoteReference"/>
        </w:rPr>
        <w:t>τη</w:t>
      </w:r>
      <w:proofErr w:type="spellEnd"/>
      <w:r w:rsidRPr="0022690B">
        <w:rPr>
          <w:rStyle w:val="FootnoteReference"/>
        </w:rPr>
        <w:t xml:space="preserve"> </w:t>
      </w:r>
      <w:proofErr w:type="spellStart"/>
      <w:r w:rsidRPr="0022690B">
        <w:rPr>
          <w:rStyle w:val="FootnoteReference"/>
        </w:rPr>
        <w:t>δική</w:t>
      </w:r>
      <w:proofErr w:type="spellEnd"/>
      <w:r w:rsidRPr="0022690B">
        <w:rPr>
          <w:rStyle w:val="FootnoteReference"/>
        </w:rPr>
        <w:t xml:space="preserve"> σας α</w:t>
      </w:r>
      <w:proofErr w:type="spellStart"/>
      <w:r w:rsidRPr="0022690B">
        <w:rPr>
          <w:rStyle w:val="FootnoteReference"/>
        </w:rPr>
        <w:t>νεξάρτητη</w:t>
      </w:r>
      <w:proofErr w:type="spellEnd"/>
      <w:r w:rsidRPr="0022690B">
        <w:rPr>
          <w:rStyle w:val="FootnoteReference"/>
        </w:rPr>
        <w:t xml:space="preserve"> α</w:t>
      </w:r>
      <w:proofErr w:type="spellStart"/>
      <w:r w:rsidRPr="0022690B">
        <w:rPr>
          <w:rStyle w:val="FootnoteReference"/>
        </w:rPr>
        <w:t>ξιολόγηση</w:t>
      </w:r>
      <w:proofErr w:type="spellEnd"/>
      <w:r w:rsidRPr="0022690B">
        <w:rPr>
          <w:rStyle w:val="FootnoteReference"/>
        </w:rPr>
        <w:t xml:space="preserve"> </w:t>
      </w:r>
      <w:proofErr w:type="spellStart"/>
      <w:r w:rsidRPr="0022690B">
        <w:rPr>
          <w:rStyle w:val="FootnoteReference"/>
        </w:rPr>
        <w:t>της</w:t>
      </w:r>
      <w:proofErr w:type="spellEnd"/>
      <w:r w:rsidRPr="0022690B">
        <w:rPr>
          <w:rStyle w:val="FootnoteReference"/>
        </w:rPr>
        <w:t xml:space="preserve"> </w:t>
      </w:r>
      <w:proofErr w:type="spellStart"/>
      <w:r w:rsidRPr="0022690B">
        <w:rPr>
          <w:rStyle w:val="FootnoteReference"/>
        </w:rPr>
        <w:t>Ετ</w:t>
      </w:r>
      <w:proofErr w:type="spellEnd"/>
      <w:r w:rsidRPr="0022690B">
        <w:rPr>
          <w:rStyle w:val="FootnoteReference"/>
        </w:rPr>
        <w:t xml:space="preserve">αιρείας/Ομίλου. </w:t>
      </w:r>
      <w:proofErr w:type="spellStart"/>
      <w:r w:rsidRPr="0022690B">
        <w:rPr>
          <w:rStyle w:val="FootnoteReference"/>
        </w:rPr>
        <w:t>Είστε</w:t>
      </w:r>
      <w:proofErr w:type="spellEnd"/>
      <w:r w:rsidRPr="0022690B">
        <w:rPr>
          <w:rStyle w:val="FootnoteReference"/>
        </w:rPr>
        <w:t xml:space="preserve"> απ</w:t>
      </w:r>
      <w:proofErr w:type="spellStart"/>
      <w:r w:rsidRPr="0022690B">
        <w:rPr>
          <w:rStyle w:val="FootnoteReference"/>
        </w:rPr>
        <w:t>οκλειστικά</w:t>
      </w:r>
      <w:proofErr w:type="spellEnd"/>
      <w:r w:rsidRPr="0022690B">
        <w:rPr>
          <w:rStyle w:val="FootnoteReference"/>
        </w:rPr>
        <w:t xml:space="preserve"> υπ</w:t>
      </w:r>
      <w:proofErr w:type="spellStart"/>
      <w:r w:rsidRPr="0022690B">
        <w:rPr>
          <w:rStyle w:val="FootnoteReference"/>
        </w:rPr>
        <w:t>εύθυνοι</w:t>
      </w:r>
      <w:proofErr w:type="spellEnd"/>
      <w:r w:rsidRPr="0022690B">
        <w:rPr>
          <w:rStyle w:val="FootnoteReference"/>
        </w:rPr>
        <w:t xml:space="preserve"> </w:t>
      </w:r>
      <w:proofErr w:type="spellStart"/>
      <w:r w:rsidRPr="0022690B">
        <w:rPr>
          <w:rStyle w:val="FootnoteReference"/>
        </w:rPr>
        <w:t>γι</w:t>
      </w:r>
      <w:proofErr w:type="spellEnd"/>
      <w:r w:rsidRPr="0022690B">
        <w:rPr>
          <w:rStyle w:val="FootnoteReference"/>
        </w:rPr>
        <w:t xml:space="preserve">α </w:t>
      </w:r>
      <w:proofErr w:type="spellStart"/>
      <w:r w:rsidRPr="0022690B">
        <w:rPr>
          <w:rStyle w:val="FootnoteReference"/>
        </w:rPr>
        <w:t>την</w:t>
      </w:r>
      <w:proofErr w:type="spellEnd"/>
      <w:r w:rsidRPr="0022690B">
        <w:rPr>
          <w:rStyle w:val="FootnoteReference"/>
        </w:rPr>
        <w:t xml:space="preserve"> ανα</w:t>
      </w:r>
      <w:proofErr w:type="spellStart"/>
      <w:r w:rsidRPr="0022690B">
        <w:rPr>
          <w:rStyle w:val="FootnoteReference"/>
        </w:rPr>
        <w:t>ζήτηση</w:t>
      </w:r>
      <w:proofErr w:type="spellEnd"/>
      <w:r w:rsidRPr="0022690B">
        <w:rPr>
          <w:rStyle w:val="FootnoteReference"/>
        </w:rPr>
        <w:t xml:space="preserve"> α</w:t>
      </w:r>
      <w:proofErr w:type="spellStart"/>
      <w:r w:rsidRPr="0022690B">
        <w:rPr>
          <w:rStyle w:val="FootnoteReference"/>
        </w:rPr>
        <w:t>νεξάρτητων</w:t>
      </w:r>
      <w:proofErr w:type="spellEnd"/>
      <w:r w:rsidRPr="0022690B">
        <w:rPr>
          <w:rStyle w:val="FootnoteReference"/>
        </w:rPr>
        <w:t xml:space="preserve"> επα</w:t>
      </w:r>
      <w:proofErr w:type="spellStart"/>
      <w:r w:rsidRPr="0022690B">
        <w:rPr>
          <w:rStyle w:val="FootnoteReference"/>
        </w:rPr>
        <w:t>γγελμ</w:t>
      </w:r>
      <w:proofErr w:type="spellEnd"/>
      <w:r w:rsidRPr="0022690B">
        <w:rPr>
          <w:rStyle w:val="FootnoteReference"/>
        </w:rPr>
        <w:t xml:space="preserve">ατικών </w:t>
      </w:r>
      <w:proofErr w:type="spellStart"/>
      <w:r w:rsidRPr="0022690B">
        <w:rPr>
          <w:rStyle w:val="FootnoteReference"/>
        </w:rPr>
        <w:t>συμ</w:t>
      </w:r>
      <w:proofErr w:type="spellEnd"/>
      <w:r w:rsidRPr="0022690B">
        <w:rPr>
          <w:rStyle w:val="FootnoteReference"/>
        </w:rPr>
        <w:t xml:space="preserve">βουλών </w:t>
      </w:r>
      <w:proofErr w:type="spellStart"/>
      <w:r w:rsidRPr="0022690B">
        <w:rPr>
          <w:rStyle w:val="FootnoteReference"/>
        </w:rPr>
        <w:t>σε</w:t>
      </w:r>
      <w:proofErr w:type="spellEnd"/>
      <w:r w:rsidRPr="0022690B">
        <w:rPr>
          <w:rStyle w:val="FootnoteReference"/>
        </w:rPr>
        <w:t xml:space="preserve"> </w:t>
      </w:r>
      <w:proofErr w:type="spellStart"/>
      <w:r w:rsidRPr="0022690B">
        <w:rPr>
          <w:rStyle w:val="FootnoteReference"/>
        </w:rPr>
        <w:t>σχέση</w:t>
      </w:r>
      <w:proofErr w:type="spellEnd"/>
      <w:r w:rsidRPr="0022690B">
        <w:rPr>
          <w:rStyle w:val="FootnoteReference"/>
        </w:rPr>
        <w:t xml:space="preserve"> </w:t>
      </w:r>
      <w:proofErr w:type="spellStart"/>
      <w:r w:rsidRPr="0022690B">
        <w:rPr>
          <w:rStyle w:val="FootnoteReference"/>
        </w:rPr>
        <w:t>με</w:t>
      </w:r>
      <w:proofErr w:type="spellEnd"/>
      <w:r w:rsidRPr="0022690B">
        <w:rPr>
          <w:rStyle w:val="FootnoteReference"/>
        </w:rPr>
        <w:t xml:space="preserve"> </w:t>
      </w:r>
      <w:proofErr w:type="spellStart"/>
      <w:r w:rsidRPr="0022690B">
        <w:rPr>
          <w:rStyle w:val="FootnoteReference"/>
        </w:rPr>
        <w:t>την</w:t>
      </w:r>
      <w:proofErr w:type="spellEnd"/>
      <w:r w:rsidRPr="0022690B">
        <w:rPr>
          <w:rStyle w:val="FootnoteReference"/>
        </w:rPr>
        <w:t xml:space="preserve"> </w:t>
      </w:r>
      <w:proofErr w:type="spellStart"/>
      <w:r w:rsidRPr="0022690B">
        <w:rPr>
          <w:rStyle w:val="FootnoteReference"/>
        </w:rPr>
        <w:t>Ετ</w:t>
      </w:r>
      <w:proofErr w:type="spellEnd"/>
      <w:r w:rsidRPr="0022690B">
        <w:rPr>
          <w:rStyle w:val="FootnoteReference"/>
        </w:rPr>
        <w:t>αιρεία/Όμιλο και θα π</w:t>
      </w:r>
      <w:proofErr w:type="spellStart"/>
      <w:r w:rsidRPr="0022690B">
        <w:rPr>
          <w:rStyle w:val="FootnoteReference"/>
        </w:rPr>
        <w:t>ρέ</w:t>
      </w:r>
      <w:proofErr w:type="spellEnd"/>
      <w:r w:rsidRPr="0022690B">
        <w:rPr>
          <w:rStyle w:val="FootnoteReference"/>
        </w:rPr>
        <w:t xml:space="preserve">πει να </w:t>
      </w:r>
      <w:proofErr w:type="spellStart"/>
      <w:r w:rsidRPr="0022690B">
        <w:rPr>
          <w:rStyle w:val="FootnoteReference"/>
        </w:rPr>
        <w:t>συμ</w:t>
      </w:r>
      <w:proofErr w:type="spellEnd"/>
      <w:r w:rsidRPr="0022690B">
        <w:rPr>
          <w:rStyle w:val="FootnoteReference"/>
        </w:rPr>
        <w:t xml:space="preserve">βουλευτείτε </w:t>
      </w:r>
      <w:proofErr w:type="spellStart"/>
      <w:r w:rsidRPr="0022690B">
        <w:rPr>
          <w:rStyle w:val="FootnoteReference"/>
        </w:rPr>
        <w:t>τους</w:t>
      </w:r>
      <w:proofErr w:type="spellEnd"/>
      <w:r w:rsidRPr="0022690B">
        <w:rPr>
          <w:rStyle w:val="FootnoteReference"/>
        </w:rPr>
        <w:t xml:space="preserve"> </w:t>
      </w:r>
      <w:proofErr w:type="spellStart"/>
      <w:r w:rsidRPr="0022690B">
        <w:rPr>
          <w:rStyle w:val="FootnoteReference"/>
        </w:rPr>
        <w:t>δικούς</w:t>
      </w:r>
      <w:proofErr w:type="spellEnd"/>
      <w:r w:rsidRPr="0022690B">
        <w:rPr>
          <w:rStyle w:val="FootnoteReference"/>
        </w:rPr>
        <w:t xml:space="preserve"> σας </w:t>
      </w:r>
      <w:proofErr w:type="spellStart"/>
      <w:r w:rsidRPr="0022690B">
        <w:rPr>
          <w:rStyle w:val="FootnoteReference"/>
        </w:rPr>
        <w:t>συμ</w:t>
      </w:r>
      <w:proofErr w:type="spellEnd"/>
      <w:r w:rsidRPr="0022690B">
        <w:rPr>
          <w:rStyle w:val="FootnoteReference"/>
        </w:rPr>
        <w:t xml:space="preserve">βούλους </w:t>
      </w:r>
      <w:proofErr w:type="spellStart"/>
      <w:r w:rsidRPr="0022690B">
        <w:rPr>
          <w:rStyle w:val="FootnoteReference"/>
        </w:rPr>
        <w:t>σχετικά</w:t>
      </w:r>
      <w:proofErr w:type="spellEnd"/>
      <w:r w:rsidRPr="0022690B">
        <w:rPr>
          <w:rStyle w:val="FootnoteReference"/>
        </w:rPr>
        <w:t xml:space="preserve"> </w:t>
      </w:r>
      <w:proofErr w:type="spellStart"/>
      <w:r w:rsidRPr="0022690B">
        <w:rPr>
          <w:rStyle w:val="FootnoteReference"/>
        </w:rPr>
        <w:t>με</w:t>
      </w:r>
      <w:proofErr w:type="spellEnd"/>
      <w:r w:rsidRPr="0022690B">
        <w:rPr>
          <w:rStyle w:val="FootnoteReference"/>
        </w:rPr>
        <w:t xml:space="preserve"> </w:t>
      </w:r>
      <w:proofErr w:type="spellStart"/>
      <w:r w:rsidRPr="0022690B">
        <w:rPr>
          <w:rStyle w:val="FootnoteReference"/>
        </w:rPr>
        <w:t>τις</w:t>
      </w:r>
      <w:proofErr w:type="spellEnd"/>
      <w:r w:rsidRPr="0022690B">
        <w:rPr>
          <w:rStyle w:val="FootnoteReference"/>
        </w:rPr>
        <w:t xml:space="preserve"> </w:t>
      </w:r>
      <w:proofErr w:type="spellStart"/>
      <w:r w:rsidRPr="0022690B">
        <w:rPr>
          <w:rStyle w:val="FootnoteReference"/>
        </w:rPr>
        <w:t>νομικές</w:t>
      </w:r>
      <w:proofErr w:type="spellEnd"/>
      <w:r w:rsidRPr="0022690B">
        <w:rPr>
          <w:rStyle w:val="FootnoteReference"/>
        </w:rPr>
        <w:t xml:space="preserve">, </w:t>
      </w:r>
      <w:proofErr w:type="spellStart"/>
      <w:r w:rsidRPr="0022690B">
        <w:rPr>
          <w:rStyle w:val="FootnoteReference"/>
        </w:rPr>
        <w:t>φορολογικές</w:t>
      </w:r>
      <w:proofErr w:type="spellEnd"/>
      <w:r w:rsidRPr="0022690B">
        <w:rPr>
          <w:rStyle w:val="FootnoteReference"/>
        </w:rPr>
        <w:t>, επ</w:t>
      </w:r>
      <w:proofErr w:type="spellStart"/>
      <w:r w:rsidRPr="0022690B">
        <w:rPr>
          <w:rStyle w:val="FootnoteReference"/>
        </w:rPr>
        <w:t>ιχειρημ</w:t>
      </w:r>
      <w:proofErr w:type="spellEnd"/>
      <w:r w:rsidRPr="0022690B">
        <w:rPr>
          <w:rStyle w:val="FootnoteReference"/>
        </w:rPr>
        <w:t xml:space="preserve">ατικές, </w:t>
      </w:r>
      <w:proofErr w:type="spellStart"/>
      <w:r w:rsidRPr="0022690B">
        <w:rPr>
          <w:rStyle w:val="FootnoteReference"/>
        </w:rPr>
        <w:t>οικονομικές</w:t>
      </w:r>
      <w:proofErr w:type="spellEnd"/>
      <w:r w:rsidRPr="0022690B">
        <w:rPr>
          <w:rStyle w:val="FootnoteReference"/>
        </w:rPr>
        <w:t xml:space="preserve"> και </w:t>
      </w:r>
      <w:proofErr w:type="spellStart"/>
      <w:r w:rsidRPr="0022690B">
        <w:rPr>
          <w:rStyle w:val="FootnoteReference"/>
        </w:rPr>
        <w:t>συν</w:t>
      </w:r>
      <w:proofErr w:type="spellEnd"/>
      <w:r w:rsidRPr="0022690B">
        <w:rPr>
          <w:rStyle w:val="FootnoteReference"/>
        </w:rPr>
        <w:t>αφείς π</w:t>
      </w:r>
      <w:proofErr w:type="spellStart"/>
      <w:r w:rsidRPr="0022690B">
        <w:rPr>
          <w:rStyle w:val="FootnoteReference"/>
        </w:rPr>
        <w:t>τυχές</w:t>
      </w:r>
      <w:proofErr w:type="spellEnd"/>
      <w:r w:rsidRPr="0022690B">
        <w:rPr>
          <w:rStyle w:val="FootnoteReference"/>
        </w:rPr>
        <w:t xml:space="preserve"> και/ή </w:t>
      </w:r>
      <w:proofErr w:type="spellStart"/>
      <w:r w:rsidRPr="0022690B">
        <w:rPr>
          <w:rStyle w:val="FootnoteReference"/>
        </w:rPr>
        <w:t>τις</w:t>
      </w:r>
      <w:proofErr w:type="spellEnd"/>
      <w:r w:rsidRPr="0022690B">
        <w:rPr>
          <w:rStyle w:val="FootnoteReference"/>
        </w:rPr>
        <w:t xml:space="preserve"> </w:t>
      </w:r>
      <w:proofErr w:type="spellStart"/>
      <w:r w:rsidRPr="0022690B">
        <w:rPr>
          <w:rStyle w:val="FootnoteReference"/>
        </w:rPr>
        <w:t>συνέ</w:t>
      </w:r>
      <w:proofErr w:type="spellEnd"/>
      <w:r w:rsidRPr="0022690B">
        <w:rPr>
          <w:rStyle w:val="FootnoteReference"/>
        </w:rPr>
        <w:t>πειες οπ</w:t>
      </w:r>
      <w:proofErr w:type="spellStart"/>
      <w:r w:rsidRPr="0022690B">
        <w:rPr>
          <w:rStyle w:val="FootnoteReference"/>
        </w:rPr>
        <w:t>οι</w:t>
      </w:r>
      <w:proofErr w:type="spellEnd"/>
      <w:r w:rsidRPr="0022690B">
        <w:rPr>
          <w:rStyle w:val="FootnoteReference"/>
        </w:rPr>
        <w:t>ασδήποτε επ</w:t>
      </w:r>
      <w:proofErr w:type="spellStart"/>
      <w:r w:rsidRPr="0022690B">
        <w:rPr>
          <w:rStyle w:val="FootnoteReference"/>
        </w:rPr>
        <w:t>ενδυτικής</w:t>
      </w:r>
      <w:proofErr w:type="spellEnd"/>
      <w:r w:rsidRPr="0022690B">
        <w:rPr>
          <w:rStyle w:val="FootnoteReference"/>
        </w:rPr>
        <w:t xml:space="preserve"> απ</w:t>
      </w:r>
      <w:proofErr w:type="spellStart"/>
      <w:r w:rsidRPr="0022690B">
        <w:rPr>
          <w:rStyle w:val="FootnoteReference"/>
        </w:rPr>
        <w:t>όφ</w:t>
      </w:r>
      <w:proofErr w:type="spellEnd"/>
      <w:r w:rsidRPr="0022690B">
        <w:rPr>
          <w:rStyle w:val="FootnoteReference"/>
        </w:rPr>
        <w:t>ασης. Κα</w:t>
      </w:r>
      <w:proofErr w:type="spellStart"/>
      <w:r w:rsidRPr="0022690B">
        <w:rPr>
          <w:rStyle w:val="FootnoteReference"/>
        </w:rPr>
        <w:t>μί</w:t>
      </w:r>
      <w:proofErr w:type="spellEnd"/>
      <w:r w:rsidRPr="0022690B">
        <w:rPr>
          <w:rStyle w:val="FootnoteReference"/>
        </w:rPr>
        <w:t xml:space="preserve">α </w:t>
      </w:r>
      <w:proofErr w:type="spellStart"/>
      <w:r w:rsidRPr="0022690B">
        <w:rPr>
          <w:rStyle w:val="FootnoteReference"/>
        </w:rPr>
        <w:t>ευθύνη</w:t>
      </w:r>
      <w:proofErr w:type="spellEnd"/>
      <w:r w:rsidRPr="0022690B">
        <w:rPr>
          <w:rStyle w:val="FootnoteReference"/>
        </w:rPr>
        <w:t xml:space="preserve"> </w:t>
      </w:r>
      <w:proofErr w:type="spellStart"/>
      <w:r w:rsidRPr="0022690B">
        <w:rPr>
          <w:rStyle w:val="FootnoteReference"/>
        </w:rPr>
        <w:t>δεν</w:t>
      </w:r>
      <w:proofErr w:type="spellEnd"/>
      <w:r w:rsidRPr="0022690B">
        <w:rPr>
          <w:rStyle w:val="FootnoteReference"/>
        </w:rPr>
        <w:t xml:space="preserve"> </w:t>
      </w:r>
      <w:proofErr w:type="spellStart"/>
      <w:r w:rsidRPr="0022690B">
        <w:rPr>
          <w:rStyle w:val="FootnoteReference"/>
        </w:rPr>
        <w:t>φέρει</w:t>
      </w:r>
      <w:proofErr w:type="spellEnd"/>
      <w:r w:rsidRPr="0022690B">
        <w:rPr>
          <w:rStyle w:val="FootnoteReference"/>
        </w:rPr>
        <w:t xml:space="preserve"> κα</w:t>
      </w:r>
      <w:proofErr w:type="spellStart"/>
      <w:r w:rsidRPr="0022690B">
        <w:rPr>
          <w:rStyle w:val="FootnoteReference"/>
        </w:rPr>
        <w:t>νέν</w:t>
      </w:r>
      <w:proofErr w:type="spellEnd"/>
      <w:r w:rsidRPr="0022690B">
        <w:rPr>
          <w:rStyle w:val="FootnoteReference"/>
        </w:rPr>
        <w:t>α π</w:t>
      </w:r>
      <w:proofErr w:type="spellStart"/>
      <w:r w:rsidRPr="0022690B">
        <w:rPr>
          <w:rStyle w:val="FootnoteReference"/>
        </w:rPr>
        <w:t>ρόσω</w:t>
      </w:r>
      <w:proofErr w:type="spellEnd"/>
      <w:r w:rsidRPr="0022690B">
        <w:rPr>
          <w:rStyle w:val="FootnoteReference"/>
        </w:rPr>
        <w:t xml:space="preserve">πο </w:t>
      </w:r>
      <w:proofErr w:type="spellStart"/>
      <w:r w:rsidRPr="0022690B">
        <w:rPr>
          <w:rStyle w:val="FootnoteReference"/>
        </w:rPr>
        <w:t>γι</w:t>
      </w:r>
      <w:proofErr w:type="spellEnd"/>
      <w:r w:rsidRPr="0022690B">
        <w:rPr>
          <w:rStyle w:val="FootnoteReference"/>
        </w:rPr>
        <w:t>α οπ</w:t>
      </w:r>
      <w:proofErr w:type="spellStart"/>
      <w:r w:rsidRPr="0022690B">
        <w:rPr>
          <w:rStyle w:val="FootnoteReference"/>
        </w:rPr>
        <w:t>οι</w:t>
      </w:r>
      <w:proofErr w:type="spellEnd"/>
      <w:r w:rsidRPr="0022690B">
        <w:rPr>
          <w:rStyle w:val="FootnoteReference"/>
        </w:rPr>
        <w:t xml:space="preserve">αδήποτε από </w:t>
      </w:r>
      <w:proofErr w:type="spellStart"/>
      <w:r w:rsidRPr="0022690B">
        <w:rPr>
          <w:rStyle w:val="FootnoteReference"/>
        </w:rPr>
        <w:t>τις</w:t>
      </w:r>
      <w:proofErr w:type="spellEnd"/>
      <w:r w:rsidRPr="0022690B">
        <w:rPr>
          <w:rStyle w:val="FootnoteReference"/>
        </w:rPr>
        <w:t xml:space="preserve"> π</w:t>
      </w:r>
      <w:proofErr w:type="spellStart"/>
      <w:r w:rsidRPr="0022690B">
        <w:rPr>
          <w:rStyle w:val="FootnoteReference"/>
        </w:rPr>
        <w:t>ληροφορίες</w:t>
      </w:r>
      <w:proofErr w:type="spellEnd"/>
      <w:r w:rsidRPr="0022690B">
        <w:rPr>
          <w:rStyle w:val="FootnoteReference"/>
        </w:rPr>
        <w:t xml:space="preserve"> ή </w:t>
      </w:r>
      <w:proofErr w:type="spellStart"/>
      <w:r w:rsidRPr="0022690B">
        <w:rPr>
          <w:rStyle w:val="FootnoteReference"/>
        </w:rPr>
        <w:t>γι</w:t>
      </w:r>
      <w:proofErr w:type="spellEnd"/>
      <w:r w:rsidRPr="0022690B">
        <w:rPr>
          <w:rStyle w:val="FootnoteReference"/>
        </w:rPr>
        <w:t>α οπ</w:t>
      </w:r>
      <w:proofErr w:type="spellStart"/>
      <w:r w:rsidRPr="0022690B">
        <w:rPr>
          <w:rStyle w:val="FootnoteReference"/>
        </w:rPr>
        <w:t>οι</w:t>
      </w:r>
      <w:proofErr w:type="spellEnd"/>
      <w:r w:rsidRPr="0022690B">
        <w:rPr>
          <w:rStyle w:val="FootnoteReference"/>
        </w:rPr>
        <w:t xml:space="preserve">αδήποτε </w:t>
      </w:r>
      <w:proofErr w:type="spellStart"/>
      <w:r w:rsidRPr="0022690B">
        <w:rPr>
          <w:rStyle w:val="FootnoteReference"/>
        </w:rPr>
        <w:t>ενέργει</w:t>
      </w:r>
      <w:proofErr w:type="spellEnd"/>
      <w:r w:rsidRPr="0022690B">
        <w:rPr>
          <w:rStyle w:val="FootnoteReference"/>
        </w:rPr>
        <w:t xml:space="preserve">α </w:t>
      </w:r>
      <w:proofErr w:type="spellStart"/>
      <w:r w:rsidRPr="0022690B">
        <w:rPr>
          <w:rStyle w:val="FootnoteReference"/>
        </w:rPr>
        <w:t>ληφθεί</w:t>
      </w:r>
      <w:proofErr w:type="spellEnd"/>
      <w:r w:rsidRPr="0022690B">
        <w:rPr>
          <w:rStyle w:val="FootnoteReference"/>
        </w:rPr>
        <w:t xml:space="preserve"> από </w:t>
      </w:r>
      <w:proofErr w:type="spellStart"/>
      <w:r w:rsidRPr="0022690B">
        <w:rPr>
          <w:rStyle w:val="FootnoteReference"/>
        </w:rPr>
        <w:t>εσάς</w:t>
      </w:r>
      <w:proofErr w:type="spellEnd"/>
      <w:r w:rsidRPr="0022690B">
        <w:rPr>
          <w:rStyle w:val="FootnoteReference"/>
        </w:rPr>
        <w:t xml:space="preserve"> ή οπ</w:t>
      </w:r>
      <w:proofErr w:type="spellStart"/>
      <w:r w:rsidRPr="0022690B">
        <w:rPr>
          <w:rStyle w:val="FootnoteReference"/>
        </w:rPr>
        <w:t>οιονδή</w:t>
      </w:r>
      <w:proofErr w:type="spellEnd"/>
      <w:r w:rsidRPr="0022690B">
        <w:rPr>
          <w:rStyle w:val="FootnoteReference"/>
        </w:rPr>
        <w:t xml:space="preserve">ποτε από </w:t>
      </w:r>
      <w:proofErr w:type="spellStart"/>
      <w:r w:rsidRPr="0022690B">
        <w:rPr>
          <w:rStyle w:val="FootnoteReference"/>
        </w:rPr>
        <w:t>τους</w:t>
      </w:r>
      <w:proofErr w:type="spellEnd"/>
      <w:r w:rsidRPr="0022690B">
        <w:rPr>
          <w:rStyle w:val="FootnoteReference"/>
        </w:rPr>
        <w:t xml:space="preserve"> </w:t>
      </w:r>
      <w:proofErr w:type="spellStart"/>
      <w:r w:rsidRPr="0022690B">
        <w:rPr>
          <w:rStyle w:val="FootnoteReference"/>
        </w:rPr>
        <w:t>εργ</w:t>
      </w:r>
      <w:proofErr w:type="spellEnd"/>
      <w:r w:rsidRPr="0022690B">
        <w:rPr>
          <w:rStyle w:val="FootnoteReference"/>
        </w:rPr>
        <w:t>αζόμενους, υπα</w:t>
      </w:r>
      <w:proofErr w:type="spellStart"/>
      <w:r w:rsidRPr="0022690B">
        <w:rPr>
          <w:rStyle w:val="FootnoteReference"/>
        </w:rPr>
        <w:t>λλήλους</w:t>
      </w:r>
      <w:proofErr w:type="spellEnd"/>
      <w:r w:rsidRPr="0022690B">
        <w:rPr>
          <w:rStyle w:val="FootnoteReference"/>
        </w:rPr>
        <w:t>, α</w:t>
      </w:r>
      <w:proofErr w:type="spellStart"/>
      <w:r w:rsidRPr="0022690B">
        <w:rPr>
          <w:rStyle w:val="FootnoteReference"/>
        </w:rPr>
        <w:t>ντι</w:t>
      </w:r>
      <w:proofErr w:type="spellEnd"/>
      <w:r w:rsidRPr="0022690B">
        <w:rPr>
          <w:rStyle w:val="FootnoteReference"/>
        </w:rPr>
        <w:t xml:space="preserve">προσώπους ή </w:t>
      </w:r>
      <w:proofErr w:type="spellStart"/>
      <w:r w:rsidRPr="0022690B">
        <w:rPr>
          <w:rStyle w:val="FootnoteReference"/>
        </w:rPr>
        <w:t>συνεργάτες</w:t>
      </w:r>
      <w:proofErr w:type="spellEnd"/>
      <w:r w:rsidRPr="0022690B">
        <w:rPr>
          <w:rStyle w:val="FootnoteReference"/>
        </w:rPr>
        <w:t xml:space="preserve"> σας </w:t>
      </w:r>
      <w:proofErr w:type="spellStart"/>
      <w:r w:rsidRPr="0022690B">
        <w:rPr>
          <w:rStyle w:val="FootnoteReference"/>
        </w:rPr>
        <w:t>με</w:t>
      </w:r>
      <w:proofErr w:type="spellEnd"/>
      <w:r w:rsidRPr="0022690B">
        <w:rPr>
          <w:rStyle w:val="FootnoteReference"/>
        </w:rPr>
        <w:t xml:space="preserve"> β</w:t>
      </w:r>
      <w:proofErr w:type="spellStart"/>
      <w:r w:rsidRPr="0022690B">
        <w:rPr>
          <w:rStyle w:val="FootnoteReference"/>
        </w:rPr>
        <w:t>άση</w:t>
      </w:r>
      <w:proofErr w:type="spellEnd"/>
      <w:r w:rsidRPr="0022690B">
        <w:rPr>
          <w:rStyle w:val="FootnoteReference"/>
        </w:rPr>
        <w:t xml:space="preserve"> α</w:t>
      </w:r>
      <w:proofErr w:type="spellStart"/>
      <w:r w:rsidRPr="0022690B">
        <w:rPr>
          <w:rStyle w:val="FootnoteReference"/>
        </w:rPr>
        <w:t>υτές</w:t>
      </w:r>
      <w:proofErr w:type="spellEnd"/>
      <w:r w:rsidRPr="0022690B">
        <w:rPr>
          <w:rStyle w:val="FootnoteReference"/>
        </w:rPr>
        <w:t xml:space="preserve"> </w:t>
      </w:r>
      <w:proofErr w:type="spellStart"/>
      <w:r w:rsidRPr="0022690B">
        <w:rPr>
          <w:rStyle w:val="FootnoteReference"/>
        </w:rPr>
        <w:t>τις</w:t>
      </w:r>
      <w:proofErr w:type="spellEnd"/>
      <w:r w:rsidRPr="0022690B">
        <w:rPr>
          <w:rStyle w:val="FootnoteReference"/>
        </w:rPr>
        <w:t xml:space="preserve"> π</w:t>
      </w:r>
      <w:proofErr w:type="spellStart"/>
      <w:r w:rsidRPr="0022690B">
        <w:rPr>
          <w:rStyle w:val="FootnoteReference"/>
        </w:rPr>
        <w:t>ληροφορίες</w:t>
      </w:r>
      <w:proofErr w:type="spellEnd"/>
      <w:r w:rsidRPr="0022690B">
        <w:rPr>
          <w:rStyle w:val="FootnoteReference"/>
        </w:rPr>
        <w:t>.</w:t>
      </w:r>
    </w:p>
    <w:p w14:paraId="7F5407F7" w14:textId="77777777" w:rsidR="0022690B" w:rsidRPr="0022690B" w:rsidRDefault="0022690B" w:rsidP="00B21B64">
      <w:pPr>
        <w:jc w:val="both"/>
        <w:rPr>
          <w:rStyle w:val="FootnoteReference"/>
        </w:rPr>
      </w:pPr>
      <w:r w:rsidRPr="0022690B">
        <w:rPr>
          <w:rStyle w:val="FootnoteReference"/>
        </w:rPr>
        <w:t>Η πα</w:t>
      </w:r>
      <w:proofErr w:type="spellStart"/>
      <w:r w:rsidRPr="0022690B">
        <w:rPr>
          <w:rStyle w:val="FootnoteReference"/>
        </w:rPr>
        <w:t>ρούσ</w:t>
      </w:r>
      <w:proofErr w:type="spellEnd"/>
      <w:r w:rsidRPr="0022690B">
        <w:rPr>
          <w:rStyle w:val="FootnoteReference"/>
        </w:rPr>
        <w:t>α πα</w:t>
      </w:r>
      <w:proofErr w:type="spellStart"/>
      <w:r w:rsidRPr="0022690B">
        <w:rPr>
          <w:rStyle w:val="FootnoteReference"/>
        </w:rPr>
        <w:t>ρουσί</w:t>
      </w:r>
      <w:proofErr w:type="spellEnd"/>
      <w:r w:rsidRPr="0022690B">
        <w:rPr>
          <w:rStyle w:val="FootnoteReference"/>
        </w:rPr>
        <w:t xml:space="preserve">αση </w:t>
      </w:r>
      <w:proofErr w:type="spellStart"/>
      <w:r w:rsidRPr="0022690B">
        <w:rPr>
          <w:rStyle w:val="FootnoteReference"/>
        </w:rPr>
        <w:t>δεν</w:t>
      </w:r>
      <w:proofErr w:type="spellEnd"/>
      <w:r w:rsidRPr="0022690B">
        <w:rPr>
          <w:rStyle w:val="FootnoteReference"/>
        </w:rPr>
        <w:t xml:space="preserve"> απ</w:t>
      </w:r>
      <w:proofErr w:type="spellStart"/>
      <w:r w:rsidRPr="0022690B">
        <w:rPr>
          <w:rStyle w:val="FootnoteReference"/>
        </w:rPr>
        <w:t>οσκο</w:t>
      </w:r>
      <w:proofErr w:type="spellEnd"/>
      <w:r w:rsidRPr="0022690B">
        <w:rPr>
          <w:rStyle w:val="FootnoteReference"/>
        </w:rPr>
        <w:t>πεί να πα</w:t>
      </w:r>
      <w:proofErr w:type="spellStart"/>
      <w:r w:rsidRPr="0022690B">
        <w:rPr>
          <w:rStyle w:val="FootnoteReference"/>
        </w:rPr>
        <w:t>ρουσιάσει</w:t>
      </w:r>
      <w:proofErr w:type="spellEnd"/>
      <w:r w:rsidRPr="0022690B">
        <w:rPr>
          <w:rStyle w:val="FootnoteReference"/>
        </w:rPr>
        <w:t xml:space="preserve"> </w:t>
      </w:r>
      <w:proofErr w:type="spellStart"/>
      <w:r w:rsidRPr="0022690B">
        <w:rPr>
          <w:rStyle w:val="FootnoteReference"/>
        </w:rPr>
        <w:t>μι</w:t>
      </w:r>
      <w:proofErr w:type="spellEnd"/>
      <w:r w:rsidRPr="0022690B">
        <w:rPr>
          <w:rStyle w:val="FootnoteReference"/>
        </w:rPr>
        <w:t xml:space="preserve">α </w:t>
      </w:r>
      <w:proofErr w:type="spellStart"/>
      <w:r w:rsidRPr="0022690B">
        <w:rPr>
          <w:rStyle w:val="FootnoteReference"/>
        </w:rPr>
        <w:t>ολοκληρωμένη</w:t>
      </w:r>
      <w:proofErr w:type="spellEnd"/>
      <w:r w:rsidRPr="0022690B">
        <w:rPr>
          <w:rStyle w:val="FootnoteReference"/>
        </w:rPr>
        <w:t xml:space="preserve"> </w:t>
      </w:r>
      <w:proofErr w:type="spellStart"/>
      <w:r w:rsidRPr="0022690B">
        <w:rPr>
          <w:rStyle w:val="FootnoteReference"/>
        </w:rPr>
        <w:t>εικόν</w:t>
      </w:r>
      <w:proofErr w:type="spellEnd"/>
      <w:r w:rsidRPr="0022690B">
        <w:rPr>
          <w:rStyle w:val="FootnoteReference"/>
        </w:rPr>
        <w:t>α και κα</w:t>
      </w:r>
      <w:proofErr w:type="spellStart"/>
      <w:r w:rsidRPr="0022690B">
        <w:rPr>
          <w:rStyle w:val="FootnoteReference"/>
        </w:rPr>
        <w:t>μί</w:t>
      </w:r>
      <w:proofErr w:type="spellEnd"/>
      <w:r w:rsidRPr="0022690B">
        <w:rPr>
          <w:rStyle w:val="FootnoteReference"/>
        </w:rPr>
        <w:t xml:space="preserve">α </w:t>
      </w:r>
      <w:proofErr w:type="spellStart"/>
      <w:r w:rsidRPr="0022690B">
        <w:rPr>
          <w:rStyle w:val="FootnoteReference"/>
        </w:rPr>
        <w:t>εγγυητική</w:t>
      </w:r>
      <w:proofErr w:type="spellEnd"/>
      <w:r w:rsidRPr="0022690B">
        <w:rPr>
          <w:rStyle w:val="FootnoteReference"/>
        </w:rPr>
        <w:t xml:space="preserve"> </w:t>
      </w:r>
      <w:proofErr w:type="spellStart"/>
      <w:r w:rsidRPr="0022690B">
        <w:rPr>
          <w:rStyle w:val="FootnoteReference"/>
        </w:rPr>
        <w:t>δήλωση</w:t>
      </w:r>
      <w:proofErr w:type="spellEnd"/>
      <w:r w:rsidRPr="0022690B">
        <w:rPr>
          <w:rStyle w:val="FootnoteReference"/>
        </w:rPr>
        <w:t xml:space="preserve">, </w:t>
      </w:r>
      <w:proofErr w:type="spellStart"/>
      <w:r w:rsidRPr="0022690B">
        <w:rPr>
          <w:rStyle w:val="FootnoteReference"/>
        </w:rPr>
        <w:t>εγγύηση</w:t>
      </w:r>
      <w:proofErr w:type="spellEnd"/>
      <w:r w:rsidRPr="0022690B">
        <w:rPr>
          <w:rStyle w:val="FootnoteReference"/>
        </w:rPr>
        <w:t xml:space="preserve"> ή </w:t>
      </w:r>
      <w:proofErr w:type="spellStart"/>
      <w:r w:rsidRPr="0022690B">
        <w:rPr>
          <w:rStyle w:val="FootnoteReference"/>
        </w:rPr>
        <w:t>δέσμευση</w:t>
      </w:r>
      <w:proofErr w:type="spellEnd"/>
      <w:r w:rsidRPr="0022690B">
        <w:rPr>
          <w:rStyle w:val="FootnoteReference"/>
        </w:rPr>
        <w:t xml:space="preserve"> </w:t>
      </w:r>
      <w:proofErr w:type="spellStart"/>
      <w:r w:rsidRPr="0022690B">
        <w:rPr>
          <w:rStyle w:val="FootnoteReference"/>
        </w:rPr>
        <w:t>δεν</w:t>
      </w:r>
      <w:proofErr w:type="spellEnd"/>
      <w:r w:rsidRPr="0022690B">
        <w:rPr>
          <w:rStyle w:val="FootnoteReference"/>
        </w:rPr>
        <w:t xml:space="preserve"> πα</w:t>
      </w:r>
      <w:proofErr w:type="spellStart"/>
      <w:r w:rsidRPr="0022690B">
        <w:rPr>
          <w:rStyle w:val="FootnoteReference"/>
        </w:rPr>
        <w:t>ρέχετ</w:t>
      </w:r>
      <w:proofErr w:type="spellEnd"/>
      <w:r w:rsidRPr="0022690B">
        <w:rPr>
          <w:rStyle w:val="FootnoteReference"/>
        </w:rPr>
        <w:t xml:space="preserve">αι από </w:t>
      </w:r>
      <w:proofErr w:type="spellStart"/>
      <w:r w:rsidRPr="0022690B">
        <w:rPr>
          <w:rStyle w:val="FootnoteReference"/>
        </w:rPr>
        <w:t>την</w:t>
      </w:r>
      <w:proofErr w:type="spellEnd"/>
      <w:r w:rsidRPr="0022690B">
        <w:rPr>
          <w:rStyle w:val="FootnoteReference"/>
        </w:rPr>
        <w:t xml:space="preserve"> πα</w:t>
      </w:r>
      <w:proofErr w:type="spellStart"/>
      <w:r w:rsidRPr="0022690B">
        <w:rPr>
          <w:rStyle w:val="FootnoteReference"/>
        </w:rPr>
        <w:t>ρούσ</w:t>
      </w:r>
      <w:proofErr w:type="spellEnd"/>
      <w:r w:rsidRPr="0022690B">
        <w:rPr>
          <w:rStyle w:val="FootnoteReference"/>
        </w:rPr>
        <w:t xml:space="preserve">α </w:t>
      </w:r>
      <w:proofErr w:type="spellStart"/>
      <w:r w:rsidRPr="0022690B">
        <w:rPr>
          <w:rStyle w:val="FootnoteReference"/>
        </w:rPr>
        <w:t>ούτε</w:t>
      </w:r>
      <w:proofErr w:type="spellEnd"/>
      <w:r w:rsidRPr="0022690B">
        <w:rPr>
          <w:rStyle w:val="FootnoteReference"/>
        </w:rPr>
        <w:t xml:space="preserve"> από κα</w:t>
      </w:r>
      <w:proofErr w:type="spellStart"/>
      <w:r w:rsidRPr="0022690B">
        <w:rPr>
          <w:rStyle w:val="FootnoteReference"/>
        </w:rPr>
        <w:t>νέν</w:t>
      </w:r>
      <w:proofErr w:type="spellEnd"/>
      <w:r w:rsidRPr="0022690B">
        <w:rPr>
          <w:rStyle w:val="FootnoteReference"/>
        </w:rPr>
        <w:t xml:space="preserve">α </w:t>
      </w:r>
      <w:proofErr w:type="spellStart"/>
      <w:r w:rsidRPr="0022690B">
        <w:rPr>
          <w:rStyle w:val="FootnoteReference"/>
        </w:rPr>
        <w:t>άλλο</w:t>
      </w:r>
      <w:proofErr w:type="spellEnd"/>
      <w:r w:rsidRPr="0022690B">
        <w:rPr>
          <w:rStyle w:val="FootnoteReference"/>
        </w:rPr>
        <w:t xml:space="preserve"> π</w:t>
      </w:r>
      <w:proofErr w:type="spellStart"/>
      <w:r w:rsidRPr="0022690B">
        <w:rPr>
          <w:rStyle w:val="FootnoteReference"/>
        </w:rPr>
        <w:t>ρόσω</w:t>
      </w:r>
      <w:proofErr w:type="spellEnd"/>
      <w:r w:rsidRPr="0022690B">
        <w:rPr>
          <w:rStyle w:val="FootnoteReference"/>
        </w:rPr>
        <w:t xml:space="preserve">πο </w:t>
      </w:r>
      <w:proofErr w:type="spellStart"/>
      <w:r w:rsidRPr="0022690B">
        <w:rPr>
          <w:rStyle w:val="FootnoteReference"/>
        </w:rPr>
        <w:t>όσον</w:t>
      </w:r>
      <w:proofErr w:type="spellEnd"/>
      <w:r w:rsidRPr="0022690B">
        <w:rPr>
          <w:rStyle w:val="FootnoteReference"/>
        </w:rPr>
        <w:t xml:space="preserve"> α</w:t>
      </w:r>
      <w:proofErr w:type="spellStart"/>
      <w:r w:rsidRPr="0022690B">
        <w:rPr>
          <w:rStyle w:val="FootnoteReference"/>
        </w:rPr>
        <w:t>φορά</w:t>
      </w:r>
      <w:proofErr w:type="spellEnd"/>
      <w:r w:rsidRPr="0022690B">
        <w:rPr>
          <w:rStyle w:val="FootnoteReference"/>
        </w:rPr>
        <w:t xml:space="preserve"> </w:t>
      </w:r>
      <w:proofErr w:type="spellStart"/>
      <w:r w:rsidRPr="0022690B">
        <w:rPr>
          <w:rStyle w:val="FootnoteReference"/>
        </w:rPr>
        <w:t>την</w:t>
      </w:r>
      <w:proofErr w:type="spellEnd"/>
      <w:r w:rsidRPr="0022690B">
        <w:rPr>
          <w:rStyle w:val="FootnoteReference"/>
        </w:rPr>
        <w:t xml:space="preserve"> π</w:t>
      </w:r>
      <w:proofErr w:type="spellStart"/>
      <w:r w:rsidRPr="0022690B">
        <w:rPr>
          <w:rStyle w:val="FootnoteReference"/>
        </w:rPr>
        <w:t>ληρότητ</w:t>
      </w:r>
      <w:proofErr w:type="spellEnd"/>
      <w:r w:rsidRPr="0022690B">
        <w:rPr>
          <w:rStyle w:val="FootnoteReference"/>
        </w:rPr>
        <w:t xml:space="preserve">α, </w:t>
      </w:r>
      <w:proofErr w:type="spellStart"/>
      <w:r w:rsidRPr="0022690B">
        <w:rPr>
          <w:rStyle w:val="FootnoteReference"/>
        </w:rPr>
        <w:t>την</w:t>
      </w:r>
      <w:proofErr w:type="spellEnd"/>
      <w:r w:rsidRPr="0022690B">
        <w:rPr>
          <w:rStyle w:val="FootnoteReference"/>
        </w:rPr>
        <w:t xml:space="preserve"> α</w:t>
      </w:r>
      <w:proofErr w:type="spellStart"/>
      <w:r w:rsidRPr="0022690B">
        <w:rPr>
          <w:rStyle w:val="FootnoteReference"/>
        </w:rPr>
        <w:t>κρί</w:t>
      </w:r>
      <w:proofErr w:type="spellEnd"/>
      <w:r w:rsidRPr="0022690B">
        <w:rPr>
          <w:rStyle w:val="FootnoteReference"/>
        </w:rPr>
        <w:t xml:space="preserve">βεια ή </w:t>
      </w:r>
      <w:proofErr w:type="spellStart"/>
      <w:r w:rsidRPr="0022690B">
        <w:rPr>
          <w:rStyle w:val="FootnoteReference"/>
        </w:rPr>
        <w:t>την</w:t>
      </w:r>
      <w:proofErr w:type="spellEnd"/>
      <w:r w:rsidRPr="0022690B">
        <w:rPr>
          <w:rStyle w:val="FootnoteReference"/>
        </w:rPr>
        <w:t xml:space="preserve"> α</w:t>
      </w:r>
      <w:proofErr w:type="spellStart"/>
      <w:r w:rsidRPr="0022690B">
        <w:rPr>
          <w:rStyle w:val="FootnoteReference"/>
        </w:rPr>
        <w:t>μεροληψί</w:t>
      </w:r>
      <w:proofErr w:type="spellEnd"/>
      <w:r w:rsidRPr="0022690B">
        <w:rPr>
          <w:rStyle w:val="FootnoteReference"/>
        </w:rPr>
        <w:t xml:space="preserve">α </w:t>
      </w:r>
      <w:proofErr w:type="spellStart"/>
      <w:r w:rsidRPr="0022690B">
        <w:rPr>
          <w:rStyle w:val="FootnoteReference"/>
        </w:rPr>
        <w:t>της</w:t>
      </w:r>
      <w:proofErr w:type="spellEnd"/>
      <w:r w:rsidRPr="0022690B">
        <w:rPr>
          <w:rStyle w:val="FootnoteReference"/>
        </w:rPr>
        <w:t xml:space="preserve"> π</w:t>
      </w:r>
      <w:proofErr w:type="spellStart"/>
      <w:r w:rsidRPr="0022690B">
        <w:rPr>
          <w:rStyle w:val="FootnoteReference"/>
        </w:rPr>
        <w:t>ληροφόρησης</w:t>
      </w:r>
      <w:proofErr w:type="spellEnd"/>
      <w:r w:rsidRPr="0022690B">
        <w:rPr>
          <w:rStyle w:val="FootnoteReference"/>
        </w:rPr>
        <w:t xml:space="preserve"> π</w:t>
      </w:r>
      <w:proofErr w:type="spellStart"/>
      <w:r w:rsidRPr="0022690B">
        <w:rPr>
          <w:rStyle w:val="FootnoteReference"/>
        </w:rPr>
        <w:t>ου</w:t>
      </w:r>
      <w:proofErr w:type="spellEnd"/>
      <w:r w:rsidRPr="0022690B">
        <w:rPr>
          <w:rStyle w:val="FootnoteReference"/>
        </w:rPr>
        <w:t xml:space="preserve"> π</w:t>
      </w:r>
      <w:proofErr w:type="spellStart"/>
      <w:r w:rsidRPr="0022690B">
        <w:rPr>
          <w:rStyle w:val="FootnoteReference"/>
        </w:rPr>
        <w:t>εριέχετ</w:t>
      </w:r>
      <w:proofErr w:type="spellEnd"/>
      <w:r w:rsidRPr="0022690B">
        <w:rPr>
          <w:rStyle w:val="FootnoteReference"/>
        </w:rPr>
        <w:t xml:space="preserve">αι </w:t>
      </w:r>
      <w:proofErr w:type="spellStart"/>
      <w:r w:rsidRPr="0022690B">
        <w:rPr>
          <w:rStyle w:val="FootnoteReference"/>
        </w:rPr>
        <w:t>στην</w:t>
      </w:r>
      <w:proofErr w:type="spellEnd"/>
      <w:r w:rsidRPr="0022690B">
        <w:rPr>
          <w:rStyle w:val="FootnoteReference"/>
        </w:rPr>
        <w:t xml:space="preserve"> πα</w:t>
      </w:r>
      <w:proofErr w:type="spellStart"/>
      <w:r w:rsidRPr="0022690B">
        <w:rPr>
          <w:rStyle w:val="FootnoteReference"/>
        </w:rPr>
        <w:t>ρούσ</w:t>
      </w:r>
      <w:proofErr w:type="spellEnd"/>
      <w:r w:rsidRPr="0022690B">
        <w:rPr>
          <w:rStyle w:val="FootnoteReference"/>
        </w:rPr>
        <w:t>α πα</w:t>
      </w:r>
      <w:proofErr w:type="spellStart"/>
      <w:r w:rsidRPr="0022690B">
        <w:rPr>
          <w:rStyle w:val="FootnoteReference"/>
        </w:rPr>
        <w:t>ρουσί</w:t>
      </w:r>
      <w:proofErr w:type="spellEnd"/>
      <w:r w:rsidRPr="0022690B">
        <w:rPr>
          <w:rStyle w:val="FootnoteReference"/>
        </w:rPr>
        <w:t xml:space="preserve">αση και </w:t>
      </w:r>
      <w:proofErr w:type="spellStart"/>
      <w:r w:rsidRPr="0022690B">
        <w:rPr>
          <w:rStyle w:val="FootnoteReference"/>
        </w:rPr>
        <w:t>δεν</w:t>
      </w:r>
      <w:proofErr w:type="spellEnd"/>
      <w:r w:rsidRPr="0022690B">
        <w:rPr>
          <w:rStyle w:val="FootnoteReference"/>
        </w:rPr>
        <w:t xml:space="preserve"> θα π</w:t>
      </w:r>
      <w:proofErr w:type="spellStart"/>
      <w:r w:rsidRPr="0022690B">
        <w:rPr>
          <w:rStyle w:val="FootnoteReference"/>
        </w:rPr>
        <w:t>ρέ</w:t>
      </w:r>
      <w:proofErr w:type="spellEnd"/>
      <w:r w:rsidRPr="0022690B">
        <w:rPr>
          <w:rStyle w:val="FootnoteReference"/>
        </w:rPr>
        <w:t>πει να βα</w:t>
      </w:r>
      <w:proofErr w:type="spellStart"/>
      <w:r w:rsidRPr="0022690B">
        <w:rPr>
          <w:rStyle w:val="FootnoteReference"/>
        </w:rPr>
        <w:t>σίζετ</w:t>
      </w:r>
      <w:proofErr w:type="spellEnd"/>
      <w:r w:rsidRPr="0022690B">
        <w:rPr>
          <w:rStyle w:val="FootnoteReference"/>
        </w:rPr>
        <w:t>αι κα</w:t>
      </w:r>
      <w:proofErr w:type="spellStart"/>
      <w:r w:rsidRPr="0022690B">
        <w:rPr>
          <w:rStyle w:val="FootnoteReference"/>
        </w:rPr>
        <w:t>νείς</w:t>
      </w:r>
      <w:proofErr w:type="spellEnd"/>
      <w:r w:rsidRPr="0022690B">
        <w:rPr>
          <w:rStyle w:val="FootnoteReference"/>
        </w:rPr>
        <w:t xml:space="preserve"> </w:t>
      </w:r>
      <w:proofErr w:type="spellStart"/>
      <w:r w:rsidRPr="0022690B">
        <w:rPr>
          <w:rStyle w:val="FootnoteReference"/>
        </w:rPr>
        <w:t>σε</w:t>
      </w:r>
      <w:proofErr w:type="spellEnd"/>
      <w:r w:rsidRPr="0022690B">
        <w:rPr>
          <w:rStyle w:val="FootnoteReference"/>
        </w:rPr>
        <w:t xml:space="preserve"> α</w:t>
      </w:r>
      <w:proofErr w:type="spellStart"/>
      <w:r w:rsidRPr="0022690B">
        <w:rPr>
          <w:rStyle w:val="FootnoteReference"/>
        </w:rPr>
        <w:t>υτή</w:t>
      </w:r>
      <w:proofErr w:type="spellEnd"/>
      <w:r w:rsidRPr="0022690B">
        <w:rPr>
          <w:rStyle w:val="FootnoteReference"/>
        </w:rPr>
        <w:t xml:space="preserve">. </w:t>
      </w:r>
      <w:proofErr w:type="spellStart"/>
      <w:r w:rsidRPr="0022690B">
        <w:rPr>
          <w:rStyle w:val="FootnoteReference"/>
        </w:rPr>
        <w:t>Οι</w:t>
      </w:r>
      <w:proofErr w:type="spellEnd"/>
      <w:r w:rsidRPr="0022690B">
        <w:rPr>
          <w:rStyle w:val="FootnoteReference"/>
        </w:rPr>
        <w:t xml:space="preserve"> π</w:t>
      </w:r>
      <w:proofErr w:type="spellStart"/>
      <w:r w:rsidRPr="0022690B">
        <w:rPr>
          <w:rStyle w:val="FootnoteReference"/>
        </w:rPr>
        <w:t>ληροφορίες</w:t>
      </w:r>
      <w:proofErr w:type="spellEnd"/>
      <w:r w:rsidRPr="0022690B">
        <w:rPr>
          <w:rStyle w:val="FootnoteReference"/>
        </w:rPr>
        <w:t xml:space="preserve"> </w:t>
      </w:r>
      <w:proofErr w:type="spellStart"/>
      <w:r w:rsidRPr="0022690B">
        <w:rPr>
          <w:rStyle w:val="FootnoteReference"/>
        </w:rPr>
        <w:t>σε</w:t>
      </w:r>
      <w:proofErr w:type="spellEnd"/>
      <w:r w:rsidRPr="0022690B">
        <w:rPr>
          <w:rStyle w:val="FootnoteReference"/>
        </w:rPr>
        <w:t xml:space="preserve"> α</w:t>
      </w:r>
      <w:proofErr w:type="spellStart"/>
      <w:r w:rsidRPr="0022690B">
        <w:rPr>
          <w:rStyle w:val="FootnoteReference"/>
        </w:rPr>
        <w:t>υτήν</w:t>
      </w:r>
      <w:proofErr w:type="spellEnd"/>
      <w:r w:rsidRPr="0022690B">
        <w:rPr>
          <w:rStyle w:val="FootnoteReference"/>
        </w:rPr>
        <w:t xml:space="preserve"> </w:t>
      </w:r>
      <w:proofErr w:type="spellStart"/>
      <w:r w:rsidRPr="0022690B">
        <w:rPr>
          <w:rStyle w:val="FootnoteReference"/>
        </w:rPr>
        <w:t>την</w:t>
      </w:r>
      <w:proofErr w:type="spellEnd"/>
      <w:r w:rsidRPr="0022690B">
        <w:rPr>
          <w:rStyle w:val="FootnoteReference"/>
        </w:rPr>
        <w:t xml:space="preserve"> πα</w:t>
      </w:r>
      <w:proofErr w:type="spellStart"/>
      <w:r w:rsidRPr="0022690B">
        <w:rPr>
          <w:rStyle w:val="FootnoteReference"/>
        </w:rPr>
        <w:t>ρουσί</w:t>
      </w:r>
      <w:proofErr w:type="spellEnd"/>
      <w:r w:rsidRPr="0022690B">
        <w:rPr>
          <w:rStyle w:val="FootnoteReference"/>
        </w:rPr>
        <w:t>αση (</w:t>
      </w:r>
      <w:proofErr w:type="spellStart"/>
      <w:r w:rsidRPr="0022690B">
        <w:rPr>
          <w:rStyle w:val="FootnoteReference"/>
        </w:rPr>
        <w:t>συμ</w:t>
      </w:r>
      <w:proofErr w:type="spellEnd"/>
      <w:r w:rsidRPr="0022690B">
        <w:rPr>
          <w:rStyle w:val="FootnoteReference"/>
        </w:rPr>
        <w:t xml:space="preserve">περιλαμβανομένων </w:t>
      </w:r>
      <w:proofErr w:type="spellStart"/>
      <w:r w:rsidRPr="0022690B">
        <w:rPr>
          <w:rStyle w:val="FootnoteReference"/>
        </w:rPr>
        <w:t>των</w:t>
      </w:r>
      <w:proofErr w:type="spellEnd"/>
      <w:r w:rsidRPr="0022690B">
        <w:rPr>
          <w:rStyle w:val="FootnoteReference"/>
        </w:rPr>
        <w:t xml:space="preserve"> </w:t>
      </w:r>
      <w:proofErr w:type="spellStart"/>
      <w:r w:rsidRPr="0022690B">
        <w:rPr>
          <w:rStyle w:val="FootnoteReference"/>
        </w:rPr>
        <w:t>δεδομένων</w:t>
      </w:r>
      <w:proofErr w:type="spellEnd"/>
      <w:r w:rsidRPr="0022690B">
        <w:rPr>
          <w:rStyle w:val="FootnoteReference"/>
        </w:rPr>
        <w:t xml:space="preserve"> α</w:t>
      </w:r>
      <w:proofErr w:type="spellStart"/>
      <w:r w:rsidRPr="0022690B">
        <w:rPr>
          <w:rStyle w:val="FootnoteReference"/>
        </w:rPr>
        <w:t>γοράς</w:t>
      </w:r>
      <w:proofErr w:type="spellEnd"/>
      <w:r w:rsidRPr="0022690B">
        <w:rPr>
          <w:rStyle w:val="FootnoteReference"/>
        </w:rPr>
        <w:t xml:space="preserve"> και </w:t>
      </w:r>
      <w:proofErr w:type="spellStart"/>
      <w:r w:rsidRPr="0022690B">
        <w:rPr>
          <w:rStyle w:val="FootnoteReference"/>
        </w:rPr>
        <w:t>των</w:t>
      </w:r>
      <w:proofErr w:type="spellEnd"/>
      <w:r w:rsidRPr="0022690B">
        <w:rPr>
          <w:rStyle w:val="FootnoteReference"/>
        </w:rPr>
        <w:t xml:space="preserve"> </w:t>
      </w:r>
      <w:proofErr w:type="spellStart"/>
      <w:r w:rsidRPr="0022690B">
        <w:rPr>
          <w:rStyle w:val="FootnoteReference"/>
        </w:rPr>
        <w:t>στ</w:t>
      </w:r>
      <w:proofErr w:type="spellEnd"/>
      <w:r w:rsidRPr="0022690B">
        <w:rPr>
          <w:rStyle w:val="FootnoteReference"/>
        </w:rPr>
        <w:t>ατιστικών π</w:t>
      </w:r>
      <w:proofErr w:type="spellStart"/>
      <w:r w:rsidRPr="0022690B">
        <w:rPr>
          <w:rStyle w:val="FootnoteReference"/>
        </w:rPr>
        <w:t>ληροφοριών</w:t>
      </w:r>
      <w:proofErr w:type="spellEnd"/>
      <w:r w:rsidRPr="0022690B">
        <w:rPr>
          <w:rStyle w:val="FootnoteReference"/>
        </w:rPr>
        <w:t xml:space="preserve">) </w:t>
      </w:r>
      <w:proofErr w:type="spellStart"/>
      <w:r w:rsidRPr="0022690B">
        <w:rPr>
          <w:rStyle w:val="FootnoteReference"/>
        </w:rPr>
        <w:t>έχουν</w:t>
      </w:r>
      <w:proofErr w:type="spellEnd"/>
      <w:r w:rsidRPr="0022690B">
        <w:rPr>
          <w:rStyle w:val="FootnoteReference"/>
        </w:rPr>
        <w:t xml:space="preserve"> </w:t>
      </w:r>
      <w:proofErr w:type="spellStart"/>
      <w:r w:rsidRPr="0022690B">
        <w:rPr>
          <w:rStyle w:val="FootnoteReference"/>
        </w:rPr>
        <w:t>ληφθεί</w:t>
      </w:r>
      <w:proofErr w:type="spellEnd"/>
      <w:r w:rsidRPr="0022690B">
        <w:rPr>
          <w:rStyle w:val="FootnoteReference"/>
        </w:rPr>
        <w:t xml:space="preserve"> από </w:t>
      </w:r>
      <w:proofErr w:type="spellStart"/>
      <w:r w:rsidRPr="0022690B">
        <w:rPr>
          <w:rStyle w:val="FootnoteReference"/>
        </w:rPr>
        <w:t>διάφορες</w:t>
      </w:r>
      <w:proofErr w:type="spellEnd"/>
      <w:r w:rsidRPr="0022690B">
        <w:rPr>
          <w:rStyle w:val="FootnoteReference"/>
        </w:rPr>
        <w:t xml:space="preserve"> π</w:t>
      </w:r>
      <w:proofErr w:type="spellStart"/>
      <w:r w:rsidRPr="0022690B">
        <w:rPr>
          <w:rStyle w:val="FootnoteReference"/>
        </w:rPr>
        <w:t>ηγές</w:t>
      </w:r>
      <w:proofErr w:type="spellEnd"/>
      <w:r w:rsidRPr="0022690B">
        <w:rPr>
          <w:rStyle w:val="FootnoteReference"/>
        </w:rPr>
        <w:t xml:space="preserve"> (</w:t>
      </w:r>
      <w:proofErr w:type="spellStart"/>
      <w:r w:rsidRPr="0022690B">
        <w:rPr>
          <w:rStyle w:val="FootnoteReference"/>
        </w:rPr>
        <w:t>συμ</w:t>
      </w:r>
      <w:proofErr w:type="spellEnd"/>
      <w:r w:rsidRPr="0022690B">
        <w:rPr>
          <w:rStyle w:val="FootnoteReference"/>
        </w:rPr>
        <w:t>περιλαμβανομένων π</w:t>
      </w:r>
      <w:proofErr w:type="spellStart"/>
      <w:r w:rsidRPr="0022690B">
        <w:rPr>
          <w:rStyle w:val="FootnoteReference"/>
        </w:rPr>
        <w:t>ηγών</w:t>
      </w:r>
      <w:proofErr w:type="spellEnd"/>
      <w:r w:rsidRPr="0022690B">
        <w:rPr>
          <w:rStyle w:val="FootnoteReference"/>
        </w:rPr>
        <w:t xml:space="preserve"> </w:t>
      </w:r>
      <w:proofErr w:type="spellStart"/>
      <w:r w:rsidRPr="0022690B">
        <w:rPr>
          <w:rStyle w:val="FootnoteReference"/>
        </w:rPr>
        <w:t>τρίτων</w:t>
      </w:r>
      <w:proofErr w:type="spellEnd"/>
      <w:r w:rsidRPr="0022690B">
        <w:rPr>
          <w:rStyle w:val="FootnoteReference"/>
        </w:rPr>
        <w:t xml:space="preserve">) και </w:t>
      </w:r>
      <w:proofErr w:type="spellStart"/>
      <w:r w:rsidRPr="0022690B">
        <w:rPr>
          <w:rStyle w:val="FootnoteReference"/>
        </w:rPr>
        <w:t>δεν</w:t>
      </w:r>
      <w:proofErr w:type="spellEnd"/>
      <w:r w:rsidRPr="0022690B">
        <w:rPr>
          <w:rStyle w:val="FootnoteReference"/>
        </w:rPr>
        <w:t xml:space="preserve"> </w:t>
      </w:r>
      <w:proofErr w:type="spellStart"/>
      <w:r w:rsidRPr="0022690B">
        <w:rPr>
          <w:rStyle w:val="FootnoteReference"/>
        </w:rPr>
        <w:t>έχουν</w:t>
      </w:r>
      <w:proofErr w:type="spellEnd"/>
      <w:r w:rsidRPr="0022690B">
        <w:rPr>
          <w:rStyle w:val="FootnoteReference"/>
        </w:rPr>
        <w:t xml:space="preserve"> επα</w:t>
      </w:r>
      <w:proofErr w:type="spellStart"/>
      <w:r w:rsidRPr="0022690B">
        <w:rPr>
          <w:rStyle w:val="FootnoteReference"/>
        </w:rPr>
        <w:t>ληθευτεί</w:t>
      </w:r>
      <w:proofErr w:type="spellEnd"/>
      <w:r w:rsidRPr="0022690B">
        <w:rPr>
          <w:rStyle w:val="FootnoteReference"/>
        </w:rPr>
        <w:t xml:space="preserve"> α</w:t>
      </w:r>
      <w:proofErr w:type="spellStart"/>
      <w:r w:rsidRPr="0022690B">
        <w:rPr>
          <w:rStyle w:val="FootnoteReference"/>
        </w:rPr>
        <w:t>νεξάρτητ</w:t>
      </w:r>
      <w:proofErr w:type="spellEnd"/>
      <w:r w:rsidRPr="0022690B">
        <w:rPr>
          <w:rStyle w:val="FootnoteReference"/>
        </w:rPr>
        <w:t xml:space="preserve">α. Η </w:t>
      </w:r>
      <w:proofErr w:type="spellStart"/>
      <w:r w:rsidRPr="0022690B">
        <w:rPr>
          <w:rStyle w:val="FootnoteReference"/>
        </w:rPr>
        <w:t>Ετ</w:t>
      </w:r>
      <w:proofErr w:type="spellEnd"/>
      <w:r w:rsidRPr="0022690B">
        <w:rPr>
          <w:rStyle w:val="FootnoteReference"/>
        </w:rPr>
        <w:t xml:space="preserve">αιρεία </w:t>
      </w:r>
      <w:proofErr w:type="spellStart"/>
      <w:r w:rsidRPr="0022690B">
        <w:rPr>
          <w:rStyle w:val="FootnoteReference"/>
        </w:rPr>
        <w:t>δεν</w:t>
      </w:r>
      <w:proofErr w:type="spellEnd"/>
      <w:r w:rsidRPr="0022690B">
        <w:rPr>
          <w:rStyle w:val="FootnoteReference"/>
        </w:rPr>
        <w:t xml:space="preserve"> </w:t>
      </w:r>
      <w:proofErr w:type="spellStart"/>
      <w:r w:rsidRPr="0022690B">
        <w:rPr>
          <w:rStyle w:val="FootnoteReference"/>
        </w:rPr>
        <w:t>εγγυάτ</w:t>
      </w:r>
      <w:proofErr w:type="spellEnd"/>
      <w:r w:rsidRPr="0022690B">
        <w:rPr>
          <w:rStyle w:val="FootnoteReference"/>
        </w:rPr>
        <w:t xml:space="preserve">αι </w:t>
      </w:r>
      <w:proofErr w:type="spellStart"/>
      <w:r w:rsidRPr="0022690B">
        <w:rPr>
          <w:rStyle w:val="FootnoteReference"/>
        </w:rPr>
        <w:t>την</w:t>
      </w:r>
      <w:proofErr w:type="spellEnd"/>
      <w:r w:rsidRPr="0022690B">
        <w:rPr>
          <w:rStyle w:val="FootnoteReference"/>
        </w:rPr>
        <w:t xml:space="preserve"> α</w:t>
      </w:r>
      <w:proofErr w:type="spellStart"/>
      <w:r w:rsidRPr="0022690B">
        <w:rPr>
          <w:rStyle w:val="FootnoteReference"/>
        </w:rPr>
        <w:t>κρί</w:t>
      </w:r>
      <w:proofErr w:type="spellEnd"/>
      <w:r w:rsidRPr="0022690B">
        <w:rPr>
          <w:rStyle w:val="FootnoteReference"/>
        </w:rPr>
        <w:t xml:space="preserve">βεια ή </w:t>
      </w:r>
      <w:proofErr w:type="spellStart"/>
      <w:r w:rsidRPr="0022690B">
        <w:rPr>
          <w:rStyle w:val="FootnoteReference"/>
        </w:rPr>
        <w:t>την</w:t>
      </w:r>
      <w:proofErr w:type="spellEnd"/>
      <w:r w:rsidRPr="0022690B">
        <w:rPr>
          <w:rStyle w:val="FootnoteReference"/>
        </w:rPr>
        <w:t xml:space="preserve"> π</w:t>
      </w:r>
      <w:proofErr w:type="spellStart"/>
      <w:r w:rsidRPr="0022690B">
        <w:rPr>
          <w:rStyle w:val="FootnoteReference"/>
        </w:rPr>
        <w:t>ληρότητ</w:t>
      </w:r>
      <w:proofErr w:type="spellEnd"/>
      <w:r w:rsidRPr="0022690B">
        <w:rPr>
          <w:rStyle w:val="FootnoteReference"/>
        </w:rPr>
        <w:t>α α</w:t>
      </w:r>
      <w:proofErr w:type="spellStart"/>
      <w:r w:rsidRPr="0022690B">
        <w:rPr>
          <w:rStyle w:val="FootnoteReference"/>
        </w:rPr>
        <w:t>υτών</w:t>
      </w:r>
      <w:proofErr w:type="spellEnd"/>
      <w:r w:rsidRPr="0022690B">
        <w:rPr>
          <w:rStyle w:val="FootnoteReference"/>
        </w:rPr>
        <w:t xml:space="preserve"> </w:t>
      </w:r>
      <w:proofErr w:type="spellStart"/>
      <w:r w:rsidRPr="0022690B">
        <w:rPr>
          <w:rStyle w:val="FootnoteReference"/>
        </w:rPr>
        <w:t>των</w:t>
      </w:r>
      <w:proofErr w:type="spellEnd"/>
      <w:r w:rsidRPr="0022690B">
        <w:rPr>
          <w:rStyle w:val="FootnoteReference"/>
        </w:rPr>
        <w:t xml:space="preserve"> π</w:t>
      </w:r>
      <w:proofErr w:type="spellStart"/>
      <w:r w:rsidRPr="0022690B">
        <w:rPr>
          <w:rStyle w:val="FootnoteReference"/>
        </w:rPr>
        <w:t>ληροφοριών</w:t>
      </w:r>
      <w:proofErr w:type="spellEnd"/>
      <w:r w:rsidRPr="0022690B">
        <w:rPr>
          <w:rStyle w:val="FootnoteReference"/>
        </w:rPr>
        <w:t xml:space="preserve">. </w:t>
      </w:r>
      <w:proofErr w:type="spellStart"/>
      <w:r w:rsidRPr="0022690B">
        <w:rPr>
          <w:rStyle w:val="FootnoteReference"/>
        </w:rPr>
        <w:t>Όλες</w:t>
      </w:r>
      <w:proofErr w:type="spellEnd"/>
      <w:r w:rsidRPr="0022690B">
        <w:rPr>
          <w:rStyle w:val="FootnoteReference"/>
        </w:rPr>
        <w:t xml:space="preserve"> </w:t>
      </w:r>
      <w:proofErr w:type="spellStart"/>
      <w:r w:rsidRPr="0022690B">
        <w:rPr>
          <w:rStyle w:val="FootnoteReference"/>
        </w:rPr>
        <w:t>οι</w:t>
      </w:r>
      <w:proofErr w:type="spellEnd"/>
      <w:r w:rsidRPr="0022690B">
        <w:rPr>
          <w:rStyle w:val="FootnoteReference"/>
        </w:rPr>
        <w:t xml:space="preserve"> π</w:t>
      </w:r>
      <w:proofErr w:type="spellStart"/>
      <w:r w:rsidRPr="0022690B">
        <w:rPr>
          <w:rStyle w:val="FootnoteReference"/>
        </w:rPr>
        <w:t>ρο</w:t>
      </w:r>
      <w:proofErr w:type="spellEnd"/>
      <w:r w:rsidRPr="0022690B">
        <w:rPr>
          <w:rStyle w:val="FootnoteReference"/>
        </w:rPr>
        <w:t xml:space="preserve">βλέψεις, </w:t>
      </w:r>
      <w:proofErr w:type="spellStart"/>
      <w:r w:rsidRPr="0022690B">
        <w:rPr>
          <w:rStyle w:val="FootnoteReference"/>
        </w:rPr>
        <w:t>οι</w:t>
      </w:r>
      <w:proofErr w:type="spellEnd"/>
      <w:r w:rsidRPr="0022690B">
        <w:rPr>
          <w:rStyle w:val="FootnoteReference"/>
        </w:rPr>
        <w:t xml:space="preserve"> απ</w:t>
      </w:r>
      <w:proofErr w:type="spellStart"/>
      <w:r w:rsidRPr="0022690B">
        <w:rPr>
          <w:rStyle w:val="FootnoteReference"/>
        </w:rPr>
        <w:t>οτιμήσεις</w:t>
      </w:r>
      <w:proofErr w:type="spellEnd"/>
      <w:r w:rsidRPr="0022690B">
        <w:rPr>
          <w:rStyle w:val="FootnoteReference"/>
        </w:rPr>
        <w:t xml:space="preserve"> και </w:t>
      </w:r>
      <w:proofErr w:type="spellStart"/>
      <w:r w:rsidRPr="0022690B">
        <w:rPr>
          <w:rStyle w:val="FootnoteReference"/>
        </w:rPr>
        <w:t>οι</w:t>
      </w:r>
      <w:proofErr w:type="spellEnd"/>
      <w:r w:rsidRPr="0022690B">
        <w:rPr>
          <w:rStyle w:val="FootnoteReference"/>
        </w:rPr>
        <w:t xml:space="preserve"> </w:t>
      </w:r>
      <w:proofErr w:type="spellStart"/>
      <w:r w:rsidRPr="0022690B">
        <w:rPr>
          <w:rStyle w:val="FootnoteReference"/>
        </w:rPr>
        <w:t>στ</w:t>
      </w:r>
      <w:proofErr w:type="spellEnd"/>
      <w:r w:rsidRPr="0022690B">
        <w:rPr>
          <w:rStyle w:val="FootnoteReference"/>
        </w:rPr>
        <w:t>ατιστικές ανα</w:t>
      </w:r>
      <w:proofErr w:type="spellStart"/>
      <w:r w:rsidRPr="0022690B">
        <w:rPr>
          <w:rStyle w:val="FootnoteReference"/>
        </w:rPr>
        <w:t>λύσεις</w:t>
      </w:r>
      <w:proofErr w:type="spellEnd"/>
      <w:r w:rsidRPr="0022690B">
        <w:rPr>
          <w:rStyle w:val="FootnoteReference"/>
        </w:rPr>
        <w:t xml:space="preserve"> πα</w:t>
      </w:r>
      <w:proofErr w:type="spellStart"/>
      <w:r w:rsidRPr="0022690B">
        <w:rPr>
          <w:rStyle w:val="FootnoteReference"/>
        </w:rPr>
        <w:t>ρέχοντ</w:t>
      </w:r>
      <w:proofErr w:type="spellEnd"/>
      <w:r w:rsidRPr="0022690B">
        <w:rPr>
          <w:rStyle w:val="FootnoteReference"/>
        </w:rPr>
        <w:t xml:space="preserve">αι </w:t>
      </w:r>
      <w:proofErr w:type="spellStart"/>
      <w:r w:rsidRPr="0022690B">
        <w:rPr>
          <w:rStyle w:val="FootnoteReference"/>
        </w:rPr>
        <w:t>μόνο</w:t>
      </w:r>
      <w:proofErr w:type="spellEnd"/>
      <w:r w:rsidRPr="0022690B">
        <w:rPr>
          <w:rStyle w:val="FootnoteReference"/>
        </w:rPr>
        <w:t xml:space="preserve"> </w:t>
      </w:r>
      <w:proofErr w:type="spellStart"/>
      <w:r w:rsidRPr="0022690B">
        <w:rPr>
          <w:rStyle w:val="FootnoteReference"/>
        </w:rPr>
        <w:t>γι</w:t>
      </w:r>
      <w:proofErr w:type="spellEnd"/>
      <w:r w:rsidRPr="0022690B">
        <w:rPr>
          <w:rStyle w:val="FootnoteReference"/>
        </w:rPr>
        <w:t xml:space="preserve">α </w:t>
      </w:r>
      <w:proofErr w:type="spellStart"/>
      <w:r w:rsidRPr="0022690B">
        <w:rPr>
          <w:rStyle w:val="FootnoteReference"/>
        </w:rPr>
        <w:t>ενημερωτικούς</w:t>
      </w:r>
      <w:proofErr w:type="spellEnd"/>
      <w:r w:rsidRPr="0022690B">
        <w:rPr>
          <w:rStyle w:val="FootnoteReference"/>
        </w:rPr>
        <w:t xml:space="preserve"> </w:t>
      </w:r>
      <w:proofErr w:type="spellStart"/>
      <w:r w:rsidRPr="0022690B">
        <w:rPr>
          <w:rStyle w:val="FootnoteReference"/>
        </w:rPr>
        <w:t>σκο</w:t>
      </w:r>
      <w:proofErr w:type="spellEnd"/>
      <w:r w:rsidRPr="0022690B">
        <w:rPr>
          <w:rStyle w:val="FootnoteReference"/>
        </w:rPr>
        <w:t>πούς. Μπ</w:t>
      </w:r>
      <w:proofErr w:type="spellStart"/>
      <w:r w:rsidRPr="0022690B">
        <w:rPr>
          <w:rStyle w:val="FootnoteReference"/>
        </w:rPr>
        <w:t>ορεί</w:t>
      </w:r>
      <w:proofErr w:type="spellEnd"/>
      <w:r w:rsidRPr="0022690B">
        <w:rPr>
          <w:rStyle w:val="FootnoteReference"/>
        </w:rPr>
        <w:t xml:space="preserve"> να βα</w:t>
      </w:r>
      <w:proofErr w:type="spellStart"/>
      <w:r w:rsidRPr="0022690B">
        <w:rPr>
          <w:rStyle w:val="FootnoteReference"/>
        </w:rPr>
        <w:t>σίζοντ</w:t>
      </w:r>
      <w:proofErr w:type="spellEnd"/>
      <w:r w:rsidRPr="0022690B">
        <w:rPr>
          <w:rStyle w:val="FootnoteReference"/>
        </w:rPr>
        <w:t xml:space="preserve">αι </w:t>
      </w:r>
      <w:proofErr w:type="spellStart"/>
      <w:r w:rsidRPr="0022690B">
        <w:rPr>
          <w:rStyle w:val="FootnoteReference"/>
        </w:rPr>
        <w:t>σε</w:t>
      </w:r>
      <w:proofErr w:type="spellEnd"/>
      <w:r w:rsidRPr="0022690B">
        <w:rPr>
          <w:rStyle w:val="FootnoteReference"/>
        </w:rPr>
        <w:t xml:space="preserve"> υπ</w:t>
      </w:r>
      <w:proofErr w:type="spellStart"/>
      <w:r w:rsidRPr="0022690B">
        <w:rPr>
          <w:rStyle w:val="FootnoteReference"/>
        </w:rPr>
        <w:t>οκειμενικές</w:t>
      </w:r>
      <w:proofErr w:type="spellEnd"/>
      <w:r w:rsidRPr="0022690B">
        <w:rPr>
          <w:rStyle w:val="FootnoteReference"/>
        </w:rPr>
        <w:t xml:space="preserve"> </w:t>
      </w:r>
      <w:proofErr w:type="spellStart"/>
      <w:r w:rsidRPr="0022690B">
        <w:rPr>
          <w:rStyle w:val="FootnoteReference"/>
        </w:rPr>
        <w:t>εκτιμήσεις</w:t>
      </w:r>
      <w:proofErr w:type="spellEnd"/>
      <w:r w:rsidRPr="0022690B">
        <w:rPr>
          <w:rStyle w:val="FootnoteReference"/>
        </w:rPr>
        <w:t xml:space="preserve"> και υπ</w:t>
      </w:r>
      <w:proofErr w:type="spellStart"/>
      <w:r w:rsidRPr="0022690B">
        <w:rPr>
          <w:rStyle w:val="FootnoteReference"/>
        </w:rPr>
        <w:t>οθέσεις</w:t>
      </w:r>
      <w:proofErr w:type="spellEnd"/>
      <w:r w:rsidRPr="0022690B">
        <w:rPr>
          <w:rStyle w:val="FootnoteReference"/>
        </w:rPr>
        <w:t xml:space="preserve"> και μπ</w:t>
      </w:r>
      <w:proofErr w:type="spellStart"/>
      <w:r w:rsidRPr="0022690B">
        <w:rPr>
          <w:rStyle w:val="FootnoteReference"/>
        </w:rPr>
        <w:t>ορεί</w:t>
      </w:r>
      <w:proofErr w:type="spellEnd"/>
      <w:r w:rsidRPr="0022690B">
        <w:rPr>
          <w:rStyle w:val="FootnoteReference"/>
        </w:rPr>
        <w:t xml:space="preserve"> να </w:t>
      </w:r>
      <w:proofErr w:type="spellStart"/>
      <w:r w:rsidRPr="0022690B">
        <w:rPr>
          <w:rStyle w:val="FootnoteReference"/>
        </w:rPr>
        <w:t>χρησιμο</w:t>
      </w:r>
      <w:proofErr w:type="spellEnd"/>
      <w:r w:rsidRPr="0022690B">
        <w:rPr>
          <w:rStyle w:val="FootnoteReference"/>
        </w:rPr>
        <w:t xml:space="preserve">ποιούν </w:t>
      </w:r>
      <w:proofErr w:type="spellStart"/>
      <w:r w:rsidRPr="0022690B">
        <w:rPr>
          <w:rStyle w:val="FootnoteReference"/>
        </w:rPr>
        <w:t>μί</w:t>
      </w:r>
      <w:proofErr w:type="spellEnd"/>
      <w:r w:rsidRPr="0022690B">
        <w:rPr>
          <w:rStyle w:val="FootnoteReference"/>
        </w:rPr>
        <w:t xml:space="preserve">α από </w:t>
      </w:r>
      <w:proofErr w:type="spellStart"/>
      <w:r w:rsidRPr="0022690B">
        <w:rPr>
          <w:rStyle w:val="FootnoteReference"/>
        </w:rPr>
        <w:t>τις</w:t>
      </w:r>
      <w:proofErr w:type="spellEnd"/>
      <w:r w:rsidRPr="0022690B">
        <w:rPr>
          <w:rStyle w:val="FootnoteReference"/>
        </w:rPr>
        <w:t xml:space="preserve"> </w:t>
      </w:r>
      <w:proofErr w:type="spellStart"/>
      <w:r w:rsidRPr="0022690B">
        <w:rPr>
          <w:rStyle w:val="FootnoteReference"/>
        </w:rPr>
        <w:t>εν</w:t>
      </w:r>
      <w:proofErr w:type="spellEnd"/>
      <w:r w:rsidRPr="0022690B">
        <w:rPr>
          <w:rStyle w:val="FootnoteReference"/>
        </w:rPr>
        <w:t xml:space="preserve">αλλακτικές </w:t>
      </w:r>
      <w:proofErr w:type="spellStart"/>
      <w:r w:rsidRPr="0022690B">
        <w:rPr>
          <w:rStyle w:val="FootnoteReference"/>
        </w:rPr>
        <w:t>μεθοδολογίες</w:t>
      </w:r>
      <w:proofErr w:type="spellEnd"/>
      <w:r w:rsidRPr="0022690B">
        <w:rPr>
          <w:rStyle w:val="FootnoteReference"/>
        </w:rPr>
        <w:t xml:space="preserve"> π</w:t>
      </w:r>
      <w:proofErr w:type="spellStart"/>
      <w:r w:rsidRPr="0022690B">
        <w:rPr>
          <w:rStyle w:val="FootnoteReference"/>
        </w:rPr>
        <w:t>ου</w:t>
      </w:r>
      <w:proofErr w:type="spellEnd"/>
      <w:r w:rsidRPr="0022690B">
        <w:rPr>
          <w:rStyle w:val="FootnoteReference"/>
        </w:rPr>
        <w:t xml:space="preserve"> πα</w:t>
      </w:r>
      <w:proofErr w:type="spellStart"/>
      <w:r w:rsidRPr="0022690B">
        <w:rPr>
          <w:rStyle w:val="FootnoteReference"/>
        </w:rPr>
        <w:t>ράγουν</w:t>
      </w:r>
      <w:proofErr w:type="spellEnd"/>
      <w:r w:rsidRPr="0022690B">
        <w:rPr>
          <w:rStyle w:val="FootnoteReference"/>
        </w:rPr>
        <w:t xml:space="preserve"> </w:t>
      </w:r>
      <w:proofErr w:type="spellStart"/>
      <w:r w:rsidRPr="0022690B">
        <w:rPr>
          <w:rStyle w:val="FootnoteReference"/>
        </w:rPr>
        <w:t>δι</w:t>
      </w:r>
      <w:proofErr w:type="spellEnd"/>
      <w:r w:rsidRPr="0022690B">
        <w:rPr>
          <w:rStyle w:val="FootnoteReference"/>
        </w:rPr>
        <w:t>αφορετικά απ</w:t>
      </w:r>
      <w:proofErr w:type="spellStart"/>
      <w:r w:rsidRPr="0022690B">
        <w:rPr>
          <w:rStyle w:val="FootnoteReference"/>
        </w:rPr>
        <w:t>οτελέσμ</w:t>
      </w:r>
      <w:proofErr w:type="spellEnd"/>
      <w:r w:rsidRPr="0022690B">
        <w:rPr>
          <w:rStyle w:val="FootnoteReference"/>
        </w:rPr>
        <w:t xml:space="preserve">ατα και </w:t>
      </w:r>
      <w:proofErr w:type="spellStart"/>
      <w:r w:rsidRPr="0022690B">
        <w:rPr>
          <w:rStyle w:val="FootnoteReference"/>
        </w:rPr>
        <w:t>στον</w:t>
      </w:r>
      <w:proofErr w:type="spellEnd"/>
      <w:r w:rsidRPr="0022690B">
        <w:rPr>
          <w:rStyle w:val="FootnoteReference"/>
        </w:rPr>
        <w:t xml:space="preserve"> βα</w:t>
      </w:r>
      <w:proofErr w:type="spellStart"/>
      <w:r w:rsidRPr="0022690B">
        <w:rPr>
          <w:rStyle w:val="FootnoteReference"/>
        </w:rPr>
        <w:t>θμό</w:t>
      </w:r>
      <w:proofErr w:type="spellEnd"/>
      <w:r w:rsidRPr="0022690B">
        <w:rPr>
          <w:rStyle w:val="FootnoteReference"/>
        </w:rPr>
        <w:t xml:space="preserve"> π</w:t>
      </w:r>
      <w:proofErr w:type="spellStart"/>
      <w:r w:rsidRPr="0022690B">
        <w:rPr>
          <w:rStyle w:val="FootnoteReference"/>
        </w:rPr>
        <w:t>ου</w:t>
      </w:r>
      <w:proofErr w:type="spellEnd"/>
      <w:r w:rsidRPr="0022690B">
        <w:rPr>
          <w:rStyle w:val="FootnoteReference"/>
        </w:rPr>
        <w:t xml:space="preserve"> βα</w:t>
      </w:r>
      <w:proofErr w:type="spellStart"/>
      <w:r w:rsidRPr="0022690B">
        <w:rPr>
          <w:rStyle w:val="FootnoteReference"/>
        </w:rPr>
        <w:t>σίζοντ</w:t>
      </w:r>
      <w:proofErr w:type="spellEnd"/>
      <w:r w:rsidRPr="0022690B">
        <w:rPr>
          <w:rStyle w:val="FootnoteReference"/>
        </w:rPr>
        <w:t xml:space="preserve">αι </w:t>
      </w:r>
      <w:proofErr w:type="spellStart"/>
      <w:r w:rsidRPr="0022690B">
        <w:rPr>
          <w:rStyle w:val="FootnoteReference"/>
        </w:rPr>
        <w:t>σε</w:t>
      </w:r>
      <w:proofErr w:type="spellEnd"/>
      <w:r w:rsidRPr="0022690B">
        <w:rPr>
          <w:rStyle w:val="FootnoteReference"/>
        </w:rPr>
        <w:t xml:space="preserve"> </w:t>
      </w:r>
      <w:proofErr w:type="spellStart"/>
      <w:r w:rsidRPr="0022690B">
        <w:rPr>
          <w:rStyle w:val="FootnoteReference"/>
        </w:rPr>
        <w:t>ιστορικές</w:t>
      </w:r>
      <w:proofErr w:type="spellEnd"/>
      <w:r w:rsidRPr="0022690B">
        <w:rPr>
          <w:rStyle w:val="FootnoteReference"/>
        </w:rPr>
        <w:t xml:space="preserve"> π</w:t>
      </w:r>
      <w:proofErr w:type="spellStart"/>
      <w:r w:rsidRPr="0022690B">
        <w:rPr>
          <w:rStyle w:val="FootnoteReference"/>
        </w:rPr>
        <w:t>ληροφορίες</w:t>
      </w:r>
      <w:proofErr w:type="spellEnd"/>
      <w:r w:rsidRPr="0022690B">
        <w:rPr>
          <w:rStyle w:val="FootnoteReference"/>
        </w:rPr>
        <w:t xml:space="preserve">, </w:t>
      </w:r>
      <w:proofErr w:type="spellStart"/>
      <w:r w:rsidRPr="0022690B">
        <w:rPr>
          <w:rStyle w:val="FootnoteReference"/>
        </w:rPr>
        <w:t>δεν</w:t>
      </w:r>
      <w:proofErr w:type="spellEnd"/>
      <w:r w:rsidRPr="0022690B">
        <w:rPr>
          <w:rStyle w:val="FootnoteReference"/>
        </w:rPr>
        <w:t xml:space="preserve"> θα π</w:t>
      </w:r>
      <w:proofErr w:type="spellStart"/>
      <w:r w:rsidRPr="0022690B">
        <w:rPr>
          <w:rStyle w:val="FootnoteReference"/>
        </w:rPr>
        <w:t>ρέ</w:t>
      </w:r>
      <w:proofErr w:type="spellEnd"/>
      <w:r w:rsidRPr="0022690B">
        <w:rPr>
          <w:rStyle w:val="FootnoteReference"/>
        </w:rPr>
        <w:t>πει να βα</w:t>
      </w:r>
      <w:proofErr w:type="spellStart"/>
      <w:r w:rsidRPr="0022690B">
        <w:rPr>
          <w:rStyle w:val="FootnoteReference"/>
        </w:rPr>
        <w:t>σίζοντ</w:t>
      </w:r>
      <w:proofErr w:type="spellEnd"/>
      <w:r w:rsidRPr="0022690B">
        <w:rPr>
          <w:rStyle w:val="FootnoteReference"/>
        </w:rPr>
        <w:t xml:space="preserve">αι </w:t>
      </w:r>
      <w:proofErr w:type="spellStart"/>
      <w:r w:rsidRPr="0022690B">
        <w:rPr>
          <w:rStyle w:val="FootnoteReference"/>
        </w:rPr>
        <w:t>σε</w:t>
      </w:r>
      <w:proofErr w:type="spellEnd"/>
      <w:r w:rsidRPr="0022690B">
        <w:rPr>
          <w:rStyle w:val="FootnoteReference"/>
        </w:rPr>
        <w:t xml:space="preserve"> α</w:t>
      </w:r>
      <w:proofErr w:type="spellStart"/>
      <w:r w:rsidRPr="0022690B">
        <w:rPr>
          <w:rStyle w:val="FootnoteReference"/>
        </w:rPr>
        <w:t>υτές</w:t>
      </w:r>
      <w:proofErr w:type="spellEnd"/>
      <w:r w:rsidRPr="0022690B">
        <w:rPr>
          <w:rStyle w:val="FootnoteReference"/>
        </w:rPr>
        <w:t xml:space="preserve"> </w:t>
      </w:r>
      <w:proofErr w:type="spellStart"/>
      <w:r w:rsidRPr="0022690B">
        <w:rPr>
          <w:rStyle w:val="FootnoteReference"/>
        </w:rPr>
        <w:t>ως</w:t>
      </w:r>
      <w:proofErr w:type="spellEnd"/>
      <w:r w:rsidRPr="0022690B">
        <w:rPr>
          <w:rStyle w:val="FootnoteReference"/>
        </w:rPr>
        <w:t xml:space="preserve"> α</w:t>
      </w:r>
      <w:proofErr w:type="spellStart"/>
      <w:r w:rsidRPr="0022690B">
        <w:rPr>
          <w:rStyle w:val="FootnoteReference"/>
        </w:rPr>
        <w:t>κρι</w:t>
      </w:r>
      <w:proofErr w:type="spellEnd"/>
      <w:r w:rsidRPr="0022690B">
        <w:rPr>
          <w:rStyle w:val="FootnoteReference"/>
        </w:rPr>
        <w:t>βή π</w:t>
      </w:r>
      <w:proofErr w:type="spellStart"/>
      <w:r w:rsidRPr="0022690B">
        <w:rPr>
          <w:rStyle w:val="FootnoteReference"/>
        </w:rPr>
        <w:t>ρό</w:t>
      </w:r>
      <w:proofErr w:type="spellEnd"/>
      <w:r w:rsidRPr="0022690B">
        <w:rPr>
          <w:rStyle w:val="FootnoteReference"/>
        </w:rPr>
        <w:t xml:space="preserve">βλεψη </w:t>
      </w:r>
      <w:proofErr w:type="spellStart"/>
      <w:r w:rsidRPr="0022690B">
        <w:rPr>
          <w:rStyle w:val="FootnoteReference"/>
        </w:rPr>
        <w:t>της</w:t>
      </w:r>
      <w:proofErr w:type="spellEnd"/>
      <w:r w:rsidRPr="0022690B">
        <w:rPr>
          <w:rStyle w:val="FootnoteReference"/>
        </w:rPr>
        <w:t xml:space="preserve"> </w:t>
      </w:r>
      <w:proofErr w:type="spellStart"/>
      <w:r w:rsidRPr="0022690B">
        <w:rPr>
          <w:rStyle w:val="FootnoteReference"/>
        </w:rPr>
        <w:t>μελλοντικής</w:t>
      </w:r>
      <w:proofErr w:type="spellEnd"/>
      <w:r w:rsidRPr="0022690B">
        <w:rPr>
          <w:rStyle w:val="FootnoteReference"/>
        </w:rPr>
        <w:t xml:space="preserve"> απ</w:t>
      </w:r>
      <w:proofErr w:type="spellStart"/>
      <w:r w:rsidRPr="0022690B">
        <w:rPr>
          <w:rStyle w:val="FootnoteReference"/>
        </w:rPr>
        <w:t>όδοσης</w:t>
      </w:r>
      <w:proofErr w:type="spellEnd"/>
      <w:r w:rsidRPr="0022690B">
        <w:rPr>
          <w:rStyle w:val="FootnoteReference"/>
        </w:rPr>
        <w:t>.</w:t>
      </w:r>
    </w:p>
    <w:p w14:paraId="73E42367" w14:textId="77777777" w:rsidR="0022690B" w:rsidRPr="0022690B" w:rsidRDefault="0022690B" w:rsidP="00B21B64">
      <w:pPr>
        <w:jc w:val="both"/>
        <w:rPr>
          <w:rStyle w:val="FootnoteReference"/>
        </w:rPr>
      </w:pPr>
    </w:p>
    <w:p w14:paraId="55C27D8C" w14:textId="77777777" w:rsidR="0022690B" w:rsidRPr="0022690B" w:rsidRDefault="0022690B" w:rsidP="00B21B64">
      <w:pPr>
        <w:jc w:val="both"/>
        <w:rPr>
          <w:rStyle w:val="FootnoteReference"/>
        </w:rPr>
      </w:pPr>
      <w:r w:rsidRPr="0022690B">
        <w:rPr>
          <w:rStyle w:val="FootnoteReference"/>
        </w:rPr>
        <w:t xml:space="preserve">Η </w:t>
      </w:r>
      <w:proofErr w:type="spellStart"/>
      <w:r w:rsidRPr="0022690B">
        <w:rPr>
          <w:rStyle w:val="FootnoteReference"/>
        </w:rPr>
        <w:t>Ετ</w:t>
      </w:r>
      <w:proofErr w:type="spellEnd"/>
      <w:r w:rsidRPr="0022690B">
        <w:rPr>
          <w:rStyle w:val="FootnoteReference"/>
        </w:rPr>
        <w:t xml:space="preserve">αιρία/ ο </w:t>
      </w:r>
      <w:proofErr w:type="spellStart"/>
      <w:r w:rsidRPr="0022690B">
        <w:rPr>
          <w:rStyle w:val="FootnoteReference"/>
        </w:rPr>
        <w:t>Όμιλος</w:t>
      </w:r>
      <w:proofErr w:type="spellEnd"/>
      <w:r w:rsidRPr="0022690B">
        <w:rPr>
          <w:rStyle w:val="FootnoteReference"/>
        </w:rPr>
        <w:t xml:space="preserve">, </w:t>
      </w:r>
      <w:proofErr w:type="spellStart"/>
      <w:r w:rsidRPr="0022690B">
        <w:rPr>
          <w:rStyle w:val="FootnoteReference"/>
        </w:rPr>
        <w:t>οι</w:t>
      </w:r>
      <w:proofErr w:type="spellEnd"/>
      <w:r w:rsidRPr="0022690B">
        <w:rPr>
          <w:rStyle w:val="FootnoteReference"/>
        </w:rPr>
        <w:t xml:space="preserve"> </w:t>
      </w:r>
      <w:proofErr w:type="spellStart"/>
      <w:r w:rsidRPr="0022690B">
        <w:rPr>
          <w:rStyle w:val="FootnoteReference"/>
        </w:rPr>
        <w:t>χρημ</w:t>
      </w:r>
      <w:proofErr w:type="spellEnd"/>
      <w:r w:rsidRPr="0022690B">
        <w:rPr>
          <w:rStyle w:val="FootnoteReference"/>
        </w:rPr>
        <w:t xml:space="preserve">ατοοικονομικοί και </w:t>
      </w:r>
      <w:proofErr w:type="spellStart"/>
      <w:r w:rsidRPr="0022690B">
        <w:rPr>
          <w:rStyle w:val="FootnoteReference"/>
        </w:rPr>
        <w:t>άλλοι</w:t>
      </w:r>
      <w:proofErr w:type="spellEnd"/>
      <w:r w:rsidRPr="0022690B">
        <w:rPr>
          <w:rStyle w:val="FootnoteReference"/>
        </w:rPr>
        <w:t xml:space="preserve"> </w:t>
      </w:r>
      <w:proofErr w:type="spellStart"/>
      <w:r w:rsidRPr="0022690B">
        <w:rPr>
          <w:rStyle w:val="FootnoteReference"/>
        </w:rPr>
        <w:t>σύμ</w:t>
      </w:r>
      <w:proofErr w:type="spellEnd"/>
      <w:r w:rsidRPr="0022690B">
        <w:rPr>
          <w:rStyle w:val="FootnoteReference"/>
        </w:rPr>
        <w:t xml:space="preserve">βουλοί </w:t>
      </w:r>
      <w:proofErr w:type="spellStart"/>
      <w:r w:rsidRPr="0022690B">
        <w:rPr>
          <w:rStyle w:val="FootnoteReference"/>
        </w:rPr>
        <w:t>τους</w:t>
      </w:r>
      <w:proofErr w:type="spellEnd"/>
      <w:r w:rsidRPr="0022690B">
        <w:rPr>
          <w:rStyle w:val="FootnoteReference"/>
        </w:rPr>
        <w:t>, κα</w:t>
      </w:r>
      <w:proofErr w:type="spellStart"/>
      <w:r w:rsidRPr="0022690B">
        <w:rPr>
          <w:rStyle w:val="FootnoteReference"/>
        </w:rPr>
        <w:t>θώς</w:t>
      </w:r>
      <w:proofErr w:type="spellEnd"/>
      <w:r w:rsidRPr="0022690B">
        <w:rPr>
          <w:rStyle w:val="FootnoteReference"/>
        </w:rPr>
        <w:t xml:space="preserve"> και τα </w:t>
      </w:r>
      <w:proofErr w:type="spellStart"/>
      <w:r w:rsidRPr="0022690B">
        <w:rPr>
          <w:rStyle w:val="FootnoteReference"/>
        </w:rPr>
        <w:t>οικεί</w:t>
      </w:r>
      <w:proofErr w:type="spellEnd"/>
      <w:r w:rsidRPr="0022690B">
        <w:rPr>
          <w:rStyle w:val="FootnoteReference"/>
        </w:rPr>
        <w:t xml:space="preserve">α </w:t>
      </w:r>
      <w:proofErr w:type="spellStart"/>
      <w:r w:rsidRPr="0022690B">
        <w:rPr>
          <w:rStyle w:val="FootnoteReference"/>
        </w:rPr>
        <w:t>μέλη</w:t>
      </w:r>
      <w:proofErr w:type="spellEnd"/>
      <w:r w:rsidRPr="0022690B">
        <w:rPr>
          <w:rStyle w:val="FootnoteReference"/>
        </w:rPr>
        <w:t xml:space="preserve"> </w:t>
      </w:r>
      <w:proofErr w:type="spellStart"/>
      <w:r w:rsidRPr="0022690B">
        <w:rPr>
          <w:rStyle w:val="FootnoteReference"/>
        </w:rPr>
        <w:t>των</w:t>
      </w:r>
      <w:proofErr w:type="spellEnd"/>
      <w:r w:rsidRPr="0022690B">
        <w:rPr>
          <w:rStyle w:val="FootnoteReference"/>
        </w:rPr>
        <w:t xml:space="preserve"> </w:t>
      </w:r>
      <w:proofErr w:type="spellStart"/>
      <w:r w:rsidRPr="0022690B">
        <w:rPr>
          <w:rStyle w:val="FootnoteReference"/>
        </w:rPr>
        <w:t>διοικητικών</w:t>
      </w:r>
      <w:proofErr w:type="spellEnd"/>
      <w:r w:rsidRPr="0022690B">
        <w:rPr>
          <w:rStyle w:val="FootnoteReference"/>
        </w:rPr>
        <w:t xml:space="preserve"> </w:t>
      </w:r>
      <w:proofErr w:type="spellStart"/>
      <w:r w:rsidRPr="0022690B">
        <w:rPr>
          <w:rStyle w:val="FootnoteReference"/>
        </w:rPr>
        <w:t>συμ</w:t>
      </w:r>
      <w:proofErr w:type="spellEnd"/>
      <w:r w:rsidRPr="0022690B">
        <w:rPr>
          <w:rStyle w:val="FootnoteReference"/>
        </w:rPr>
        <w:t xml:space="preserve">βουλίων, </w:t>
      </w:r>
      <w:proofErr w:type="spellStart"/>
      <w:r w:rsidRPr="0022690B">
        <w:rPr>
          <w:rStyle w:val="FootnoteReference"/>
        </w:rPr>
        <w:t>οι</w:t>
      </w:r>
      <w:proofErr w:type="spellEnd"/>
      <w:r w:rsidRPr="0022690B">
        <w:rPr>
          <w:rStyle w:val="FootnoteReference"/>
        </w:rPr>
        <w:t xml:space="preserve"> υπ</w:t>
      </w:r>
      <w:proofErr w:type="spellStart"/>
      <w:r w:rsidRPr="0022690B">
        <w:rPr>
          <w:rStyle w:val="FootnoteReference"/>
        </w:rPr>
        <w:t>άλληλοι</w:t>
      </w:r>
      <w:proofErr w:type="spellEnd"/>
      <w:r w:rsidRPr="0022690B">
        <w:rPr>
          <w:rStyle w:val="FootnoteReference"/>
        </w:rPr>
        <w:t xml:space="preserve">, </w:t>
      </w:r>
      <w:proofErr w:type="spellStart"/>
      <w:r w:rsidRPr="0022690B">
        <w:rPr>
          <w:rStyle w:val="FootnoteReference"/>
        </w:rPr>
        <w:t>εργ</w:t>
      </w:r>
      <w:proofErr w:type="spellEnd"/>
      <w:r w:rsidRPr="0022690B">
        <w:rPr>
          <w:rStyle w:val="FootnoteReference"/>
        </w:rPr>
        <w:t>αζόμενοι, α</w:t>
      </w:r>
      <w:proofErr w:type="spellStart"/>
      <w:r w:rsidRPr="0022690B">
        <w:rPr>
          <w:rStyle w:val="FootnoteReference"/>
        </w:rPr>
        <w:t>ντι</w:t>
      </w:r>
      <w:proofErr w:type="spellEnd"/>
      <w:r w:rsidRPr="0022690B">
        <w:rPr>
          <w:rStyle w:val="FootnoteReference"/>
        </w:rPr>
        <w:t xml:space="preserve">πρόσωποι και </w:t>
      </w:r>
      <w:proofErr w:type="spellStart"/>
      <w:r w:rsidRPr="0022690B">
        <w:rPr>
          <w:rStyle w:val="FootnoteReference"/>
        </w:rPr>
        <w:t>εκ</w:t>
      </w:r>
      <w:proofErr w:type="spellEnd"/>
      <w:r w:rsidRPr="0022690B">
        <w:rPr>
          <w:rStyle w:val="FootnoteReference"/>
        </w:rPr>
        <w:t xml:space="preserve">πρόσωποι, </w:t>
      </w:r>
      <w:proofErr w:type="spellStart"/>
      <w:r w:rsidRPr="0022690B">
        <w:rPr>
          <w:rStyle w:val="FootnoteReference"/>
        </w:rPr>
        <w:t>ρητά</w:t>
      </w:r>
      <w:proofErr w:type="spellEnd"/>
      <w:r w:rsidRPr="0022690B">
        <w:rPr>
          <w:rStyle w:val="FootnoteReference"/>
        </w:rPr>
        <w:t xml:space="preserve"> αποπ</w:t>
      </w:r>
      <w:proofErr w:type="spellStart"/>
      <w:r w:rsidRPr="0022690B">
        <w:rPr>
          <w:rStyle w:val="FootnoteReference"/>
        </w:rPr>
        <w:t>οιούντ</w:t>
      </w:r>
      <w:proofErr w:type="spellEnd"/>
      <w:r w:rsidRPr="0022690B">
        <w:rPr>
          <w:rStyle w:val="FootnoteReference"/>
        </w:rPr>
        <w:t>αι οπ</w:t>
      </w:r>
      <w:proofErr w:type="spellStart"/>
      <w:r w:rsidRPr="0022690B">
        <w:rPr>
          <w:rStyle w:val="FootnoteReference"/>
        </w:rPr>
        <w:t>οι</w:t>
      </w:r>
      <w:proofErr w:type="spellEnd"/>
      <w:r w:rsidRPr="0022690B">
        <w:rPr>
          <w:rStyle w:val="FootnoteReference"/>
        </w:rPr>
        <w:t xml:space="preserve">ασδήποτε </w:t>
      </w:r>
      <w:proofErr w:type="spellStart"/>
      <w:r w:rsidRPr="0022690B">
        <w:rPr>
          <w:rStyle w:val="FootnoteReference"/>
        </w:rPr>
        <w:t>ευθύνης</w:t>
      </w:r>
      <w:proofErr w:type="spellEnd"/>
      <w:r w:rsidRPr="0022690B">
        <w:rPr>
          <w:rStyle w:val="FootnoteReference"/>
        </w:rPr>
        <w:t xml:space="preserve"> π</w:t>
      </w:r>
      <w:proofErr w:type="spellStart"/>
      <w:r w:rsidRPr="0022690B">
        <w:rPr>
          <w:rStyle w:val="FootnoteReference"/>
        </w:rPr>
        <w:t>ου</w:t>
      </w:r>
      <w:proofErr w:type="spellEnd"/>
      <w:r w:rsidRPr="0022690B">
        <w:rPr>
          <w:rStyle w:val="FootnoteReference"/>
        </w:rPr>
        <w:t xml:space="preserve"> </w:t>
      </w:r>
      <w:proofErr w:type="spellStart"/>
      <w:r w:rsidRPr="0022690B">
        <w:rPr>
          <w:rStyle w:val="FootnoteReference"/>
        </w:rPr>
        <w:t>τυχόν</w:t>
      </w:r>
      <w:proofErr w:type="spellEnd"/>
      <w:r w:rsidRPr="0022690B">
        <w:rPr>
          <w:rStyle w:val="FootnoteReference"/>
        </w:rPr>
        <w:t xml:space="preserve"> π</w:t>
      </w:r>
      <w:proofErr w:type="spellStart"/>
      <w:r w:rsidRPr="0022690B">
        <w:rPr>
          <w:rStyle w:val="FootnoteReference"/>
        </w:rPr>
        <w:t>ροκύψει</w:t>
      </w:r>
      <w:proofErr w:type="spellEnd"/>
      <w:r w:rsidRPr="0022690B">
        <w:rPr>
          <w:rStyle w:val="FootnoteReference"/>
        </w:rPr>
        <w:t xml:space="preserve"> </w:t>
      </w:r>
      <w:proofErr w:type="spellStart"/>
      <w:r w:rsidRPr="0022690B">
        <w:rPr>
          <w:rStyle w:val="FootnoteReference"/>
        </w:rPr>
        <w:t>εξ</w:t>
      </w:r>
      <w:proofErr w:type="spellEnd"/>
      <w:r w:rsidRPr="0022690B">
        <w:rPr>
          <w:rStyle w:val="FootnoteReference"/>
        </w:rPr>
        <w:t xml:space="preserve"> α</w:t>
      </w:r>
      <w:proofErr w:type="spellStart"/>
      <w:r w:rsidRPr="0022690B">
        <w:rPr>
          <w:rStyle w:val="FootnoteReference"/>
        </w:rPr>
        <w:t>φορμής</w:t>
      </w:r>
      <w:proofErr w:type="spellEnd"/>
      <w:r w:rsidRPr="0022690B">
        <w:rPr>
          <w:rStyle w:val="FootnoteReference"/>
        </w:rPr>
        <w:t xml:space="preserve"> </w:t>
      </w:r>
      <w:proofErr w:type="spellStart"/>
      <w:r w:rsidRPr="0022690B">
        <w:rPr>
          <w:rStyle w:val="FootnoteReference"/>
        </w:rPr>
        <w:t>της</w:t>
      </w:r>
      <w:proofErr w:type="spellEnd"/>
      <w:r w:rsidRPr="0022690B">
        <w:rPr>
          <w:rStyle w:val="FootnoteReference"/>
        </w:rPr>
        <w:t xml:space="preserve"> πα</w:t>
      </w:r>
      <w:proofErr w:type="spellStart"/>
      <w:r w:rsidRPr="0022690B">
        <w:rPr>
          <w:rStyle w:val="FootnoteReference"/>
        </w:rPr>
        <w:t>ρούσ</w:t>
      </w:r>
      <w:proofErr w:type="spellEnd"/>
      <w:r w:rsidRPr="0022690B">
        <w:rPr>
          <w:rStyle w:val="FootnoteReference"/>
        </w:rPr>
        <w:t>ας πα</w:t>
      </w:r>
      <w:proofErr w:type="spellStart"/>
      <w:r w:rsidRPr="0022690B">
        <w:rPr>
          <w:rStyle w:val="FootnoteReference"/>
        </w:rPr>
        <w:t>ρουσί</w:t>
      </w:r>
      <w:proofErr w:type="spellEnd"/>
      <w:r w:rsidRPr="0022690B">
        <w:rPr>
          <w:rStyle w:val="FootnoteReference"/>
        </w:rPr>
        <w:t xml:space="preserve">ασης και </w:t>
      </w:r>
      <w:proofErr w:type="spellStart"/>
      <w:r w:rsidRPr="0022690B">
        <w:rPr>
          <w:rStyle w:val="FootnoteReference"/>
        </w:rPr>
        <w:t>τυχόν</w:t>
      </w:r>
      <w:proofErr w:type="spellEnd"/>
      <w:r w:rsidRPr="0022690B">
        <w:rPr>
          <w:rStyle w:val="FootnoteReference"/>
        </w:rPr>
        <w:t xml:space="preserve"> </w:t>
      </w:r>
      <w:proofErr w:type="spellStart"/>
      <w:r w:rsidRPr="0022690B">
        <w:rPr>
          <w:rStyle w:val="FootnoteReference"/>
        </w:rPr>
        <w:t>σφ</w:t>
      </w:r>
      <w:proofErr w:type="spellEnd"/>
      <w:r w:rsidRPr="0022690B">
        <w:rPr>
          <w:rStyle w:val="FootnoteReference"/>
        </w:rPr>
        <w:t>αλμάτων π</w:t>
      </w:r>
      <w:proofErr w:type="spellStart"/>
      <w:r w:rsidRPr="0022690B">
        <w:rPr>
          <w:rStyle w:val="FootnoteReference"/>
        </w:rPr>
        <w:t>ου</w:t>
      </w:r>
      <w:proofErr w:type="spellEnd"/>
      <w:r w:rsidRPr="0022690B">
        <w:rPr>
          <w:rStyle w:val="FootnoteReference"/>
        </w:rPr>
        <w:t xml:space="preserve"> π</w:t>
      </w:r>
      <w:proofErr w:type="spellStart"/>
      <w:r w:rsidRPr="0022690B">
        <w:rPr>
          <w:rStyle w:val="FootnoteReference"/>
        </w:rPr>
        <w:t>εριέχοντ</w:t>
      </w:r>
      <w:proofErr w:type="spellEnd"/>
      <w:r w:rsidRPr="0022690B">
        <w:rPr>
          <w:rStyle w:val="FootnoteReference"/>
        </w:rPr>
        <w:t xml:space="preserve">αι </w:t>
      </w:r>
      <w:proofErr w:type="spellStart"/>
      <w:r w:rsidRPr="0022690B">
        <w:rPr>
          <w:rStyle w:val="FootnoteReference"/>
        </w:rPr>
        <w:t>σε</w:t>
      </w:r>
      <w:proofErr w:type="spellEnd"/>
      <w:r w:rsidRPr="0022690B">
        <w:rPr>
          <w:rStyle w:val="FootnoteReference"/>
        </w:rPr>
        <w:t xml:space="preserve"> α</w:t>
      </w:r>
      <w:proofErr w:type="spellStart"/>
      <w:r w:rsidRPr="0022690B">
        <w:rPr>
          <w:rStyle w:val="FootnoteReference"/>
        </w:rPr>
        <w:t>υτήν</w:t>
      </w:r>
      <w:proofErr w:type="spellEnd"/>
      <w:r w:rsidRPr="0022690B">
        <w:rPr>
          <w:rStyle w:val="FootnoteReference"/>
        </w:rPr>
        <w:t xml:space="preserve"> ή/και παρα</w:t>
      </w:r>
      <w:proofErr w:type="spellStart"/>
      <w:r w:rsidRPr="0022690B">
        <w:rPr>
          <w:rStyle w:val="FootnoteReference"/>
        </w:rPr>
        <w:t>λείψεων</w:t>
      </w:r>
      <w:proofErr w:type="spellEnd"/>
      <w:r w:rsidRPr="0022690B">
        <w:rPr>
          <w:rStyle w:val="FootnoteReference"/>
        </w:rPr>
        <w:t xml:space="preserve"> α</w:t>
      </w:r>
      <w:proofErr w:type="spellStart"/>
      <w:r w:rsidRPr="0022690B">
        <w:rPr>
          <w:rStyle w:val="FootnoteReference"/>
        </w:rPr>
        <w:t>υτής</w:t>
      </w:r>
      <w:proofErr w:type="spellEnd"/>
      <w:r w:rsidRPr="0022690B">
        <w:rPr>
          <w:rStyle w:val="FootnoteReference"/>
        </w:rPr>
        <w:t xml:space="preserve"> ή από </w:t>
      </w:r>
      <w:proofErr w:type="spellStart"/>
      <w:r w:rsidRPr="0022690B">
        <w:rPr>
          <w:rStyle w:val="FootnoteReference"/>
        </w:rPr>
        <w:t>τυχόν</w:t>
      </w:r>
      <w:proofErr w:type="spellEnd"/>
      <w:r w:rsidRPr="0022690B">
        <w:rPr>
          <w:rStyle w:val="FootnoteReference"/>
        </w:rPr>
        <w:t xml:space="preserve"> </w:t>
      </w:r>
      <w:proofErr w:type="spellStart"/>
      <w:r w:rsidRPr="0022690B">
        <w:rPr>
          <w:rStyle w:val="FootnoteReference"/>
        </w:rPr>
        <w:t>χρήση</w:t>
      </w:r>
      <w:proofErr w:type="spellEnd"/>
      <w:r w:rsidRPr="0022690B">
        <w:rPr>
          <w:rStyle w:val="FootnoteReference"/>
        </w:rPr>
        <w:t xml:space="preserve"> </w:t>
      </w:r>
      <w:proofErr w:type="spellStart"/>
      <w:r w:rsidRPr="0022690B">
        <w:rPr>
          <w:rStyle w:val="FootnoteReference"/>
        </w:rPr>
        <w:t>της</w:t>
      </w:r>
      <w:proofErr w:type="spellEnd"/>
      <w:r w:rsidRPr="0022690B">
        <w:rPr>
          <w:rStyle w:val="FootnoteReference"/>
        </w:rPr>
        <w:t xml:space="preserve"> πα</w:t>
      </w:r>
      <w:proofErr w:type="spellStart"/>
      <w:r w:rsidRPr="0022690B">
        <w:rPr>
          <w:rStyle w:val="FootnoteReference"/>
        </w:rPr>
        <w:t>ρουσί</w:t>
      </w:r>
      <w:proofErr w:type="spellEnd"/>
      <w:r w:rsidRPr="0022690B">
        <w:rPr>
          <w:rStyle w:val="FootnoteReference"/>
        </w:rPr>
        <w:t xml:space="preserve">ασης ή </w:t>
      </w:r>
      <w:proofErr w:type="spellStart"/>
      <w:r w:rsidRPr="0022690B">
        <w:rPr>
          <w:rStyle w:val="FootnoteReference"/>
        </w:rPr>
        <w:t>των</w:t>
      </w:r>
      <w:proofErr w:type="spellEnd"/>
      <w:r w:rsidRPr="0022690B">
        <w:rPr>
          <w:rStyle w:val="FootnoteReference"/>
        </w:rPr>
        <w:t xml:space="preserve"> π</w:t>
      </w:r>
      <w:proofErr w:type="spellStart"/>
      <w:r w:rsidRPr="0022690B">
        <w:rPr>
          <w:rStyle w:val="FootnoteReference"/>
        </w:rPr>
        <w:t>εριεχομένων</w:t>
      </w:r>
      <w:proofErr w:type="spellEnd"/>
      <w:r w:rsidRPr="0022690B">
        <w:rPr>
          <w:rStyle w:val="FootnoteReference"/>
        </w:rPr>
        <w:t xml:space="preserve"> </w:t>
      </w:r>
      <w:proofErr w:type="spellStart"/>
      <w:r w:rsidRPr="0022690B">
        <w:rPr>
          <w:rStyle w:val="FootnoteReference"/>
        </w:rPr>
        <w:t>της</w:t>
      </w:r>
      <w:proofErr w:type="spellEnd"/>
      <w:r w:rsidRPr="0022690B">
        <w:rPr>
          <w:rStyle w:val="FootnoteReference"/>
        </w:rPr>
        <w:t xml:space="preserve"> ή καθ' </w:t>
      </w:r>
      <w:proofErr w:type="spellStart"/>
      <w:r w:rsidRPr="0022690B">
        <w:rPr>
          <w:rStyle w:val="FootnoteReference"/>
        </w:rPr>
        <w:t>οιονδή</w:t>
      </w:r>
      <w:proofErr w:type="spellEnd"/>
      <w:r w:rsidRPr="0022690B">
        <w:rPr>
          <w:rStyle w:val="FootnoteReference"/>
        </w:rPr>
        <w:t xml:space="preserve">ποτε </w:t>
      </w:r>
      <w:proofErr w:type="spellStart"/>
      <w:r w:rsidRPr="0022690B">
        <w:rPr>
          <w:rStyle w:val="FootnoteReference"/>
        </w:rPr>
        <w:t>άλλο</w:t>
      </w:r>
      <w:proofErr w:type="spellEnd"/>
      <w:r w:rsidRPr="0022690B">
        <w:rPr>
          <w:rStyle w:val="FootnoteReference"/>
        </w:rPr>
        <w:t xml:space="preserve"> </w:t>
      </w:r>
      <w:proofErr w:type="spellStart"/>
      <w:r w:rsidRPr="0022690B">
        <w:rPr>
          <w:rStyle w:val="FootnoteReference"/>
        </w:rPr>
        <w:t>τρό</w:t>
      </w:r>
      <w:proofErr w:type="spellEnd"/>
      <w:r w:rsidRPr="0022690B">
        <w:rPr>
          <w:rStyle w:val="FootnoteReference"/>
        </w:rPr>
        <w:t xml:space="preserve">πο, και </w:t>
      </w:r>
      <w:proofErr w:type="spellStart"/>
      <w:r w:rsidRPr="0022690B">
        <w:rPr>
          <w:rStyle w:val="FootnoteReference"/>
        </w:rPr>
        <w:t>δεν</w:t>
      </w:r>
      <w:proofErr w:type="spellEnd"/>
      <w:r w:rsidRPr="0022690B">
        <w:rPr>
          <w:rStyle w:val="FootnoteReference"/>
        </w:rPr>
        <w:t xml:space="preserve"> απ</w:t>
      </w:r>
      <w:proofErr w:type="spellStart"/>
      <w:r w:rsidRPr="0022690B">
        <w:rPr>
          <w:rStyle w:val="FootnoteReference"/>
        </w:rPr>
        <w:t>οδέχοντ</w:t>
      </w:r>
      <w:proofErr w:type="spellEnd"/>
      <w:r w:rsidRPr="0022690B">
        <w:rPr>
          <w:rStyle w:val="FootnoteReference"/>
        </w:rPr>
        <w:t>αι κα</w:t>
      </w:r>
      <w:proofErr w:type="spellStart"/>
      <w:r w:rsidRPr="0022690B">
        <w:rPr>
          <w:rStyle w:val="FootnoteReference"/>
        </w:rPr>
        <w:t>μί</w:t>
      </w:r>
      <w:proofErr w:type="spellEnd"/>
      <w:r w:rsidRPr="0022690B">
        <w:rPr>
          <w:rStyle w:val="FootnoteReference"/>
        </w:rPr>
        <w:t xml:space="preserve">α </w:t>
      </w:r>
      <w:proofErr w:type="spellStart"/>
      <w:r w:rsidRPr="0022690B">
        <w:rPr>
          <w:rStyle w:val="FootnoteReference"/>
        </w:rPr>
        <w:t>ευθύνη</w:t>
      </w:r>
      <w:proofErr w:type="spellEnd"/>
      <w:r w:rsidRPr="0022690B">
        <w:rPr>
          <w:rStyle w:val="FootnoteReference"/>
        </w:rPr>
        <w:t xml:space="preserve"> </w:t>
      </w:r>
      <w:proofErr w:type="spellStart"/>
      <w:r w:rsidRPr="0022690B">
        <w:rPr>
          <w:rStyle w:val="FootnoteReference"/>
        </w:rPr>
        <w:t>γι</w:t>
      </w:r>
      <w:proofErr w:type="spellEnd"/>
      <w:r w:rsidRPr="0022690B">
        <w:rPr>
          <w:rStyle w:val="FootnoteReference"/>
        </w:rPr>
        <w:t xml:space="preserve">α </w:t>
      </w:r>
      <w:proofErr w:type="spellStart"/>
      <w:r w:rsidRPr="0022690B">
        <w:rPr>
          <w:rStyle w:val="FootnoteReference"/>
        </w:rPr>
        <w:t>τυχόν</w:t>
      </w:r>
      <w:proofErr w:type="spellEnd"/>
      <w:r w:rsidRPr="0022690B">
        <w:rPr>
          <w:rStyle w:val="FootnoteReference"/>
        </w:rPr>
        <w:t xml:space="preserve"> </w:t>
      </w:r>
      <w:proofErr w:type="spellStart"/>
      <w:r w:rsidRPr="0022690B">
        <w:rPr>
          <w:rStyle w:val="FootnoteReference"/>
        </w:rPr>
        <w:t>ζημί</w:t>
      </w:r>
      <w:proofErr w:type="spellEnd"/>
      <w:r w:rsidRPr="0022690B">
        <w:rPr>
          <w:rStyle w:val="FootnoteReference"/>
        </w:rPr>
        <w:t>α, α</w:t>
      </w:r>
      <w:proofErr w:type="spellStart"/>
      <w:r w:rsidRPr="0022690B">
        <w:rPr>
          <w:rStyle w:val="FootnoteReference"/>
        </w:rPr>
        <w:t>νεξ</w:t>
      </w:r>
      <w:proofErr w:type="spellEnd"/>
      <w:r w:rsidRPr="0022690B">
        <w:rPr>
          <w:rStyle w:val="FootnoteReference"/>
        </w:rPr>
        <w:t xml:space="preserve">αρτήτως </w:t>
      </w:r>
      <w:proofErr w:type="spellStart"/>
      <w:r w:rsidRPr="0022690B">
        <w:rPr>
          <w:rStyle w:val="FootnoteReference"/>
        </w:rPr>
        <w:t>του</w:t>
      </w:r>
      <w:proofErr w:type="spellEnd"/>
      <w:r w:rsidRPr="0022690B">
        <w:rPr>
          <w:rStyle w:val="FootnoteReference"/>
        </w:rPr>
        <w:t xml:space="preserve"> </w:t>
      </w:r>
      <w:proofErr w:type="spellStart"/>
      <w:r w:rsidRPr="0022690B">
        <w:rPr>
          <w:rStyle w:val="FootnoteReference"/>
        </w:rPr>
        <w:t>λόγου</w:t>
      </w:r>
      <w:proofErr w:type="spellEnd"/>
      <w:r w:rsidRPr="0022690B">
        <w:rPr>
          <w:rStyle w:val="FootnoteReference"/>
        </w:rPr>
        <w:t xml:space="preserve"> </w:t>
      </w:r>
      <w:proofErr w:type="spellStart"/>
      <w:r w:rsidRPr="0022690B">
        <w:rPr>
          <w:rStyle w:val="FootnoteReference"/>
        </w:rPr>
        <w:t>γι</w:t>
      </w:r>
      <w:proofErr w:type="spellEnd"/>
      <w:r w:rsidRPr="0022690B">
        <w:rPr>
          <w:rStyle w:val="FootnoteReference"/>
        </w:rPr>
        <w:t xml:space="preserve">α </w:t>
      </w:r>
      <w:proofErr w:type="spellStart"/>
      <w:r w:rsidRPr="0022690B">
        <w:rPr>
          <w:rStyle w:val="FootnoteReference"/>
        </w:rPr>
        <w:t>τον</w:t>
      </w:r>
      <w:proofErr w:type="spellEnd"/>
      <w:r w:rsidRPr="0022690B">
        <w:rPr>
          <w:rStyle w:val="FootnoteReference"/>
        </w:rPr>
        <w:t xml:space="preserve"> οπ</w:t>
      </w:r>
      <w:proofErr w:type="spellStart"/>
      <w:r w:rsidRPr="0022690B">
        <w:rPr>
          <w:rStyle w:val="FootnoteReference"/>
        </w:rPr>
        <w:t>οίο</w:t>
      </w:r>
      <w:proofErr w:type="spellEnd"/>
      <w:r w:rsidRPr="0022690B">
        <w:rPr>
          <w:rStyle w:val="FootnoteReference"/>
        </w:rPr>
        <w:t xml:space="preserve"> α</w:t>
      </w:r>
      <w:proofErr w:type="spellStart"/>
      <w:r w:rsidRPr="0022690B">
        <w:rPr>
          <w:rStyle w:val="FootnoteReference"/>
        </w:rPr>
        <w:t>υτή</w:t>
      </w:r>
      <w:proofErr w:type="spellEnd"/>
      <w:r w:rsidRPr="0022690B">
        <w:rPr>
          <w:rStyle w:val="FootnoteReference"/>
        </w:rPr>
        <w:t xml:space="preserve"> π</w:t>
      </w:r>
      <w:proofErr w:type="spellStart"/>
      <w:r w:rsidRPr="0022690B">
        <w:rPr>
          <w:rStyle w:val="FootnoteReference"/>
        </w:rPr>
        <w:t>ροέκυψε</w:t>
      </w:r>
      <w:proofErr w:type="spellEnd"/>
      <w:r w:rsidRPr="0022690B">
        <w:rPr>
          <w:rStyle w:val="FootnoteReference"/>
        </w:rPr>
        <w:t xml:space="preserve">, </w:t>
      </w:r>
      <w:proofErr w:type="spellStart"/>
      <w:r w:rsidRPr="0022690B">
        <w:rPr>
          <w:rStyle w:val="FootnoteReference"/>
        </w:rPr>
        <w:t>είτε</w:t>
      </w:r>
      <w:proofErr w:type="spellEnd"/>
      <w:r w:rsidRPr="0022690B">
        <w:rPr>
          <w:rStyle w:val="FootnoteReference"/>
        </w:rPr>
        <w:t xml:space="preserve"> </w:t>
      </w:r>
      <w:proofErr w:type="spellStart"/>
      <w:r w:rsidRPr="0022690B">
        <w:rPr>
          <w:rStyle w:val="FootnoteReference"/>
        </w:rPr>
        <w:t>άμεση</w:t>
      </w:r>
      <w:proofErr w:type="spellEnd"/>
      <w:r w:rsidRPr="0022690B">
        <w:rPr>
          <w:rStyle w:val="FootnoteReference"/>
        </w:rPr>
        <w:t xml:space="preserve"> </w:t>
      </w:r>
      <w:proofErr w:type="spellStart"/>
      <w:r w:rsidRPr="0022690B">
        <w:rPr>
          <w:rStyle w:val="FootnoteReference"/>
        </w:rPr>
        <w:t>είτε</w:t>
      </w:r>
      <w:proofErr w:type="spellEnd"/>
      <w:r w:rsidRPr="0022690B">
        <w:rPr>
          <w:rStyle w:val="FootnoteReference"/>
        </w:rPr>
        <w:t xml:space="preserve"> </w:t>
      </w:r>
      <w:proofErr w:type="spellStart"/>
      <w:r w:rsidRPr="0022690B">
        <w:rPr>
          <w:rStyle w:val="FootnoteReference"/>
        </w:rPr>
        <w:t>έμμεση</w:t>
      </w:r>
      <w:proofErr w:type="spellEnd"/>
      <w:r w:rsidRPr="0022690B">
        <w:rPr>
          <w:rStyle w:val="FootnoteReference"/>
        </w:rPr>
        <w:t>, απ</w:t>
      </w:r>
      <w:proofErr w:type="spellStart"/>
      <w:r w:rsidRPr="0022690B">
        <w:rPr>
          <w:rStyle w:val="FootnoteReference"/>
        </w:rPr>
        <w:t>ορρέουσ</w:t>
      </w:r>
      <w:proofErr w:type="spellEnd"/>
      <w:r w:rsidRPr="0022690B">
        <w:rPr>
          <w:rStyle w:val="FootnoteReference"/>
        </w:rPr>
        <w:t xml:space="preserve">α από </w:t>
      </w:r>
      <w:proofErr w:type="spellStart"/>
      <w:r w:rsidRPr="0022690B">
        <w:rPr>
          <w:rStyle w:val="FootnoteReference"/>
        </w:rPr>
        <w:t>την</w:t>
      </w:r>
      <w:proofErr w:type="spellEnd"/>
      <w:r w:rsidRPr="0022690B">
        <w:rPr>
          <w:rStyle w:val="FootnoteReference"/>
        </w:rPr>
        <w:t xml:space="preserve"> </w:t>
      </w:r>
      <w:proofErr w:type="spellStart"/>
      <w:r w:rsidRPr="0022690B">
        <w:rPr>
          <w:rStyle w:val="FootnoteReference"/>
        </w:rPr>
        <w:t>χρήση</w:t>
      </w:r>
      <w:proofErr w:type="spellEnd"/>
      <w:r w:rsidRPr="0022690B">
        <w:rPr>
          <w:rStyle w:val="FootnoteReference"/>
        </w:rPr>
        <w:t xml:space="preserve"> </w:t>
      </w:r>
      <w:proofErr w:type="spellStart"/>
      <w:r w:rsidRPr="0022690B">
        <w:rPr>
          <w:rStyle w:val="FootnoteReference"/>
        </w:rPr>
        <w:t>της</w:t>
      </w:r>
      <w:proofErr w:type="spellEnd"/>
      <w:r w:rsidRPr="0022690B">
        <w:rPr>
          <w:rStyle w:val="FootnoteReference"/>
        </w:rPr>
        <w:t xml:space="preserve"> π</w:t>
      </w:r>
      <w:proofErr w:type="spellStart"/>
      <w:r w:rsidRPr="0022690B">
        <w:rPr>
          <w:rStyle w:val="FootnoteReference"/>
        </w:rPr>
        <w:t>ληροφόρησης</w:t>
      </w:r>
      <w:proofErr w:type="spellEnd"/>
      <w:r w:rsidRPr="0022690B">
        <w:rPr>
          <w:rStyle w:val="FootnoteReference"/>
        </w:rPr>
        <w:t xml:space="preserve"> </w:t>
      </w:r>
      <w:proofErr w:type="spellStart"/>
      <w:r w:rsidRPr="0022690B">
        <w:rPr>
          <w:rStyle w:val="FootnoteReference"/>
        </w:rPr>
        <w:t>της</w:t>
      </w:r>
      <w:proofErr w:type="spellEnd"/>
      <w:r w:rsidRPr="0022690B">
        <w:rPr>
          <w:rStyle w:val="FootnoteReference"/>
        </w:rPr>
        <w:t xml:space="preserve"> πα</w:t>
      </w:r>
      <w:proofErr w:type="spellStart"/>
      <w:r w:rsidRPr="0022690B">
        <w:rPr>
          <w:rStyle w:val="FootnoteReference"/>
        </w:rPr>
        <w:t>ρούσ</w:t>
      </w:r>
      <w:proofErr w:type="spellEnd"/>
      <w:r w:rsidRPr="0022690B">
        <w:rPr>
          <w:rStyle w:val="FootnoteReference"/>
        </w:rPr>
        <w:t>ας πα</w:t>
      </w:r>
      <w:proofErr w:type="spellStart"/>
      <w:r w:rsidRPr="0022690B">
        <w:rPr>
          <w:rStyle w:val="FootnoteReference"/>
        </w:rPr>
        <w:t>ρουσί</w:t>
      </w:r>
      <w:proofErr w:type="spellEnd"/>
      <w:r w:rsidRPr="0022690B">
        <w:rPr>
          <w:rStyle w:val="FootnoteReference"/>
        </w:rPr>
        <w:t xml:space="preserve">ασης ή </w:t>
      </w:r>
      <w:proofErr w:type="spellStart"/>
      <w:r w:rsidRPr="0022690B">
        <w:rPr>
          <w:rStyle w:val="FootnoteReference"/>
        </w:rPr>
        <w:t>σε</w:t>
      </w:r>
      <w:proofErr w:type="spellEnd"/>
      <w:r w:rsidRPr="0022690B">
        <w:rPr>
          <w:rStyle w:val="FootnoteReference"/>
        </w:rPr>
        <w:t xml:space="preserve"> </w:t>
      </w:r>
      <w:proofErr w:type="spellStart"/>
      <w:r w:rsidRPr="0022690B">
        <w:rPr>
          <w:rStyle w:val="FootnoteReference"/>
        </w:rPr>
        <w:t>σχέση</w:t>
      </w:r>
      <w:proofErr w:type="spellEnd"/>
      <w:r w:rsidRPr="0022690B">
        <w:rPr>
          <w:rStyle w:val="FootnoteReference"/>
        </w:rPr>
        <w:t xml:space="preserve"> </w:t>
      </w:r>
      <w:proofErr w:type="spellStart"/>
      <w:r w:rsidRPr="0022690B">
        <w:rPr>
          <w:rStyle w:val="FootnoteReference"/>
        </w:rPr>
        <w:t>με</w:t>
      </w:r>
      <w:proofErr w:type="spellEnd"/>
      <w:r w:rsidRPr="0022690B">
        <w:rPr>
          <w:rStyle w:val="FootnoteReference"/>
        </w:rPr>
        <w:t xml:space="preserve"> α</w:t>
      </w:r>
      <w:proofErr w:type="spellStart"/>
      <w:r w:rsidRPr="0022690B">
        <w:rPr>
          <w:rStyle w:val="FootnoteReference"/>
        </w:rPr>
        <w:t>υτήν</w:t>
      </w:r>
      <w:proofErr w:type="spellEnd"/>
      <w:r w:rsidRPr="0022690B">
        <w:rPr>
          <w:rStyle w:val="FootnoteReference"/>
        </w:rPr>
        <w:t xml:space="preserve">. </w:t>
      </w:r>
      <w:proofErr w:type="spellStart"/>
      <w:r w:rsidRPr="0022690B">
        <w:rPr>
          <w:rStyle w:val="FootnoteReference"/>
        </w:rPr>
        <w:t>Ούτε</w:t>
      </w:r>
      <w:proofErr w:type="spellEnd"/>
      <w:r w:rsidRPr="0022690B">
        <w:rPr>
          <w:rStyle w:val="FootnoteReference"/>
        </w:rPr>
        <w:t xml:space="preserve"> η </w:t>
      </w:r>
      <w:proofErr w:type="spellStart"/>
      <w:r w:rsidRPr="0022690B">
        <w:rPr>
          <w:rStyle w:val="FootnoteReference"/>
        </w:rPr>
        <w:t>Ετ</w:t>
      </w:r>
      <w:proofErr w:type="spellEnd"/>
      <w:r w:rsidRPr="0022690B">
        <w:rPr>
          <w:rStyle w:val="FootnoteReference"/>
        </w:rPr>
        <w:t xml:space="preserve">αιρία/ο </w:t>
      </w:r>
      <w:proofErr w:type="spellStart"/>
      <w:r w:rsidRPr="0022690B">
        <w:rPr>
          <w:rStyle w:val="FootnoteReference"/>
        </w:rPr>
        <w:t>Όμιλος</w:t>
      </w:r>
      <w:proofErr w:type="spellEnd"/>
      <w:r w:rsidRPr="0022690B">
        <w:rPr>
          <w:rStyle w:val="FootnoteReference"/>
        </w:rPr>
        <w:t xml:space="preserve"> </w:t>
      </w:r>
      <w:proofErr w:type="spellStart"/>
      <w:r w:rsidRPr="0022690B">
        <w:rPr>
          <w:rStyle w:val="FootnoteReference"/>
        </w:rPr>
        <w:t>ούτε</w:t>
      </w:r>
      <w:proofErr w:type="spellEnd"/>
      <w:r w:rsidRPr="0022690B">
        <w:rPr>
          <w:rStyle w:val="FootnoteReference"/>
        </w:rPr>
        <w:t xml:space="preserve"> οπ</w:t>
      </w:r>
      <w:proofErr w:type="spellStart"/>
      <w:r w:rsidRPr="0022690B">
        <w:rPr>
          <w:rStyle w:val="FootnoteReference"/>
        </w:rPr>
        <w:t>οιοδή</w:t>
      </w:r>
      <w:proofErr w:type="spellEnd"/>
      <w:r w:rsidRPr="0022690B">
        <w:rPr>
          <w:rStyle w:val="FootnoteReference"/>
        </w:rPr>
        <w:t xml:space="preserve">ποτε </w:t>
      </w:r>
      <w:proofErr w:type="spellStart"/>
      <w:r w:rsidRPr="0022690B">
        <w:rPr>
          <w:rStyle w:val="FootnoteReference"/>
        </w:rPr>
        <w:t>άλλο</w:t>
      </w:r>
      <w:proofErr w:type="spellEnd"/>
      <w:r w:rsidRPr="0022690B">
        <w:rPr>
          <w:rStyle w:val="FootnoteReference"/>
        </w:rPr>
        <w:t xml:space="preserve"> π</w:t>
      </w:r>
      <w:proofErr w:type="spellStart"/>
      <w:r w:rsidRPr="0022690B">
        <w:rPr>
          <w:rStyle w:val="FootnoteReference"/>
        </w:rPr>
        <w:t>ρόσω</w:t>
      </w:r>
      <w:proofErr w:type="spellEnd"/>
      <w:r w:rsidRPr="0022690B">
        <w:rPr>
          <w:rStyle w:val="FootnoteReference"/>
        </w:rPr>
        <w:t>πο πα</w:t>
      </w:r>
      <w:proofErr w:type="spellStart"/>
      <w:r w:rsidRPr="0022690B">
        <w:rPr>
          <w:rStyle w:val="FootnoteReference"/>
        </w:rPr>
        <w:t>ρέχει</w:t>
      </w:r>
      <w:proofErr w:type="spellEnd"/>
      <w:r w:rsidRPr="0022690B">
        <w:rPr>
          <w:rStyle w:val="FootnoteReference"/>
        </w:rPr>
        <w:t xml:space="preserve"> οπ</w:t>
      </w:r>
      <w:proofErr w:type="spellStart"/>
      <w:r w:rsidRPr="0022690B">
        <w:rPr>
          <w:rStyle w:val="FootnoteReference"/>
        </w:rPr>
        <w:t>οι</w:t>
      </w:r>
      <w:proofErr w:type="spellEnd"/>
      <w:r w:rsidRPr="0022690B">
        <w:rPr>
          <w:rStyle w:val="FootnoteReference"/>
        </w:rPr>
        <w:t xml:space="preserve">αδήποτε </w:t>
      </w:r>
      <w:proofErr w:type="spellStart"/>
      <w:r w:rsidRPr="0022690B">
        <w:rPr>
          <w:rStyle w:val="FootnoteReference"/>
        </w:rPr>
        <w:t>δέσμευση</w:t>
      </w:r>
      <w:proofErr w:type="spellEnd"/>
      <w:r w:rsidRPr="0022690B">
        <w:rPr>
          <w:rStyle w:val="FootnoteReference"/>
        </w:rPr>
        <w:t xml:space="preserve"> ή </w:t>
      </w:r>
      <w:proofErr w:type="spellStart"/>
      <w:r w:rsidRPr="0022690B">
        <w:rPr>
          <w:rStyle w:val="FootnoteReference"/>
        </w:rPr>
        <w:t>τελεί</w:t>
      </w:r>
      <w:proofErr w:type="spellEnd"/>
      <w:r w:rsidRPr="0022690B">
        <w:rPr>
          <w:rStyle w:val="FootnoteReference"/>
        </w:rPr>
        <w:t xml:space="preserve"> υπό οπ</w:t>
      </w:r>
      <w:proofErr w:type="spellStart"/>
      <w:r w:rsidRPr="0022690B">
        <w:rPr>
          <w:rStyle w:val="FootnoteReference"/>
        </w:rPr>
        <w:t>οι</w:t>
      </w:r>
      <w:proofErr w:type="spellEnd"/>
      <w:r w:rsidRPr="0022690B">
        <w:rPr>
          <w:rStyle w:val="FootnoteReference"/>
        </w:rPr>
        <w:t>αδήποτε υπ</w:t>
      </w:r>
      <w:proofErr w:type="spellStart"/>
      <w:r w:rsidRPr="0022690B">
        <w:rPr>
          <w:rStyle w:val="FootnoteReference"/>
        </w:rPr>
        <w:t>οχρέωση</w:t>
      </w:r>
      <w:proofErr w:type="spellEnd"/>
      <w:r w:rsidRPr="0022690B">
        <w:rPr>
          <w:rStyle w:val="FootnoteReference"/>
        </w:rPr>
        <w:t xml:space="preserve"> να επ</w:t>
      </w:r>
      <w:proofErr w:type="spellStart"/>
      <w:r w:rsidRPr="0022690B">
        <w:rPr>
          <w:rStyle w:val="FootnoteReference"/>
        </w:rPr>
        <w:t>ικ</w:t>
      </w:r>
      <w:proofErr w:type="spellEnd"/>
      <w:r w:rsidRPr="0022690B">
        <w:rPr>
          <w:rStyle w:val="FootnoteReference"/>
        </w:rPr>
        <w:t>αιροποιήσει οπ</w:t>
      </w:r>
      <w:proofErr w:type="spellStart"/>
      <w:r w:rsidRPr="0022690B">
        <w:rPr>
          <w:rStyle w:val="FootnoteReference"/>
        </w:rPr>
        <w:t>οι</w:t>
      </w:r>
      <w:proofErr w:type="spellEnd"/>
      <w:r w:rsidRPr="0022690B">
        <w:rPr>
          <w:rStyle w:val="FootnoteReference"/>
        </w:rPr>
        <w:t>αδήποτε π</w:t>
      </w:r>
      <w:proofErr w:type="spellStart"/>
      <w:r w:rsidRPr="0022690B">
        <w:rPr>
          <w:rStyle w:val="FootnoteReference"/>
        </w:rPr>
        <w:t>ληροφορί</w:t>
      </w:r>
      <w:proofErr w:type="spellEnd"/>
      <w:r w:rsidRPr="0022690B">
        <w:rPr>
          <w:rStyle w:val="FootnoteReference"/>
        </w:rPr>
        <w:t>α π</w:t>
      </w:r>
      <w:proofErr w:type="spellStart"/>
      <w:r w:rsidRPr="0022690B">
        <w:rPr>
          <w:rStyle w:val="FootnoteReference"/>
        </w:rPr>
        <w:t>ου</w:t>
      </w:r>
      <w:proofErr w:type="spellEnd"/>
      <w:r w:rsidRPr="0022690B">
        <w:rPr>
          <w:rStyle w:val="FootnoteReference"/>
        </w:rPr>
        <w:t xml:space="preserve"> π</w:t>
      </w:r>
      <w:proofErr w:type="spellStart"/>
      <w:r w:rsidRPr="0022690B">
        <w:rPr>
          <w:rStyle w:val="FootnoteReference"/>
        </w:rPr>
        <w:t>εριέχετ</w:t>
      </w:r>
      <w:proofErr w:type="spellEnd"/>
      <w:r w:rsidRPr="0022690B">
        <w:rPr>
          <w:rStyle w:val="FootnoteReference"/>
        </w:rPr>
        <w:t xml:space="preserve">αι </w:t>
      </w:r>
      <w:proofErr w:type="spellStart"/>
      <w:r w:rsidRPr="0022690B">
        <w:rPr>
          <w:rStyle w:val="FootnoteReference"/>
        </w:rPr>
        <w:t>σε</w:t>
      </w:r>
      <w:proofErr w:type="spellEnd"/>
      <w:r w:rsidRPr="0022690B">
        <w:rPr>
          <w:rStyle w:val="FootnoteReference"/>
        </w:rPr>
        <w:t xml:space="preserve"> α</w:t>
      </w:r>
      <w:proofErr w:type="spellStart"/>
      <w:r w:rsidRPr="0022690B">
        <w:rPr>
          <w:rStyle w:val="FootnoteReference"/>
        </w:rPr>
        <w:t>υτήν</w:t>
      </w:r>
      <w:proofErr w:type="spellEnd"/>
      <w:r w:rsidRPr="0022690B">
        <w:rPr>
          <w:rStyle w:val="FootnoteReference"/>
        </w:rPr>
        <w:t xml:space="preserve"> </w:t>
      </w:r>
      <w:proofErr w:type="spellStart"/>
      <w:r w:rsidRPr="0022690B">
        <w:rPr>
          <w:rStyle w:val="FootnoteReference"/>
        </w:rPr>
        <w:t>την</w:t>
      </w:r>
      <w:proofErr w:type="spellEnd"/>
      <w:r w:rsidRPr="0022690B">
        <w:rPr>
          <w:rStyle w:val="FootnoteReference"/>
        </w:rPr>
        <w:t xml:space="preserve"> πα</w:t>
      </w:r>
      <w:proofErr w:type="spellStart"/>
      <w:r w:rsidRPr="0022690B">
        <w:rPr>
          <w:rStyle w:val="FootnoteReference"/>
        </w:rPr>
        <w:t>ρουσί</w:t>
      </w:r>
      <w:proofErr w:type="spellEnd"/>
      <w:r w:rsidRPr="0022690B">
        <w:rPr>
          <w:rStyle w:val="FootnoteReference"/>
        </w:rPr>
        <w:t>αση, π</w:t>
      </w:r>
      <w:proofErr w:type="spellStart"/>
      <w:r w:rsidRPr="0022690B">
        <w:rPr>
          <w:rStyle w:val="FootnoteReference"/>
        </w:rPr>
        <w:t>εριλ</w:t>
      </w:r>
      <w:proofErr w:type="spellEnd"/>
      <w:r w:rsidRPr="0022690B">
        <w:rPr>
          <w:rStyle w:val="FootnoteReference"/>
        </w:rPr>
        <w:t xml:space="preserve">αμβανομένων </w:t>
      </w:r>
      <w:proofErr w:type="spellStart"/>
      <w:r w:rsidRPr="0022690B">
        <w:rPr>
          <w:rStyle w:val="FootnoteReference"/>
        </w:rPr>
        <w:t>των</w:t>
      </w:r>
      <w:proofErr w:type="spellEnd"/>
      <w:r w:rsidRPr="0022690B">
        <w:rPr>
          <w:rStyle w:val="FootnoteReference"/>
        </w:rPr>
        <w:t xml:space="preserve"> </w:t>
      </w:r>
      <w:proofErr w:type="spellStart"/>
      <w:r w:rsidRPr="0022690B">
        <w:rPr>
          <w:rStyle w:val="FootnoteReference"/>
        </w:rPr>
        <w:t>μελλοντικών</w:t>
      </w:r>
      <w:proofErr w:type="spellEnd"/>
      <w:r w:rsidRPr="0022690B">
        <w:rPr>
          <w:rStyle w:val="FootnoteReference"/>
        </w:rPr>
        <w:t xml:space="preserve"> π</w:t>
      </w:r>
      <w:proofErr w:type="spellStart"/>
      <w:r w:rsidRPr="0022690B">
        <w:rPr>
          <w:rStyle w:val="FootnoteReference"/>
        </w:rPr>
        <w:t>ρο</w:t>
      </w:r>
      <w:proofErr w:type="spellEnd"/>
      <w:r w:rsidRPr="0022690B">
        <w:rPr>
          <w:rStyle w:val="FootnoteReference"/>
        </w:rPr>
        <w:t xml:space="preserve">βολών, </w:t>
      </w:r>
      <w:proofErr w:type="spellStart"/>
      <w:r w:rsidRPr="0022690B">
        <w:rPr>
          <w:rStyle w:val="FootnoteReference"/>
        </w:rPr>
        <w:t>γι</w:t>
      </w:r>
      <w:proofErr w:type="spellEnd"/>
      <w:r w:rsidRPr="0022690B">
        <w:rPr>
          <w:rStyle w:val="FootnoteReference"/>
        </w:rPr>
        <w:t xml:space="preserve">α </w:t>
      </w:r>
      <w:proofErr w:type="spellStart"/>
      <w:r w:rsidRPr="0022690B">
        <w:rPr>
          <w:rStyle w:val="FootnoteReference"/>
        </w:rPr>
        <w:t>γεγονότ</w:t>
      </w:r>
      <w:proofErr w:type="spellEnd"/>
      <w:r w:rsidRPr="0022690B">
        <w:rPr>
          <w:rStyle w:val="FootnoteReference"/>
        </w:rPr>
        <w:t>α ή π</w:t>
      </w:r>
      <w:proofErr w:type="spellStart"/>
      <w:r w:rsidRPr="0022690B">
        <w:rPr>
          <w:rStyle w:val="FootnoteReference"/>
        </w:rPr>
        <w:t>εριστάσεις</w:t>
      </w:r>
      <w:proofErr w:type="spellEnd"/>
      <w:r w:rsidRPr="0022690B">
        <w:rPr>
          <w:rStyle w:val="FootnoteReference"/>
        </w:rPr>
        <w:t xml:space="preserve"> π</w:t>
      </w:r>
      <w:proofErr w:type="spellStart"/>
      <w:r w:rsidRPr="0022690B">
        <w:rPr>
          <w:rStyle w:val="FootnoteReference"/>
        </w:rPr>
        <w:t>ου</w:t>
      </w:r>
      <w:proofErr w:type="spellEnd"/>
      <w:r w:rsidRPr="0022690B">
        <w:rPr>
          <w:rStyle w:val="FootnoteReference"/>
        </w:rPr>
        <w:t xml:space="preserve"> π</w:t>
      </w:r>
      <w:proofErr w:type="spellStart"/>
      <w:r w:rsidRPr="0022690B">
        <w:rPr>
          <w:rStyle w:val="FootnoteReference"/>
        </w:rPr>
        <w:t>ροκύ</w:t>
      </w:r>
      <w:proofErr w:type="spellEnd"/>
      <w:r w:rsidRPr="0022690B">
        <w:rPr>
          <w:rStyle w:val="FootnoteReference"/>
        </w:rPr>
        <w:t xml:space="preserve">πτουν </w:t>
      </w:r>
      <w:proofErr w:type="spellStart"/>
      <w:r w:rsidRPr="0022690B">
        <w:rPr>
          <w:rStyle w:val="FootnoteReference"/>
        </w:rPr>
        <w:t>μετ</w:t>
      </w:r>
      <w:proofErr w:type="spellEnd"/>
      <w:r w:rsidRPr="0022690B">
        <w:rPr>
          <w:rStyle w:val="FootnoteReference"/>
        </w:rPr>
        <w:t xml:space="preserve">αγενέστερα </w:t>
      </w:r>
      <w:proofErr w:type="spellStart"/>
      <w:r w:rsidRPr="0022690B">
        <w:rPr>
          <w:rStyle w:val="FootnoteReference"/>
        </w:rPr>
        <w:t>της</w:t>
      </w:r>
      <w:proofErr w:type="spellEnd"/>
      <w:r w:rsidRPr="0022690B">
        <w:rPr>
          <w:rStyle w:val="FootnoteReference"/>
        </w:rPr>
        <w:t xml:space="preserve"> </w:t>
      </w:r>
      <w:proofErr w:type="spellStart"/>
      <w:r w:rsidRPr="0022690B">
        <w:rPr>
          <w:rStyle w:val="FootnoteReference"/>
        </w:rPr>
        <w:t>ημερομηνί</w:t>
      </w:r>
      <w:proofErr w:type="spellEnd"/>
      <w:r w:rsidRPr="0022690B">
        <w:rPr>
          <w:rStyle w:val="FootnoteReference"/>
        </w:rPr>
        <w:t xml:space="preserve">ας </w:t>
      </w:r>
      <w:proofErr w:type="spellStart"/>
      <w:r w:rsidRPr="0022690B">
        <w:rPr>
          <w:rStyle w:val="FootnoteReference"/>
        </w:rPr>
        <w:t>της</w:t>
      </w:r>
      <w:proofErr w:type="spellEnd"/>
      <w:r w:rsidRPr="0022690B">
        <w:rPr>
          <w:rStyle w:val="FootnoteReference"/>
        </w:rPr>
        <w:t xml:space="preserve"> πα</w:t>
      </w:r>
      <w:proofErr w:type="spellStart"/>
      <w:r w:rsidRPr="0022690B">
        <w:rPr>
          <w:rStyle w:val="FootnoteReference"/>
        </w:rPr>
        <w:t>ρουσί</w:t>
      </w:r>
      <w:proofErr w:type="spellEnd"/>
      <w:r w:rsidRPr="0022690B">
        <w:rPr>
          <w:rStyle w:val="FootnoteReference"/>
        </w:rPr>
        <w:t xml:space="preserve">ασης. </w:t>
      </w:r>
      <w:proofErr w:type="spellStart"/>
      <w:r w:rsidRPr="0022690B">
        <w:rPr>
          <w:rStyle w:val="FootnoteReference"/>
        </w:rPr>
        <w:t>Κάθε</w:t>
      </w:r>
      <w:proofErr w:type="spellEnd"/>
      <w:r w:rsidRPr="0022690B">
        <w:rPr>
          <w:rStyle w:val="FootnoteReference"/>
        </w:rPr>
        <w:t xml:space="preserve"> παρα</w:t>
      </w:r>
      <w:proofErr w:type="spellStart"/>
      <w:r w:rsidRPr="0022690B">
        <w:rPr>
          <w:rStyle w:val="FootnoteReference"/>
        </w:rPr>
        <w:t>λή</w:t>
      </w:r>
      <w:proofErr w:type="spellEnd"/>
      <w:r w:rsidRPr="0022690B">
        <w:rPr>
          <w:rStyle w:val="FootnoteReference"/>
        </w:rPr>
        <w:t>πτης ανα</w:t>
      </w:r>
      <w:proofErr w:type="spellStart"/>
      <w:r w:rsidRPr="0022690B">
        <w:rPr>
          <w:rStyle w:val="FootnoteReference"/>
        </w:rPr>
        <w:t>γνωρίζει</w:t>
      </w:r>
      <w:proofErr w:type="spellEnd"/>
      <w:r w:rsidRPr="0022690B">
        <w:rPr>
          <w:rStyle w:val="FootnoteReference"/>
        </w:rPr>
        <w:t xml:space="preserve"> </w:t>
      </w:r>
      <w:proofErr w:type="spellStart"/>
      <w:r w:rsidRPr="0022690B">
        <w:rPr>
          <w:rStyle w:val="FootnoteReference"/>
        </w:rPr>
        <w:t>ότι</w:t>
      </w:r>
      <w:proofErr w:type="spellEnd"/>
      <w:r w:rsidRPr="0022690B">
        <w:rPr>
          <w:rStyle w:val="FootnoteReference"/>
        </w:rPr>
        <w:t xml:space="preserve"> </w:t>
      </w:r>
      <w:proofErr w:type="spellStart"/>
      <w:r w:rsidRPr="0022690B">
        <w:rPr>
          <w:rStyle w:val="FootnoteReference"/>
        </w:rPr>
        <w:t>ούτε</w:t>
      </w:r>
      <w:proofErr w:type="spellEnd"/>
      <w:r w:rsidRPr="0022690B">
        <w:rPr>
          <w:rStyle w:val="FootnoteReference"/>
        </w:rPr>
        <w:t xml:space="preserve"> α</w:t>
      </w:r>
      <w:proofErr w:type="spellStart"/>
      <w:r w:rsidRPr="0022690B">
        <w:rPr>
          <w:rStyle w:val="FootnoteReference"/>
        </w:rPr>
        <w:t>υτός</w:t>
      </w:r>
      <w:proofErr w:type="spellEnd"/>
      <w:r w:rsidRPr="0022690B">
        <w:rPr>
          <w:rStyle w:val="FootnoteReference"/>
        </w:rPr>
        <w:t xml:space="preserve"> </w:t>
      </w:r>
      <w:proofErr w:type="spellStart"/>
      <w:r w:rsidRPr="0022690B">
        <w:rPr>
          <w:rStyle w:val="FootnoteReference"/>
        </w:rPr>
        <w:t>ούτε</w:t>
      </w:r>
      <w:proofErr w:type="spellEnd"/>
      <w:r w:rsidRPr="0022690B">
        <w:rPr>
          <w:rStyle w:val="FootnoteReference"/>
        </w:rPr>
        <w:t xml:space="preserve"> η </w:t>
      </w:r>
      <w:proofErr w:type="spellStart"/>
      <w:r w:rsidRPr="0022690B">
        <w:rPr>
          <w:rStyle w:val="FootnoteReference"/>
        </w:rPr>
        <w:t>Ετ</w:t>
      </w:r>
      <w:proofErr w:type="spellEnd"/>
      <w:r w:rsidRPr="0022690B">
        <w:rPr>
          <w:rStyle w:val="FootnoteReference"/>
        </w:rPr>
        <w:t xml:space="preserve">αιρία/ο </w:t>
      </w:r>
      <w:proofErr w:type="spellStart"/>
      <w:r w:rsidRPr="0022690B">
        <w:rPr>
          <w:rStyle w:val="FootnoteReference"/>
        </w:rPr>
        <w:t>Όμιλος</w:t>
      </w:r>
      <w:proofErr w:type="spellEnd"/>
      <w:r w:rsidRPr="0022690B">
        <w:rPr>
          <w:rStyle w:val="FootnoteReference"/>
        </w:rPr>
        <w:t xml:space="preserve"> απ</w:t>
      </w:r>
      <w:proofErr w:type="spellStart"/>
      <w:r w:rsidRPr="0022690B">
        <w:rPr>
          <w:rStyle w:val="FootnoteReference"/>
        </w:rPr>
        <w:t>οσκο</w:t>
      </w:r>
      <w:proofErr w:type="spellEnd"/>
      <w:r w:rsidRPr="0022690B">
        <w:rPr>
          <w:rStyle w:val="FootnoteReference"/>
        </w:rPr>
        <w:t xml:space="preserve">πούν </w:t>
      </w:r>
      <w:proofErr w:type="spellStart"/>
      <w:r w:rsidRPr="0022690B">
        <w:rPr>
          <w:rStyle w:val="FootnoteReference"/>
        </w:rPr>
        <w:t>στο</w:t>
      </w:r>
      <w:proofErr w:type="spellEnd"/>
      <w:r w:rsidRPr="0022690B">
        <w:rPr>
          <w:rStyle w:val="FootnoteReference"/>
        </w:rPr>
        <w:t xml:space="preserve"> να υπ</w:t>
      </w:r>
      <w:proofErr w:type="spellStart"/>
      <w:r w:rsidRPr="0022690B">
        <w:rPr>
          <w:rStyle w:val="FootnoteReference"/>
        </w:rPr>
        <w:t>έχει</w:t>
      </w:r>
      <w:proofErr w:type="spellEnd"/>
      <w:r w:rsidRPr="0022690B">
        <w:rPr>
          <w:rStyle w:val="FootnoteReference"/>
        </w:rPr>
        <w:t xml:space="preserve"> η </w:t>
      </w:r>
      <w:proofErr w:type="spellStart"/>
      <w:r w:rsidRPr="0022690B">
        <w:rPr>
          <w:rStyle w:val="FootnoteReference"/>
        </w:rPr>
        <w:t>Ετ</w:t>
      </w:r>
      <w:proofErr w:type="spellEnd"/>
      <w:r w:rsidRPr="0022690B">
        <w:rPr>
          <w:rStyle w:val="FootnoteReference"/>
        </w:rPr>
        <w:t xml:space="preserve">αιρία </w:t>
      </w:r>
      <w:proofErr w:type="spellStart"/>
      <w:r w:rsidRPr="0022690B">
        <w:rPr>
          <w:rStyle w:val="FootnoteReference"/>
        </w:rPr>
        <w:t>ιδι</w:t>
      </w:r>
      <w:proofErr w:type="spellEnd"/>
      <w:r w:rsidRPr="0022690B">
        <w:rPr>
          <w:rStyle w:val="FootnoteReference"/>
        </w:rPr>
        <w:t>αίτερα κα</w:t>
      </w:r>
      <w:proofErr w:type="spellStart"/>
      <w:r w:rsidRPr="0022690B">
        <w:rPr>
          <w:rStyle w:val="FootnoteReference"/>
        </w:rPr>
        <w:t>θήκοντ</w:t>
      </w:r>
      <w:proofErr w:type="spellEnd"/>
      <w:r w:rsidRPr="0022690B">
        <w:rPr>
          <w:rStyle w:val="FootnoteReference"/>
        </w:rPr>
        <w:t>α επ</w:t>
      </w:r>
      <w:proofErr w:type="spellStart"/>
      <w:r w:rsidRPr="0022690B">
        <w:rPr>
          <w:rStyle w:val="FootnoteReference"/>
        </w:rPr>
        <w:t>ιμέλει</w:t>
      </w:r>
      <w:proofErr w:type="spellEnd"/>
      <w:r w:rsidRPr="0022690B">
        <w:rPr>
          <w:rStyle w:val="FootnoteReference"/>
        </w:rPr>
        <w:t xml:space="preserve">ας ή </w:t>
      </w:r>
      <w:proofErr w:type="spellStart"/>
      <w:r w:rsidRPr="0022690B">
        <w:rPr>
          <w:rStyle w:val="FootnoteReference"/>
        </w:rPr>
        <w:t>φροντίδ</w:t>
      </w:r>
      <w:proofErr w:type="spellEnd"/>
      <w:r w:rsidRPr="0022690B">
        <w:rPr>
          <w:rStyle w:val="FootnoteReference"/>
        </w:rPr>
        <w:t xml:space="preserve">ας </w:t>
      </w:r>
      <w:proofErr w:type="spellStart"/>
      <w:r w:rsidRPr="0022690B">
        <w:rPr>
          <w:rStyle w:val="FootnoteReference"/>
        </w:rPr>
        <w:t>των</w:t>
      </w:r>
      <w:proofErr w:type="spellEnd"/>
      <w:r w:rsidRPr="0022690B">
        <w:rPr>
          <w:rStyle w:val="FootnoteReference"/>
        </w:rPr>
        <w:t xml:space="preserve"> </w:t>
      </w:r>
      <w:proofErr w:type="spellStart"/>
      <w:r w:rsidRPr="0022690B">
        <w:rPr>
          <w:rStyle w:val="FootnoteReference"/>
        </w:rPr>
        <w:t>συμφερόντων</w:t>
      </w:r>
      <w:proofErr w:type="spellEnd"/>
      <w:r w:rsidRPr="0022690B">
        <w:rPr>
          <w:rStyle w:val="FootnoteReference"/>
        </w:rPr>
        <w:t xml:space="preserve"> </w:t>
      </w:r>
      <w:proofErr w:type="spellStart"/>
      <w:r w:rsidRPr="0022690B">
        <w:rPr>
          <w:rStyle w:val="FootnoteReference"/>
        </w:rPr>
        <w:t>του</w:t>
      </w:r>
      <w:proofErr w:type="spellEnd"/>
      <w:r w:rsidRPr="0022690B">
        <w:rPr>
          <w:rStyle w:val="FootnoteReference"/>
        </w:rPr>
        <w:t xml:space="preserve"> </w:t>
      </w:r>
      <w:proofErr w:type="spellStart"/>
      <w:r w:rsidRPr="0022690B">
        <w:rPr>
          <w:rStyle w:val="FootnoteReference"/>
        </w:rPr>
        <w:t>θε</w:t>
      </w:r>
      <w:proofErr w:type="spellEnd"/>
      <w:r w:rsidRPr="0022690B">
        <w:rPr>
          <w:rStyle w:val="FootnoteReference"/>
        </w:rPr>
        <w:t>ατή ή παρα</w:t>
      </w:r>
      <w:proofErr w:type="spellStart"/>
      <w:r w:rsidRPr="0022690B">
        <w:rPr>
          <w:rStyle w:val="FootnoteReference"/>
        </w:rPr>
        <w:t>λή</w:t>
      </w:r>
      <w:proofErr w:type="spellEnd"/>
      <w:r w:rsidRPr="0022690B">
        <w:rPr>
          <w:rStyle w:val="FootnoteReference"/>
        </w:rPr>
        <w:t xml:space="preserve">πτη, </w:t>
      </w:r>
      <w:proofErr w:type="spellStart"/>
      <w:r w:rsidRPr="0022690B">
        <w:rPr>
          <w:rStyle w:val="FootnoteReference"/>
        </w:rPr>
        <w:t>της</w:t>
      </w:r>
      <w:proofErr w:type="spellEnd"/>
      <w:r w:rsidRPr="0022690B">
        <w:rPr>
          <w:rStyle w:val="FootnoteReference"/>
        </w:rPr>
        <w:t xml:space="preserve"> </w:t>
      </w:r>
      <w:proofErr w:type="spellStart"/>
      <w:r w:rsidRPr="0022690B">
        <w:rPr>
          <w:rStyle w:val="FootnoteReference"/>
        </w:rPr>
        <w:t>διοίκησης</w:t>
      </w:r>
      <w:proofErr w:type="spellEnd"/>
      <w:r w:rsidRPr="0022690B">
        <w:rPr>
          <w:rStyle w:val="FootnoteReference"/>
        </w:rPr>
        <w:t xml:space="preserve">, </w:t>
      </w:r>
      <w:proofErr w:type="spellStart"/>
      <w:r w:rsidRPr="0022690B">
        <w:rPr>
          <w:rStyle w:val="FootnoteReference"/>
        </w:rPr>
        <w:t>των</w:t>
      </w:r>
      <w:proofErr w:type="spellEnd"/>
      <w:r w:rsidRPr="0022690B">
        <w:rPr>
          <w:rStyle w:val="FootnoteReference"/>
        </w:rPr>
        <w:t xml:space="preserve"> </w:t>
      </w:r>
      <w:proofErr w:type="spellStart"/>
      <w:r w:rsidRPr="0022690B">
        <w:rPr>
          <w:rStyle w:val="FootnoteReference"/>
        </w:rPr>
        <w:t>μετόχων</w:t>
      </w:r>
      <w:proofErr w:type="spellEnd"/>
      <w:r w:rsidRPr="0022690B">
        <w:rPr>
          <w:rStyle w:val="FootnoteReference"/>
        </w:rPr>
        <w:t xml:space="preserve">, </w:t>
      </w:r>
      <w:proofErr w:type="spellStart"/>
      <w:r w:rsidRPr="0022690B">
        <w:rPr>
          <w:rStyle w:val="FootnoteReference"/>
        </w:rPr>
        <w:t>των</w:t>
      </w:r>
      <w:proofErr w:type="spellEnd"/>
      <w:r w:rsidRPr="0022690B">
        <w:rPr>
          <w:rStyle w:val="FootnoteReference"/>
        </w:rPr>
        <w:t xml:space="preserve"> π</w:t>
      </w:r>
      <w:proofErr w:type="spellStart"/>
      <w:r w:rsidRPr="0022690B">
        <w:rPr>
          <w:rStyle w:val="FootnoteReference"/>
        </w:rPr>
        <w:t>ιστωτών</w:t>
      </w:r>
      <w:proofErr w:type="spellEnd"/>
      <w:r w:rsidRPr="0022690B">
        <w:rPr>
          <w:rStyle w:val="FootnoteReference"/>
        </w:rPr>
        <w:t xml:space="preserve"> </w:t>
      </w:r>
      <w:proofErr w:type="spellStart"/>
      <w:r w:rsidRPr="0022690B">
        <w:rPr>
          <w:rStyle w:val="FootnoteReference"/>
        </w:rPr>
        <w:t>του</w:t>
      </w:r>
      <w:proofErr w:type="spellEnd"/>
      <w:r w:rsidRPr="0022690B">
        <w:rPr>
          <w:rStyle w:val="FootnoteReference"/>
        </w:rPr>
        <w:t xml:space="preserve"> ή </w:t>
      </w:r>
      <w:proofErr w:type="spellStart"/>
      <w:r w:rsidRPr="0022690B">
        <w:rPr>
          <w:rStyle w:val="FootnoteReference"/>
        </w:rPr>
        <w:t>άλλου</w:t>
      </w:r>
      <w:proofErr w:type="spellEnd"/>
      <w:r w:rsidRPr="0022690B">
        <w:rPr>
          <w:rStyle w:val="FootnoteReference"/>
        </w:rPr>
        <w:t xml:space="preserve"> π</w:t>
      </w:r>
      <w:proofErr w:type="spellStart"/>
      <w:r w:rsidRPr="0022690B">
        <w:rPr>
          <w:rStyle w:val="FootnoteReference"/>
        </w:rPr>
        <w:t>ροσώ</w:t>
      </w:r>
      <w:proofErr w:type="spellEnd"/>
      <w:r w:rsidRPr="0022690B">
        <w:rPr>
          <w:rStyle w:val="FootnoteReference"/>
        </w:rPr>
        <w:t xml:space="preserve">που και </w:t>
      </w:r>
      <w:proofErr w:type="spellStart"/>
      <w:r w:rsidRPr="0022690B">
        <w:rPr>
          <w:rStyle w:val="FootnoteReference"/>
        </w:rPr>
        <w:t>ότι</w:t>
      </w:r>
      <w:proofErr w:type="spellEnd"/>
      <w:r w:rsidRPr="0022690B">
        <w:rPr>
          <w:rStyle w:val="FootnoteReference"/>
        </w:rPr>
        <w:t xml:space="preserve"> </w:t>
      </w:r>
      <w:proofErr w:type="spellStart"/>
      <w:r w:rsidRPr="0022690B">
        <w:rPr>
          <w:rStyle w:val="FootnoteReference"/>
        </w:rPr>
        <w:t>ρητά</w:t>
      </w:r>
      <w:proofErr w:type="spellEnd"/>
      <w:r w:rsidRPr="0022690B">
        <w:rPr>
          <w:rStyle w:val="FootnoteReference"/>
        </w:rPr>
        <w:t xml:space="preserve"> </w:t>
      </w:r>
      <w:proofErr w:type="spellStart"/>
      <w:r w:rsidRPr="0022690B">
        <w:rPr>
          <w:rStyle w:val="FootnoteReference"/>
        </w:rPr>
        <w:t>δεν</w:t>
      </w:r>
      <w:proofErr w:type="spellEnd"/>
      <w:r w:rsidRPr="0022690B">
        <w:rPr>
          <w:rStyle w:val="FootnoteReference"/>
        </w:rPr>
        <w:t xml:space="preserve"> απ</w:t>
      </w:r>
      <w:proofErr w:type="spellStart"/>
      <w:r w:rsidRPr="0022690B">
        <w:rPr>
          <w:rStyle w:val="FootnoteReference"/>
        </w:rPr>
        <w:t>οδέχετ</w:t>
      </w:r>
      <w:proofErr w:type="spellEnd"/>
      <w:r w:rsidRPr="0022690B">
        <w:rPr>
          <w:rStyle w:val="FootnoteReference"/>
        </w:rPr>
        <w:t xml:space="preserve">αι </w:t>
      </w:r>
      <w:proofErr w:type="spellStart"/>
      <w:r w:rsidRPr="0022690B">
        <w:rPr>
          <w:rStyle w:val="FootnoteReference"/>
        </w:rPr>
        <w:t>την</w:t>
      </w:r>
      <w:proofErr w:type="spellEnd"/>
      <w:r w:rsidRPr="0022690B">
        <w:rPr>
          <w:rStyle w:val="FootnoteReference"/>
        </w:rPr>
        <w:t xml:space="preserve"> οπ</w:t>
      </w:r>
      <w:proofErr w:type="spellStart"/>
      <w:r w:rsidRPr="0022690B">
        <w:rPr>
          <w:rStyle w:val="FootnoteReference"/>
        </w:rPr>
        <w:t>οι</w:t>
      </w:r>
      <w:proofErr w:type="spellEnd"/>
      <w:r w:rsidRPr="0022690B">
        <w:rPr>
          <w:rStyle w:val="FootnoteReference"/>
        </w:rPr>
        <w:t xml:space="preserve">αδήποτε </w:t>
      </w:r>
      <w:proofErr w:type="spellStart"/>
      <w:r w:rsidRPr="0022690B">
        <w:rPr>
          <w:rStyle w:val="FootnoteReference"/>
        </w:rPr>
        <w:t>τέτοι</w:t>
      </w:r>
      <w:proofErr w:type="spellEnd"/>
      <w:r w:rsidRPr="0022690B">
        <w:rPr>
          <w:rStyle w:val="FootnoteReference"/>
        </w:rPr>
        <w:t xml:space="preserve">α </w:t>
      </w:r>
      <w:proofErr w:type="spellStart"/>
      <w:r w:rsidRPr="0022690B">
        <w:rPr>
          <w:rStyle w:val="FootnoteReference"/>
        </w:rPr>
        <w:t>σχέση</w:t>
      </w:r>
      <w:proofErr w:type="spellEnd"/>
      <w:r w:rsidRPr="0022690B">
        <w:rPr>
          <w:rStyle w:val="FootnoteReference"/>
        </w:rPr>
        <w:t xml:space="preserve"> και </w:t>
      </w:r>
      <w:proofErr w:type="spellStart"/>
      <w:r w:rsidRPr="0022690B">
        <w:rPr>
          <w:rStyle w:val="FootnoteReference"/>
        </w:rPr>
        <w:t>συμφωνεί</w:t>
      </w:r>
      <w:proofErr w:type="spellEnd"/>
      <w:r w:rsidRPr="0022690B">
        <w:rPr>
          <w:rStyle w:val="FootnoteReference"/>
        </w:rPr>
        <w:t xml:space="preserve"> </w:t>
      </w:r>
      <w:proofErr w:type="spellStart"/>
      <w:r w:rsidRPr="0022690B">
        <w:rPr>
          <w:rStyle w:val="FootnoteReference"/>
        </w:rPr>
        <w:t>ότι</w:t>
      </w:r>
      <w:proofErr w:type="spellEnd"/>
      <w:r w:rsidRPr="0022690B">
        <w:rPr>
          <w:rStyle w:val="FootnoteReference"/>
        </w:rPr>
        <w:t xml:space="preserve"> </w:t>
      </w:r>
      <w:proofErr w:type="spellStart"/>
      <w:r w:rsidRPr="0022690B">
        <w:rPr>
          <w:rStyle w:val="FootnoteReference"/>
        </w:rPr>
        <w:t>είν</w:t>
      </w:r>
      <w:proofErr w:type="spellEnd"/>
      <w:r w:rsidRPr="0022690B">
        <w:rPr>
          <w:rStyle w:val="FootnoteReference"/>
        </w:rPr>
        <w:t>αι α</w:t>
      </w:r>
      <w:proofErr w:type="spellStart"/>
      <w:r w:rsidRPr="0022690B">
        <w:rPr>
          <w:rStyle w:val="FootnoteReference"/>
        </w:rPr>
        <w:t>υτός</w:t>
      </w:r>
      <w:proofErr w:type="spellEnd"/>
      <w:r w:rsidRPr="0022690B">
        <w:rPr>
          <w:rStyle w:val="FootnoteReference"/>
        </w:rPr>
        <w:t xml:space="preserve"> </w:t>
      </w:r>
      <w:proofErr w:type="spellStart"/>
      <w:r w:rsidRPr="0022690B">
        <w:rPr>
          <w:rStyle w:val="FootnoteReference"/>
        </w:rPr>
        <w:t>μόνος</w:t>
      </w:r>
      <w:proofErr w:type="spellEnd"/>
      <w:r w:rsidRPr="0022690B">
        <w:rPr>
          <w:rStyle w:val="FootnoteReference"/>
        </w:rPr>
        <w:t xml:space="preserve"> α</w:t>
      </w:r>
      <w:proofErr w:type="spellStart"/>
      <w:r w:rsidRPr="0022690B">
        <w:rPr>
          <w:rStyle w:val="FootnoteReference"/>
        </w:rPr>
        <w:t>ρμόδιος</w:t>
      </w:r>
      <w:proofErr w:type="spellEnd"/>
      <w:r w:rsidRPr="0022690B">
        <w:rPr>
          <w:rStyle w:val="FootnoteReference"/>
        </w:rPr>
        <w:t xml:space="preserve"> να λαμβ</w:t>
      </w:r>
      <w:proofErr w:type="spellStart"/>
      <w:r w:rsidRPr="0022690B">
        <w:rPr>
          <w:rStyle w:val="FootnoteReference"/>
        </w:rPr>
        <w:t>άνει</w:t>
      </w:r>
      <w:proofErr w:type="spellEnd"/>
      <w:r w:rsidRPr="0022690B">
        <w:rPr>
          <w:rStyle w:val="FootnoteReference"/>
        </w:rPr>
        <w:t xml:space="preserve"> κα</w:t>
      </w:r>
      <w:proofErr w:type="spellStart"/>
      <w:r w:rsidRPr="0022690B">
        <w:rPr>
          <w:rStyle w:val="FootnoteReference"/>
        </w:rPr>
        <w:t>τά</w:t>
      </w:r>
      <w:proofErr w:type="spellEnd"/>
      <w:r w:rsidRPr="0022690B">
        <w:rPr>
          <w:rStyle w:val="FootnoteReference"/>
        </w:rPr>
        <w:t xml:space="preserve"> </w:t>
      </w:r>
      <w:proofErr w:type="spellStart"/>
      <w:r w:rsidRPr="0022690B">
        <w:rPr>
          <w:rStyle w:val="FootnoteReference"/>
        </w:rPr>
        <w:t>τρό</w:t>
      </w:r>
      <w:proofErr w:type="spellEnd"/>
      <w:r w:rsidRPr="0022690B">
        <w:rPr>
          <w:rStyle w:val="FootnoteReference"/>
        </w:rPr>
        <w:t>πο α</w:t>
      </w:r>
      <w:proofErr w:type="spellStart"/>
      <w:r w:rsidRPr="0022690B">
        <w:rPr>
          <w:rStyle w:val="FootnoteReference"/>
        </w:rPr>
        <w:t>νεξάρτητο</w:t>
      </w:r>
      <w:proofErr w:type="spellEnd"/>
      <w:r w:rsidRPr="0022690B">
        <w:rPr>
          <w:rStyle w:val="FootnoteReference"/>
        </w:rPr>
        <w:t xml:space="preserve"> </w:t>
      </w:r>
      <w:proofErr w:type="spellStart"/>
      <w:r w:rsidRPr="0022690B">
        <w:rPr>
          <w:rStyle w:val="FootnoteReference"/>
        </w:rPr>
        <w:t>τις</w:t>
      </w:r>
      <w:proofErr w:type="spellEnd"/>
      <w:r w:rsidRPr="0022690B">
        <w:rPr>
          <w:rStyle w:val="FootnoteReference"/>
        </w:rPr>
        <w:t xml:space="preserve"> απ</w:t>
      </w:r>
      <w:proofErr w:type="spellStart"/>
      <w:r w:rsidRPr="0022690B">
        <w:rPr>
          <w:rStyle w:val="FootnoteReference"/>
        </w:rPr>
        <w:t>οφάσεις</w:t>
      </w:r>
      <w:proofErr w:type="spellEnd"/>
      <w:r w:rsidRPr="0022690B">
        <w:rPr>
          <w:rStyle w:val="FootnoteReference"/>
        </w:rPr>
        <w:t xml:space="preserve"> </w:t>
      </w:r>
      <w:proofErr w:type="spellStart"/>
      <w:r w:rsidRPr="0022690B">
        <w:rPr>
          <w:rStyle w:val="FootnoteReference"/>
        </w:rPr>
        <w:t>του</w:t>
      </w:r>
      <w:proofErr w:type="spellEnd"/>
      <w:r w:rsidRPr="0022690B">
        <w:rPr>
          <w:rStyle w:val="FootnoteReference"/>
        </w:rPr>
        <w:t xml:space="preserve"> </w:t>
      </w:r>
      <w:proofErr w:type="spellStart"/>
      <w:r w:rsidRPr="0022690B">
        <w:rPr>
          <w:rStyle w:val="FootnoteReference"/>
        </w:rPr>
        <w:t>όσον</w:t>
      </w:r>
      <w:proofErr w:type="spellEnd"/>
      <w:r w:rsidRPr="0022690B">
        <w:rPr>
          <w:rStyle w:val="FootnoteReference"/>
        </w:rPr>
        <w:t xml:space="preserve"> α</w:t>
      </w:r>
      <w:proofErr w:type="spellStart"/>
      <w:r w:rsidRPr="0022690B">
        <w:rPr>
          <w:rStyle w:val="FootnoteReference"/>
        </w:rPr>
        <w:t>φορά</w:t>
      </w:r>
      <w:proofErr w:type="spellEnd"/>
      <w:r w:rsidRPr="0022690B">
        <w:rPr>
          <w:rStyle w:val="FootnoteReference"/>
        </w:rPr>
        <w:t xml:space="preserve"> </w:t>
      </w:r>
      <w:proofErr w:type="spellStart"/>
      <w:r w:rsidRPr="0022690B">
        <w:rPr>
          <w:rStyle w:val="FootnoteReference"/>
        </w:rPr>
        <w:t>την</w:t>
      </w:r>
      <w:proofErr w:type="spellEnd"/>
      <w:r w:rsidRPr="0022690B">
        <w:rPr>
          <w:rStyle w:val="FootnoteReference"/>
        </w:rPr>
        <w:t xml:space="preserve"> </w:t>
      </w:r>
      <w:proofErr w:type="spellStart"/>
      <w:r w:rsidRPr="0022690B">
        <w:rPr>
          <w:rStyle w:val="FootnoteReference"/>
        </w:rPr>
        <w:t>Ετ</w:t>
      </w:r>
      <w:proofErr w:type="spellEnd"/>
      <w:r w:rsidRPr="0022690B">
        <w:rPr>
          <w:rStyle w:val="FootnoteReference"/>
        </w:rPr>
        <w:t xml:space="preserve">αιρία/τον </w:t>
      </w:r>
      <w:proofErr w:type="spellStart"/>
      <w:r w:rsidRPr="0022690B">
        <w:rPr>
          <w:rStyle w:val="FootnoteReference"/>
        </w:rPr>
        <w:t>Όμιλο</w:t>
      </w:r>
      <w:proofErr w:type="spellEnd"/>
      <w:r w:rsidRPr="0022690B">
        <w:rPr>
          <w:rStyle w:val="FootnoteReference"/>
        </w:rPr>
        <w:t xml:space="preserve"> κα</w:t>
      </w:r>
      <w:proofErr w:type="spellStart"/>
      <w:r w:rsidRPr="0022690B">
        <w:rPr>
          <w:rStyle w:val="FootnoteReference"/>
        </w:rPr>
        <w:t>θώς</w:t>
      </w:r>
      <w:proofErr w:type="spellEnd"/>
      <w:r w:rsidRPr="0022690B">
        <w:rPr>
          <w:rStyle w:val="FootnoteReference"/>
        </w:rPr>
        <w:t xml:space="preserve"> και </w:t>
      </w:r>
      <w:proofErr w:type="spellStart"/>
      <w:r w:rsidRPr="0022690B">
        <w:rPr>
          <w:rStyle w:val="FootnoteReference"/>
        </w:rPr>
        <w:t>γι</w:t>
      </w:r>
      <w:proofErr w:type="spellEnd"/>
      <w:r w:rsidRPr="0022690B">
        <w:rPr>
          <w:rStyle w:val="FootnoteReference"/>
        </w:rPr>
        <w:t>α οπ</w:t>
      </w:r>
      <w:proofErr w:type="spellStart"/>
      <w:r w:rsidRPr="0022690B">
        <w:rPr>
          <w:rStyle w:val="FootnoteReference"/>
        </w:rPr>
        <w:t>οιοδή</w:t>
      </w:r>
      <w:proofErr w:type="spellEnd"/>
      <w:r w:rsidRPr="0022690B">
        <w:rPr>
          <w:rStyle w:val="FootnoteReference"/>
        </w:rPr>
        <w:t xml:space="preserve">ποτε </w:t>
      </w:r>
      <w:proofErr w:type="spellStart"/>
      <w:r w:rsidRPr="0022690B">
        <w:rPr>
          <w:rStyle w:val="FootnoteReference"/>
        </w:rPr>
        <w:t>άλλο</w:t>
      </w:r>
      <w:proofErr w:type="spellEnd"/>
      <w:r w:rsidRPr="0022690B">
        <w:rPr>
          <w:rStyle w:val="FootnoteReference"/>
        </w:rPr>
        <w:t xml:space="preserve"> </w:t>
      </w:r>
      <w:proofErr w:type="spellStart"/>
      <w:r w:rsidRPr="0022690B">
        <w:rPr>
          <w:rStyle w:val="FootnoteReference"/>
        </w:rPr>
        <w:t>θέμ</w:t>
      </w:r>
      <w:proofErr w:type="spellEnd"/>
      <w:r w:rsidRPr="0022690B">
        <w:rPr>
          <w:rStyle w:val="FootnoteReference"/>
        </w:rPr>
        <w:t>α π</w:t>
      </w:r>
      <w:proofErr w:type="spellStart"/>
      <w:r w:rsidRPr="0022690B">
        <w:rPr>
          <w:rStyle w:val="FootnoteReference"/>
        </w:rPr>
        <w:t>ου</w:t>
      </w:r>
      <w:proofErr w:type="spellEnd"/>
      <w:r w:rsidRPr="0022690B">
        <w:rPr>
          <w:rStyle w:val="FootnoteReference"/>
        </w:rPr>
        <w:t xml:space="preserve"> άπ</w:t>
      </w:r>
      <w:proofErr w:type="spellStart"/>
      <w:r w:rsidRPr="0022690B">
        <w:rPr>
          <w:rStyle w:val="FootnoteReference"/>
        </w:rPr>
        <w:t>τετ</w:t>
      </w:r>
      <w:proofErr w:type="spellEnd"/>
      <w:r w:rsidRPr="0022690B">
        <w:rPr>
          <w:rStyle w:val="FootnoteReference"/>
        </w:rPr>
        <w:t>αι α</w:t>
      </w:r>
      <w:proofErr w:type="spellStart"/>
      <w:r w:rsidRPr="0022690B">
        <w:rPr>
          <w:rStyle w:val="FootnoteReference"/>
        </w:rPr>
        <w:t>υτού</w:t>
      </w:r>
      <w:proofErr w:type="spellEnd"/>
      <w:r w:rsidRPr="0022690B">
        <w:rPr>
          <w:rStyle w:val="FootnoteReference"/>
        </w:rPr>
        <w:t xml:space="preserve"> </w:t>
      </w:r>
      <w:proofErr w:type="spellStart"/>
      <w:r w:rsidRPr="0022690B">
        <w:rPr>
          <w:rStyle w:val="FootnoteReference"/>
        </w:rPr>
        <w:t>του</w:t>
      </w:r>
      <w:proofErr w:type="spellEnd"/>
      <w:r w:rsidRPr="0022690B">
        <w:rPr>
          <w:rStyle w:val="FootnoteReference"/>
        </w:rPr>
        <w:t xml:space="preserve"> </w:t>
      </w:r>
      <w:proofErr w:type="spellStart"/>
      <w:r w:rsidRPr="0022690B">
        <w:rPr>
          <w:rStyle w:val="FootnoteReference"/>
        </w:rPr>
        <w:t>εγγράφου</w:t>
      </w:r>
      <w:proofErr w:type="spellEnd"/>
      <w:r w:rsidRPr="0022690B">
        <w:rPr>
          <w:rStyle w:val="FootnoteReference"/>
        </w:rPr>
        <w:t>.</w:t>
      </w:r>
    </w:p>
    <w:p w14:paraId="21575694" w14:textId="77777777" w:rsidR="0022690B" w:rsidRPr="0022690B" w:rsidRDefault="0022690B" w:rsidP="0022690B">
      <w:pPr>
        <w:suppressAutoHyphens/>
        <w:spacing w:line="285" w:lineRule="auto"/>
        <w:jc w:val="both"/>
        <w:rPr>
          <w:rFonts w:cs="Calibri"/>
          <w:color w:val="262626" w:themeColor="text1" w:themeTint="D9"/>
          <w:sz w:val="18"/>
          <w:szCs w:val="18"/>
          <w:lang w:val="el-GR"/>
        </w:rPr>
      </w:pPr>
    </w:p>
    <w:p w14:paraId="2EA122C4" w14:textId="77777777" w:rsidR="0022690B" w:rsidRPr="0022690B" w:rsidRDefault="0022690B" w:rsidP="0022690B">
      <w:pPr>
        <w:suppressAutoHyphens/>
        <w:spacing w:line="285" w:lineRule="auto"/>
        <w:jc w:val="both"/>
        <w:rPr>
          <w:rFonts w:cs="Calibri"/>
          <w:color w:val="262626" w:themeColor="text1" w:themeTint="D9"/>
          <w:sz w:val="18"/>
          <w:szCs w:val="18"/>
          <w:lang w:val="el-GR"/>
        </w:rPr>
      </w:pPr>
    </w:p>
    <w:p w14:paraId="76BF791D" w14:textId="77777777" w:rsidR="0022690B" w:rsidRPr="0022690B" w:rsidRDefault="0022690B" w:rsidP="0022690B">
      <w:pPr>
        <w:suppressAutoHyphens/>
        <w:spacing w:line="285" w:lineRule="auto"/>
        <w:jc w:val="both"/>
        <w:rPr>
          <w:rFonts w:cs="Calibri"/>
          <w:color w:val="262626" w:themeColor="text1" w:themeTint="D9"/>
          <w:sz w:val="18"/>
          <w:szCs w:val="18"/>
          <w:lang w:val="el-GR"/>
        </w:rPr>
      </w:pPr>
    </w:p>
    <w:p w14:paraId="079EE693" w14:textId="77777777" w:rsidR="0022690B" w:rsidRDefault="0022690B" w:rsidP="0022690B">
      <w:pPr>
        <w:rPr>
          <w:rFonts w:asciiTheme="minorHAnsi" w:hAnsiTheme="minorHAnsi"/>
          <w:b/>
          <w:bCs/>
          <w:lang w:val="el-GR"/>
        </w:rPr>
      </w:pPr>
    </w:p>
    <w:p w14:paraId="01A5AC2F" w14:textId="77777777" w:rsidR="0022690B" w:rsidRDefault="0022690B" w:rsidP="0022690B">
      <w:pPr>
        <w:rPr>
          <w:rFonts w:asciiTheme="minorHAnsi" w:hAnsiTheme="minorHAnsi"/>
          <w:b/>
          <w:bCs/>
          <w:lang w:val="el-GR"/>
        </w:rPr>
      </w:pPr>
    </w:p>
    <w:p w14:paraId="2A964B6B" w14:textId="7600395D" w:rsidR="0022690B" w:rsidRPr="0022690B" w:rsidRDefault="0022690B" w:rsidP="00B21B64">
      <w:pPr>
        <w:jc w:val="both"/>
        <w:rPr>
          <w:rStyle w:val="FootnoteReference"/>
        </w:rPr>
      </w:pPr>
      <w:proofErr w:type="spellStart"/>
      <w:r w:rsidRPr="0022690B">
        <w:rPr>
          <w:rStyle w:val="FootnoteReference"/>
          <w:b/>
          <w:bCs/>
        </w:rPr>
        <w:lastRenderedPageBreak/>
        <w:t>Εμ</w:t>
      </w:r>
      <w:proofErr w:type="spellEnd"/>
      <w:r w:rsidRPr="0022690B">
        <w:rPr>
          <w:rStyle w:val="FootnoteReference"/>
          <w:b/>
          <w:bCs/>
        </w:rPr>
        <w:t>πιστευτικότητα</w:t>
      </w:r>
      <w:r w:rsidRPr="0022690B">
        <w:rPr>
          <w:rStyle w:val="FootnoteReference"/>
        </w:rPr>
        <w:t xml:space="preserve"> </w:t>
      </w:r>
    </w:p>
    <w:p w14:paraId="62D80157" w14:textId="77777777" w:rsidR="0022690B" w:rsidRPr="0022690B" w:rsidRDefault="0022690B" w:rsidP="00B21B64">
      <w:pPr>
        <w:jc w:val="both"/>
        <w:rPr>
          <w:rStyle w:val="FootnoteReference"/>
        </w:rPr>
      </w:pPr>
      <w:proofErr w:type="spellStart"/>
      <w:r w:rsidRPr="0022690B">
        <w:rPr>
          <w:rStyle w:val="FootnoteReference"/>
        </w:rPr>
        <w:t>Γι</w:t>
      </w:r>
      <w:proofErr w:type="spellEnd"/>
      <w:r w:rsidRPr="0022690B">
        <w:rPr>
          <w:rStyle w:val="FootnoteReference"/>
        </w:rPr>
        <w:t xml:space="preserve">α </w:t>
      </w:r>
      <w:proofErr w:type="spellStart"/>
      <w:r w:rsidRPr="0022690B">
        <w:rPr>
          <w:rStyle w:val="FootnoteReference"/>
        </w:rPr>
        <w:t>τους</w:t>
      </w:r>
      <w:proofErr w:type="spellEnd"/>
      <w:r w:rsidRPr="0022690B">
        <w:rPr>
          <w:rStyle w:val="FootnoteReference"/>
        </w:rPr>
        <w:t xml:space="preserve"> </w:t>
      </w:r>
      <w:proofErr w:type="spellStart"/>
      <w:r w:rsidRPr="0022690B">
        <w:rPr>
          <w:rStyle w:val="FootnoteReference"/>
        </w:rPr>
        <w:t>σκο</w:t>
      </w:r>
      <w:proofErr w:type="spellEnd"/>
      <w:r w:rsidRPr="0022690B">
        <w:rPr>
          <w:rStyle w:val="FootnoteReference"/>
        </w:rPr>
        <w:t xml:space="preserve">πούς </w:t>
      </w:r>
      <w:proofErr w:type="spellStart"/>
      <w:r w:rsidRPr="0022690B">
        <w:rPr>
          <w:rStyle w:val="FootnoteReference"/>
        </w:rPr>
        <w:t>της</w:t>
      </w:r>
      <w:proofErr w:type="spellEnd"/>
      <w:r w:rsidRPr="0022690B">
        <w:rPr>
          <w:rStyle w:val="FootnoteReference"/>
        </w:rPr>
        <w:t xml:space="preserve"> πα</w:t>
      </w:r>
      <w:proofErr w:type="spellStart"/>
      <w:r w:rsidRPr="0022690B">
        <w:rPr>
          <w:rStyle w:val="FootnoteReference"/>
        </w:rPr>
        <w:t>ρούσ</w:t>
      </w:r>
      <w:proofErr w:type="spellEnd"/>
      <w:r w:rsidRPr="0022690B">
        <w:rPr>
          <w:rStyle w:val="FootnoteReference"/>
        </w:rPr>
        <w:t>ας π</w:t>
      </w:r>
      <w:proofErr w:type="spellStart"/>
      <w:r w:rsidRPr="0022690B">
        <w:rPr>
          <w:rStyle w:val="FootnoteReference"/>
        </w:rPr>
        <w:t>ροειδο</w:t>
      </w:r>
      <w:proofErr w:type="spellEnd"/>
      <w:r w:rsidRPr="0022690B">
        <w:rPr>
          <w:rStyle w:val="FootnoteReference"/>
        </w:rPr>
        <w:t xml:space="preserve">ποίησης, </w:t>
      </w:r>
      <w:proofErr w:type="spellStart"/>
      <w:r w:rsidRPr="0022690B">
        <w:rPr>
          <w:rStyle w:val="FootnoteReference"/>
        </w:rPr>
        <w:t>στην</w:t>
      </w:r>
      <w:proofErr w:type="spellEnd"/>
      <w:r w:rsidRPr="0022690B">
        <w:rPr>
          <w:rStyle w:val="FootnoteReference"/>
        </w:rPr>
        <w:t xml:space="preserve"> πα</w:t>
      </w:r>
      <w:proofErr w:type="spellStart"/>
      <w:r w:rsidRPr="0022690B">
        <w:rPr>
          <w:rStyle w:val="FootnoteReference"/>
        </w:rPr>
        <w:t>ρουσί</w:t>
      </w:r>
      <w:proofErr w:type="spellEnd"/>
      <w:r w:rsidRPr="0022690B">
        <w:rPr>
          <w:rStyle w:val="FootnoteReference"/>
        </w:rPr>
        <w:t>αση α</w:t>
      </w:r>
      <w:proofErr w:type="spellStart"/>
      <w:r w:rsidRPr="0022690B">
        <w:rPr>
          <w:rStyle w:val="FootnoteReference"/>
        </w:rPr>
        <w:t>υτή</w:t>
      </w:r>
      <w:proofErr w:type="spellEnd"/>
      <w:r w:rsidRPr="0022690B">
        <w:rPr>
          <w:rStyle w:val="FootnoteReference"/>
        </w:rPr>
        <w:t xml:space="preserve"> π</w:t>
      </w:r>
      <w:proofErr w:type="spellStart"/>
      <w:r w:rsidRPr="0022690B">
        <w:rPr>
          <w:rStyle w:val="FootnoteReference"/>
        </w:rPr>
        <w:t>ρέ</w:t>
      </w:r>
      <w:proofErr w:type="spellEnd"/>
      <w:r w:rsidRPr="0022690B">
        <w:rPr>
          <w:rStyle w:val="FootnoteReference"/>
        </w:rPr>
        <w:t xml:space="preserve">πει να </w:t>
      </w:r>
      <w:proofErr w:type="spellStart"/>
      <w:r w:rsidRPr="0022690B">
        <w:rPr>
          <w:rStyle w:val="FootnoteReference"/>
        </w:rPr>
        <w:t>θεωρηθεί</w:t>
      </w:r>
      <w:proofErr w:type="spellEnd"/>
      <w:r w:rsidRPr="0022690B">
        <w:rPr>
          <w:rStyle w:val="FootnoteReference"/>
        </w:rPr>
        <w:t xml:space="preserve"> </w:t>
      </w:r>
      <w:proofErr w:type="spellStart"/>
      <w:r w:rsidRPr="0022690B">
        <w:rPr>
          <w:rStyle w:val="FootnoteReference"/>
        </w:rPr>
        <w:t>ότι</w:t>
      </w:r>
      <w:proofErr w:type="spellEnd"/>
      <w:r w:rsidRPr="0022690B">
        <w:rPr>
          <w:rStyle w:val="FootnoteReference"/>
        </w:rPr>
        <w:t xml:space="preserve"> </w:t>
      </w:r>
      <w:proofErr w:type="spellStart"/>
      <w:r w:rsidRPr="0022690B">
        <w:rPr>
          <w:rStyle w:val="FootnoteReference"/>
        </w:rPr>
        <w:t>το</w:t>
      </w:r>
      <w:proofErr w:type="spellEnd"/>
      <w:r w:rsidRPr="0022690B">
        <w:rPr>
          <w:rStyle w:val="FootnoteReference"/>
        </w:rPr>
        <w:t xml:space="preserve"> π</w:t>
      </w:r>
      <w:proofErr w:type="spellStart"/>
      <w:r w:rsidRPr="0022690B">
        <w:rPr>
          <w:rStyle w:val="FootnoteReference"/>
        </w:rPr>
        <w:t>εριεχόμενό</w:t>
      </w:r>
      <w:proofErr w:type="spellEnd"/>
      <w:r w:rsidRPr="0022690B">
        <w:rPr>
          <w:rStyle w:val="FootnoteReference"/>
        </w:rPr>
        <w:t xml:space="preserve"> </w:t>
      </w:r>
      <w:proofErr w:type="spellStart"/>
      <w:r w:rsidRPr="0022690B">
        <w:rPr>
          <w:rStyle w:val="FootnoteReference"/>
        </w:rPr>
        <w:t>της</w:t>
      </w:r>
      <w:proofErr w:type="spellEnd"/>
      <w:r w:rsidRPr="0022690B">
        <w:rPr>
          <w:rStyle w:val="FootnoteReference"/>
        </w:rPr>
        <w:t xml:space="preserve"> </w:t>
      </w:r>
      <w:proofErr w:type="spellStart"/>
      <w:r w:rsidRPr="0022690B">
        <w:rPr>
          <w:rStyle w:val="FootnoteReference"/>
        </w:rPr>
        <w:t>συμ</w:t>
      </w:r>
      <w:proofErr w:type="spellEnd"/>
      <w:r w:rsidRPr="0022690B">
        <w:rPr>
          <w:rStyle w:val="FootnoteReference"/>
        </w:rPr>
        <w:t xml:space="preserve">περιλαμβάνει </w:t>
      </w:r>
      <w:proofErr w:type="spellStart"/>
      <w:r w:rsidRPr="0022690B">
        <w:rPr>
          <w:rStyle w:val="FootnoteReference"/>
        </w:rPr>
        <w:t>τυχόν</w:t>
      </w:r>
      <w:proofErr w:type="spellEnd"/>
      <w:r w:rsidRPr="0022690B">
        <w:rPr>
          <w:rStyle w:val="FootnoteReference"/>
        </w:rPr>
        <w:t xml:space="preserve"> π</w:t>
      </w:r>
      <w:proofErr w:type="spellStart"/>
      <w:r w:rsidRPr="0022690B">
        <w:rPr>
          <w:rStyle w:val="FootnoteReference"/>
        </w:rPr>
        <w:t>ροφορικά</w:t>
      </w:r>
      <w:proofErr w:type="spellEnd"/>
      <w:r w:rsidRPr="0022690B">
        <w:rPr>
          <w:rStyle w:val="FootnoteReference"/>
        </w:rPr>
        <w:t xml:space="preserve"> </w:t>
      </w:r>
      <w:proofErr w:type="spellStart"/>
      <w:r w:rsidRPr="0022690B">
        <w:rPr>
          <w:rStyle w:val="FootnoteReference"/>
        </w:rPr>
        <w:t>σχόλι</w:t>
      </w:r>
      <w:proofErr w:type="spellEnd"/>
      <w:r w:rsidRPr="0022690B">
        <w:rPr>
          <w:rStyle w:val="FootnoteReference"/>
        </w:rPr>
        <w:t>α ή πα</w:t>
      </w:r>
      <w:proofErr w:type="spellStart"/>
      <w:r w:rsidRPr="0022690B">
        <w:rPr>
          <w:rStyle w:val="FootnoteReference"/>
        </w:rPr>
        <w:t>ρουσιάσεις</w:t>
      </w:r>
      <w:proofErr w:type="spellEnd"/>
      <w:r w:rsidRPr="0022690B">
        <w:rPr>
          <w:rStyle w:val="FootnoteReference"/>
        </w:rPr>
        <w:t xml:space="preserve"> και </w:t>
      </w:r>
      <w:proofErr w:type="spellStart"/>
      <w:r w:rsidRPr="0022690B">
        <w:rPr>
          <w:rStyle w:val="FootnoteReference"/>
        </w:rPr>
        <w:t>τυχόν</w:t>
      </w:r>
      <w:proofErr w:type="spellEnd"/>
      <w:r w:rsidRPr="0022690B">
        <w:rPr>
          <w:rStyle w:val="FootnoteReference"/>
        </w:rPr>
        <w:t xml:space="preserve"> </w:t>
      </w:r>
      <w:proofErr w:type="spellStart"/>
      <w:r w:rsidRPr="0022690B">
        <w:rPr>
          <w:rStyle w:val="FootnoteReference"/>
        </w:rPr>
        <w:t>συνεδρίες</w:t>
      </w:r>
      <w:proofErr w:type="spellEnd"/>
      <w:r w:rsidRPr="0022690B">
        <w:rPr>
          <w:rStyle w:val="FootnoteReference"/>
        </w:rPr>
        <w:t xml:space="preserve"> όπ</w:t>
      </w:r>
      <w:proofErr w:type="spellStart"/>
      <w:r w:rsidRPr="0022690B">
        <w:rPr>
          <w:rStyle w:val="FootnoteReference"/>
        </w:rPr>
        <w:t>ου</w:t>
      </w:r>
      <w:proofErr w:type="spellEnd"/>
      <w:r w:rsidRPr="0022690B">
        <w:rPr>
          <w:rStyle w:val="FootnoteReference"/>
        </w:rPr>
        <w:t xml:space="preserve"> </w:t>
      </w:r>
      <w:proofErr w:type="spellStart"/>
      <w:r w:rsidRPr="0022690B">
        <w:rPr>
          <w:rStyle w:val="FootnoteReference"/>
        </w:rPr>
        <w:t>τίθεντ</w:t>
      </w:r>
      <w:proofErr w:type="spellEnd"/>
      <w:r w:rsidRPr="0022690B">
        <w:rPr>
          <w:rStyle w:val="FootnoteReference"/>
        </w:rPr>
        <w:t xml:space="preserve">αι </w:t>
      </w:r>
      <w:proofErr w:type="spellStart"/>
      <w:r w:rsidRPr="0022690B">
        <w:rPr>
          <w:rStyle w:val="FootnoteReference"/>
        </w:rPr>
        <w:t>ερωτήσεις</w:t>
      </w:r>
      <w:proofErr w:type="spellEnd"/>
      <w:r w:rsidRPr="0022690B">
        <w:rPr>
          <w:rStyle w:val="FootnoteReference"/>
        </w:rPr>
        <w:t xml:space="preserve"> και </w:t>
      </w:r>
      <w:proofErr w:type="spellStart"/>
      <w:r w:rsidRPr="0022690B">
        <w:rPr>
          <w:rStyle w:val="FootnoteReference"/>
        </w:rPr>
        <w:t>δίδοντ</w:t>
      </w:r>
      <w:proofErr w:type="spellEnd"/>
      <w:r w:rsidRPr="0022690B">
        <w:rPr>
          <w:rStyle w:val="FootnoteReference"/>
        </w:rPr>
        <w:t>αι απα</w:t>
      </w:r>
      <w:proofErr w:type="spellStart"/>
      <w:r w:rsidRPr="0022690B">
        <w:rPr>
          <w:rStyle w:val="FootnoteReference"/>
        </w:rPr>
        <w:t>ντήσεις</w:t>
      </w:r>
      <w:proofErr w:type="spellEnd"/>
      <w:r w:rsidRPr="0022690B">
        <w:rPr>
          <w:rStyle w:val="FootnoteReference"/>
        </w:rPr>
        <w:t>. Παρα</w:t>
      </w:r>
      <w:proofErr w:type="spellStart"/>
      <w:r w:rsidRPr="0022690B">
        <w:rPr>
          <w:rStyle w:val="FootnoteReference"/>
        </w:rPr>
        <w:t>κολουθώντ</w:t>
      </w:r>
      <w:proofErr w:type="spellEnd"/>
      <w:r w:rsidRPr="0022690B">
        <w:rPr>
          <w:rStyle w:val="FootnoteReference"/>
        </w:rPr>
        <w:t xml:space="preserve">ας </w:t>
      </w:r>
      <w:proofErr w:type="spellStart"/>
      <w:r w:rsidRPr="0022690B">
        <w:rPr>
          <w:rStyle w:val="FootnoteReference"/>
        </w:rPr>
        <w:t>μι</w:t>
      </w:r>
      <w:proofErr w:type="spellEnd"/>
      <w:r w:rsidRPr="0022690B">
        <w:rPr>
          <w:rStyle w:val="FootnoteReference"/>
        </w:rPr>
        <w:t xml:space="preserve">α </w:t>
      </w:r>
      <w:proofErr w:type="spellStart"/>
      <w:r w:rsidRPr="0022690B">
        <w:rPr>
          <w:rStyle w:val="FootnoteReference"/>
        </w:rPr>
        <w:t>συνάντηση</w:t>
      </w:r>
      <w:proofErr w:type="spellEnd"/>
      <w:r w:rsidRPr="0022690B">
        <w:rPr>
          <w:rStyle w:val="FootnoteReference"/>
        </w:rPr>
        <w:t xml:space="preserve"> </w:t>
      </w:r>
      <w:proofErr w:type="spellStart"/>
      <w:r w:rsidRPr="0022690B">
        <w:rPr>
          <w:rStyle w:val="FootnoteReference"/>
        </w:rPr>
        <w:t>στην</w:t>
      </w:r>
      <w:proofErr w:type="spellEnd"/>
      <w:r w:rsidRPr="0022690B">
        <w:rPr>
          <w:rStyle w:val="FootnoteReference"/>
        </w:rPr>
        <w:t xml:space="preserve"> οπ</w:t>
      </w:r>
      <w:proofErr w:type="spellStart"/>
      <w:r w:rsidRPr="0022690B">
        <w:rPr>
          <w:rStyle w:val="FootnoteReference"/>
        </w:rPr>
        <w:t>οί</w:t>
      </w:r>
      <w:proofErr w:type="spellEnd"/>
      <w:r w:rsidRPr="0022690B">
        <w:rPr>
          <w:rStyle w:val="FootnoteReference"/>
        </w:rPr>
        <w:t>α πρα</w:t>
      </w:r>
      <w:proofErr w:type="spellStart"/>
      <w:r w:rsidRPr="0022690B">
        <w:rPr>
          <w:rStyle w:val="FootnoteReference"/>
        </w:rPr>
        <w:t>γμ</w:t>
      </w:r>
      <w:proofErr w:type="spellEnd"/>
      <w:r w:rsidRPr="0022690B">
        <w:rPr>
          <w:rStyle w:val="FootnoteReference"/>
        </w:rPr>
        <w:t>ατοποιείται η πα</w:t>
      </w:r>
      <w:proofErr w:type="spellStart"/>
      <w:r w:rsidRPr="0022690B">
        <w:rPr>
          <w:rStyle w:val="FootnoteReference"/>
        </w:rPr>
        <w:t>ρουσί</w:t>
      </w:r>
      <w:proofErr w:type="spellEnd"/>
      <w:r w:rsidRPr="0022690B">
        <w:rPr>
          <w:rStyle w:val="FootnoteReference"/>
        </w:rPr>
        <w:t xml:space="preserve">αση ή </w:t>
      </w:r>
      <w:proofErr w:type="spellStart"/>
      <w:r w:rsidRPr="0022690B">
        <w:rPr>
          <w:rStyle w:val="FootnoteReference"/>
        </w:rPr>
        <w:t>με</w:t>
      </w:r>
      <w:proofErr w:type="spellEnd"/>
      <w:r w:rsidRPr="0022690B">
        <w:rPr>
          <w:rStyle w:val="FootnoteReference"/>
        </w:rPr>
        <w:t xml:space="preserve"> </w:t>
      </w:r>
      <w:proofErr w:type="spellStart"/>
      <w:r w:rsidRPr="0022690B">
        <w:rPr>
          <w:rStyle w:val="FootnoteReference"/>
        </w:rPr>
        <w:t>άλλο</w:t>
      </w:r>
      <w:proofErr w:type="spellEnd"/>
      <w:r w:rsidRPr="0022690B">
        <w:rPr>
          <w:rStyle w:val="FootnoteReference"/>
        </w:rPr>
        <w:t xml:space="preserve"> </w:t>
      </w:r>
      <w:proofErr w:type="spellStart"/>
      <w:r w:rsidRPr="0022690B">
        <w:rPr>
          <w:rStyle w:val="FootnoteReference"/>
        </w:rPr>
        <w:t>τρό</w:t>
      </w:r>
      <w:proofErr w:type="spellEnd"/>
      <w:r w:rsidRPr="0022690B">
        <w:rPr>
          <w:rStyle w:val="FootnoteReference"/>
        </w:rPr>
        <w:t>πο π</w:t>
      </w:r>
      <w:proofErr w:type="spellStart"/>
      <w:r w:rsidRPr="0022690B">
        <w:rPr>
          <w:rStyle w:val="FootnoteReference"/>
        </w:rPr>
        <w:t>ρο</w:t>
      </w:r>
      <w:proofErr w:type="spellEnd"/>
      <w:r w:rsidRPr="0022690B">
        <w:rPr>
          <w:rStyle w:val="FootnoteReference"/>
        </w:rPr>
        <w:t>βολή ή π</w:t>
      </w:r>
      <w:proofErr w:type="spellStart"/>
      <w:r w:rsidRPr="0022690B">
        <w:rPr>
          <w:rStyle w:val="FootnoteReference"/>
        </w:rPr>
        <w:t>ρόσ</w:t>
      </w:r>
      <w:proofErr w:type="spellEnd"/>
      <w:r w:rsidRPr="0022690B">
        <w:rPr>
          <w:rStyle w:val="FootnoteReference"/>
        </w:rPr>
        <w:t xml:space="preserve">βαση </w:t>
      </w:r>
      <w:proofErr w:type="spellStart"/>
      <w:r w:rsidRPr="0022690B">
        <w:rPr>
          <w:rStyle w:val="FootnoteReference"/>
        </w:rPr>
        <w:t>στην</w:t>
      </w:r>
      <w:proofErr w:type="spellEnd"/>
      <w:r w:rsidRPr="0022690B">
        <w:rPr>
          <w:rStyle w:val="FootnoteReference"/>
        </w:rPr>
        <w:t xml:space="preserve"> πα</w:t>
      </w:r>
      <w:proofErr w:type="spellStart"/>
      <w:r w:rsidRPr="0022690B">
        <w:rPr>
          <w:rStyle w:val="FootnoteReference"/>
        </w:rPr>
        <w:t>ρουσί</w:t>
      </w:r>
      <w:proofErr w:type="spellEnd"/>
      <w:r w:rsidRPr="0022690B">
        <w:rPr>
          <w:rStyle w:val="FootnoteReference"/>
        </w:rPr>
        <w:t xml:space="preserve">αση, </w:t>
      </w:r>
      <w:proofErr w:type="spellStart"/>
      <w:r w:rsidRPr="0022690B">
        <w:rPr>
          <w:rStyle w:val="FootnoteReference"/>
        </w:rPr>
        <w:t>είτε</w:t>
      </w:r>
      <w:proofErr w:type="spellEnd"/>
      <w:r w:rsidRPr="0022690B">
        <w:rPr>
          <w:rStyle w:val="FootnoteReference"/>
        </w:rPr>
        <w:t xml:space="preserve"> </w:t>
      </w:r>
      <w:proofErr w:type="spellStart"/>
      <w:r w:rsidRPr="0022690B">
        <w:rPr>
          <w:rStyle w:val="FootnoteReference"/>
        </w:rPr>
        <w:t>ζωντ</w:t>
      </w:r>
      <w:proofErr w:type="spellEnd"/>
      <w:r w:rsidRPr="0022690B">
        <w:rPr>
          <w:rStyle w:val="FootnoteReference"/>
        </w:rPr>
        <w:t xml:space="preserve">ανή </w:t>
      </w:r>
      <w:proofErr w:type="spellStart"/>
      <w:r w:rsidRPr="0022690B">
        <w:rPr>
          <w:rStyle w:val="FootnoteReference"/>
        </w:rPr>
        <w:t>είτε</w:t>
      </w:r>
      <w:proofErr w:type="spellEnd"/>
      <w:r w:rsidRPr="0022690B">
        <w:rPr>
          <w:rStyle w:val="FootnoteReference"/>
        </w:rPr>
        <w:t xml:space="preserve"> </w:t>
      </w:r>
      <w:proofErr w:type="spellStart"/>
      <w:r w:rsidRPr="0022690B">
        <w:rPr>
          <w:rStyle w:val="FootnoteReference"/>
        </w:rPr>
        <w:t>ηχογρ</w:t>
      </w:r>
      <w:proofErr w:type="spellEnd"/>
      <w:r w:rsidRPr="0022690B">
        <w:rPr>
          <w:rStyle w:val="FootnoteReference"/>
        </w:rPr>
        <w:t xml:space="preserve">αφημένη, </w:t>
      </w:r>
      <w:proofErr w:type="spellStart"/>
      <w:r w:rsidRPr="0022690B">
        <w:rPr>
          <w:rStyle w:val="FootnoteReference"/>
        </w:rPr>
        <w:t>θεωρείτ</w:t>
      </w:r>
      <w:proofErr w:type="spellEnd"/>
      <w:r w:rsidRPr="0022690B">
        <w:rPr>
          <w:rStyle w:val="FootnoteReference"/>
        </w:rPr>
        <w:t xml:space="preserve">αι </w:t>
      </w:r>
      <w:proofErr w:type="spellStart"/>
      <w:r w:rsidRPr="0022690B">
        <w:rPr>
          <w:rStyle w:val="FootnoteReference"/>
        </w:rPr>
        <w:t>ότι</w:t>
      </w:r>
      <w:proofErr w:type="spellEnd"/>
      <w:r w:rsidRPr="0022690B">
        <w:rPr>
          <w:rStyle w:val="FootnoteReference"/>
        </w:rPr>
        <w:t xml:space="preserve"> </w:t>
      </w:r>
      <w:proofErr w:type="spellStart"/>
      <w:r w:rsidRPr="0022690B">
        <w:rPr>
          <w:rStyle w:val="FootnoteReference"/>
        </w:rPr>
        <w:t>έχετε</w:t>
      </w:r>
      <w:proofErr w:type="spellEnd"/>
      <w:r w:rsidRPr="0022690B">
        <w:rPr>
          <w:rStyle w:val="FootnoteReference"/>
        </w:rPr>
        <w:t xml:space="preserve"> </w:t>
      </w:r>
      <w:proofErr w:type="spellStart"/>
      <w:r w:rsidRPr="0022690B">
        <w:rPr>
          <w:rStyle w:val="FootnoteReference"/>
        </w:rPr>
        <w:t>συμφωνήσει</w:t>
      </w:r>
      <w:proofErr w:type="spellEnd"/>
      <w:r w:rsidRPr="0022690B">
        <w:rPr>
          <w:rStyle w:val="FootnoteReference"/>
        </w:rPr>
        <w:t xml:space="preserve"> </w:t>
      </w:r>
      <w:proofErr w:type="spellStart"/>
      <w:r w:rsidRPr="0022690B">
        <w:rPr>
          <w:rStyle w:val="FootnoteReference"/>
        </w:rPr>
        <w:t>με</w:t>
      </w:r>
      <w:proofErr w:type="spellEnd"/>
      <w:r w:rsidRPr="0022690B">
        <w:rPr>
          <w:rStyle w:val="FootnoteReference"/>
        </w:rPr>
        <w:t xml:space="preserve"> </w:t>
      </w:r>
      <w:proofErr w:type="spellStart"/>
      <w:r w:rsidRPr="0022690B">
        <w:rPr>
          <w:rStyle w:val="FootnoteReference"/>
        </w:rPr>
        <w:t>τους</w:t>
      </w:r>
      <w:proofErr w:type="spellEnd"/>
      <w:r w:rsidRPr="0022690B">
        <w:rPr>
          <w:rStyle w:val="FootnoteReference"/>
        </w:rPr>
        <w:t xml:space="preserve"> α</w:t>
      </w:r>
      <w:proofErr w:type="spellStart"/>
      <w:r w:rsidRPr="0022690B">
        <w:rPr>
          <w:rStyle w:val="FootnoteReference"/>
        </w:rPr>
        <w:t>κόλουθους</w:t>
      </w:r>
      <w:proofErr w:type="spellEnd"/>
      <w:r w:rsidRPr="0022690B">
        <w:rPr>
          <w:rStyle w:val="FootnoteReference"/>
        </w:rPr>
        <w:t xml:space="preserve"> </w:t>
      </w:r>
      <w:proofErr w:type="spellStart"/>
      <w:r w:rsidRPr="0022690B">
        <w:rPr>
          <w:rStyle w:val="FootnoteReference"/>
        </w:rPr>
        <w:t>όρους</w:t>
      </w:r>
      <w:proofErr w:type="spellEnd"/>
      <w:r w:rsidRPr="0022690B">
        <w:rPr>
          <w:rStyle w:val="FootnoteReference"/>
        </w:rPr>
        <w:t>, π</w:t>
      </w:r>
      <w:proofErr w:type="spellStart"/>
      <w:r w:rsidRPr="0022690B">
        <w:rPr>
          <w:rStyle w:val="FootnoteReference"/>
        </w:rPr>
        <w:t>ροϋ</w:t>
      </w:r>
      <w:proofErr w:type="spellEnd"/>
      <w:r w:rsidRPr="0022690B">
        <w:rPr>
          <w:rStyle w:val="FootnoteReference"/>
        </w:rPr>
        <w:t>ποθέσεις και π</w:t>
      </w:r>
      <w:proofErr w:type="spellStart"/>
      <w:r w:rsidRPr="0022690B">
        <w:rPr>
          <w:rStyle w:val="FootnoteReference"/>
        </w:rPr>
        <w:t>εριορισμούς</w:t>
      </w:r>
      <w:proofErr w:type="spellEnd"/>
      <w:r w:rsidRPr="0022690B">
        <w:rPr>
          <w:rStyle w:val="FootnoteReference"/>
        </w:rPr>
        <w:t>, κα</w:t>
      </w:r>
      <w:proofErr w:type="spellStart"/>
      <w:r w:rsidRPr="0022690B">
        <w:rPr>
          <w:rStyle w:val="FootnoteReference"/>
        </w:rPr>
        <w:t>θώς</w:t>
      </w:r>
      <w:proofErr w:type="spellEnd"/>
      <w:r w:rsidRPr="0022690B">
        <w:rPr>
          <w:rStyle w:val="FootnoteReference"/>
        </w:rPr>
        <w:t xml:space="preserve"> και </w:t>
      </w:r>
      <w:proofErr w:type="spellStart"/>
      <w:r w:rsidRPr="0022690B">
        <w:rPr>
          <w:rStyle w:val="FootnoteReference"/>
        </w:rPr>
        <w:t>ότι</w:t>
      </w:r>
      <w:proofErr w:type="spellEnd"/>
      <w:r w:rsidRPr="0022690B">
        <w:rPr>
          <w:rStyle w:val="FootnoteReference"/>
        </w:rPr>
        <w:t xml:space="preserve"> </w:t>
      </w:r>
      <w:proofErr w:type="spellStart"/>
      <w:r w:rsidRPr="0022690B">
        <w:rPr>
          <w:rStyle w:val="FootnoteReference"/>
        </w:rPr>
        <w:t>έχετε</w:t>
      </w:r>
      <w:proofErr w:type="spellEnd"/>
      <w:r w:rsidRPr="0022690B">
        <w:rPr>
          <w:rStyle w:val="FootnoteReference"/>
        </w:rPr>
        <w:t xml:space="preserve"> ανα</w:t>
      </w:r>
      <w:proofErr w:type="spellStart"/>
      <w:r w:rsidRPr="0022690B">
        <w:rPr>
          <w:rStyle w:val="FootnoteReference"/>
        </w:rPr>
        <w:t>γνωρίσει</w:t>
      </w:r>
      <w:proofErr w:type="spellEnd"/>
      <w:r w:rsidRPr="0022690B">
        <w:rPr>
          <w:rStyle w:val="FootnoteReference"/>
        </w:rPr>
        <w:t xml:space="preserve"> </w:t>
      </w:r>
      <w:proofErr w:type="spellStart"/>
      <w:r w:rsidRPr="0022690B">
        <w:rPr>
          <w:rStyle w:val="FootnoteReference"/>
        </w:rPr>
        <w:t>ότι</w:t>
      </w:r>
      <w:proofErr w:type="spellEnd"/>
      <w:r w:rsidRPr="0022690B">
        <w:rPr>
          <w:rStyle w:val="FootnoteReference"/>
        </w:rPr>
        <w:t xml:space="preserve"> κατα</w:t>
      </w:r>
      <w:proofErr w:type="spellStart"/>
      <w:r w:rsidRPr="0022690B">
        <w:rPr>
          <w:rStyle w:val="FootnoteReference"/>
        </w:rPr>
        <w:t>νοείτε</w:t>
      </w:r>
      <w:proofErr w:type="spellEnd"/>
      <w:r w:rsidRPr="0022690B">
        <w:rPr>
          <w:rStyle w:val="FootnoteReference"/>
        </w:rPr>
        <w:t xml:space="preserve"> </w:t>
      </w:r>
      <w:proofErr w:type="spellStart"/>
      <w:r w:rsidRPr="0022690B">
        <w:rPr>
          <w:rStyle w:val="FootnoteReference"/>
        </w:rPr>
        <w:t>τις</w:t>
      </w:r>
      <w:proofErr w:type="spellEnd"/>
      <w:r w:rsidRPr="0022690B">
        <w:rPr>
          <w:rStyle w:val="FootnoteReference"/>
        </w:rPr>
        <w:t xml:space="preserve"> </w:t>
      </w:r>
      <w:proofErr w:type="spellStart"/>
      <w:r w:rsidRPr="0022690B">
        <w:rPr>
          <w:rStyle w:val="FootnoteReference"/>
        </w:rPr>
        <w:t>νομικές</w:t>
      </w:r>
      <w:proofErr w:type="spellEnd"/>
      <w:r w:rsidRPr="0022690B">
        <w:rPr>
          <w:rStyle w:val="FootnoteReference"/>
        </w:rPr>
        <w:t xml:space="preserve"> και </w:t>
      </w:r>
      <w:proofErr w:type="spellStart"/>
      <w:r w:rsidRPr="0022690B">
        <w:rPr>
          <w:rStyle w:val="FootnoteReference"/>
        </w:rPr>
        <w:t>ρυθμιστικές</w:t>
      </w:r>
      <w:proofErr w:type="spellEnd"/>
      <w:r w:rsidRPr="0022690B">
        <w:rPr>
          <w:rStyle w:val="FootnoteReference"/>
        </w:rPr>
        <w:t xml:space="preserve"> </w:t>
      </w:r>
      <w:proofErr w:type="spellStart"/>
      <w:r w:rsidRPr="0022690B">
        <w:rPr>
          <w:rStyle w:val="FootnoteReference"/>
        </w:rPr>
        <w:t>κυρώσεις</w:t>
      </w:r>
      <w:proofErr w:type="spellEnd"/>
      <w:r w:rsidRPr="0022690B">
        <w:rPr>
          <w:rStyle w:val="FootnoteReference"/>
        </w:rPr>
        <w:t xml:space="preserve"> π</w:t>
      </w:r>
      <w:proofErr w:type="spellStart"/>
      <w:r w:rsidRPr="0022690B">
        <w:rPr>
          <w:rStyle w:val="FootnoteReference"/>
        </w:rPr>
        <w:t>ου</w:t>
      </w:r>
      <w:proofErr w:type="spellEnd"/>
      <w:r w:rsidRPr="0022690B">
        <w:rPr>
          <w:rStyle w:val="FootnoteReference"/>
        </w:rPr>
        <w:t xml:space="preserve"> </w:t>
      </w:r>
      <w:proofErr w:type="spellStart"/>
      <w:r w:rsidRPr="0022690B">
        <w:rPr>
          <w:rStyle w:val="FootnoteReference"/>
        </w:rPr>
        <w:t>συνδέοντ</w:t>
      </w:r>
      <w:proofErr w:type="spellEnd"/>
      <w:r w:rsidRPr="0022690B">
        <w:rPr>
          <w:rStyle w:val="FootnoteReference"/>
        </w:rPr>
        <w:t xml:space="preserve">αι </w:t>
      </w:r>
      <w:proofErr w:type="spellStart"/>
      <w:r w:rsidRPr="0022690B">
        <w:rPr>
          <w:rStyle w:val="FootnoteReference"/>
        </w:rPr>
        <w:t>με</w:t>
      </w:r>
      <w:proofErr w:type="spellEnd"/>
      <w:r w:rsidRPr="0022690B">
        <w:rPr>
          <w:rStyle w:val="FootnoteReference"/>
        </w:rPr>
        <w:t xml:space="preserve"> </w:t>
      </w:r>
      <w:proofErr w:type="spellStart"/>
      <w:r w:rsidRPr="0022690B">
        <w:rPr>
          <w:rStyle w:val="FootnoteReference"/>
        </w:rPr>
        <w:t>την</w:t>
      </w:r>
      <w:proofErr w:type="spellEnd"/>
      <w:r w:rsidRPr="0022690B">
        <w:rPr>
          <w:rStyle w:val="FootnoteReference"/>
        </w:rPr>
        <w:t xml:space="preserve"> κα</w:t>
      </w:r>
      <w:proofErr w:type="spellStart"/>
      <w:r w:rsidRPr="0022690B">
        <w:rPr>
          <w:rStyle w:val="FootnoteReference"/>
        </w:rPr>
        <w:t>κή</w:t>
      </w:r>
      <w:proofErr w:type="spellEnd"/>
      <w:r w:rsidRPr="0022690B">
        <w:rPr>
          <w:rStyle w:val="FootnoteReference"/>
        </w:rPr>
        <w:t xml:space="preserve"> </w:t>
      </w:r>
      <w:proofErr w:type="spellStart"/>
      <w:r w:rsidRPr="0022690B">
        <w:rPr>
          <w:rStyle w:val="FootnoteReference"/>
        </w:rPr>
        <w:t>χρήση</w:t>
      </w:r>
      <w:proofErr w:type="spellEnd"/>
      <w:r w:rsidRPr="0022690B">
        <w:rPr>
          <w:rStyle w:val="FootnoteReference"/>
        </w:rPr>
        <w:t xml:space="preserve">, </w:t>
      </w:r>
      <w:proofErr w:type="spellStart"/>
      <w:r w:rsidRPr="0022690B">
        <w:rPr>
          <w:rStyle w:val="FootnoteReference"/>
        </w:rPr>
        <w:t>γνωστο</w:t>
      </w:r>
      <w:proofErr w:type="spellEnd"/>
      <w:r w:rsidRPr="0022690B">
        <w:rPr>
          <w:rStyle w:val="FootnoteReference"/>
        </w:rPr>
        <w:t>ποίηση ή ακα</w:t>
      </w:r>
      <w:proofErr w:type="spellStart"/>
      <w:r w:rsidRPr="0022690B">
        <w:rPr>
          <w:rStyle w:val="FootnoteReference"/>
        </w:rPr>
        <w:t>τάλληλη</w:t>
      </w:r>
      <w:proofErr w:type="spellEnd"/>
      <w:r w:rsidRPr="0022690B">
        <w:rPr>
          <w:rStyle w:val="FootnoteReference"/>
        </w:rPr>
        <w:t xml:space="preserve"> </w:t>
      </w:r>
      <w:proofErr w:type="spellStart"/>
      <w:r w:rsidRPr="0022690B">
        <w:rPr>
          <w:rStyle w:val="FootnoteReference"/>
        </w:rPr>
        <w:t>διάθεση</w:t>
      </w:r>
      <w:proofErr w:type="spellEnd"/>
      <w:r w:rsidRPr="0022690B">
        <w:rPr>
          <w:rStyle w:val="FootnoteReference"/>
        </w:rPr>
        <w:t xml:space="preserve"> </w:t>
      </w:r>
      <w:proofErr w:type="spellStart"/>
      <w:r w:rsidRPr="0022690B">
        <w:rPr>
          <w:rStyle w:val="FootnoteReference"/>
        </w:rPr>
        <w:t>της</w:t>
      </w:r>
      <w:proofErr w:type="spellEnd"/>
      <w:r w:rsidRPr="0022690B">
        <w:rPr>
          <w:rStyle w:val="FootnoteReference"/>
        </w:rPr>
        <w:t xml:space="preserve"> πα</w:t>
      </w:r>
      <w:proofErr w:type="spellStart"/>
      <w:r w:rsidRPr="0022690B">
        <w:rPr>
          <w:rStyle w:val="FootnoteReference"/>
        </w:rPr>
        <w:t>ρουσί</w:t>
      </w:r>
      <w:proofErr w:type="spellEnd"/>
      <w:r w:rsidRPr="0022690B">
        <w:rPr>
          <w:rStyle w:val="FootnoteReference"/>
        </w:rPr>
        <w:t>ασης ή οπ</w:t>
      </w:r>
      <w:proofErr w:type="spellStart"/>
      <w:r w:rsidRPr="0022690B">
        <w:rPr>
          <w:rStyle w:val="FootnoteReference"/>
        </w:rPr>
        <w:t>οι</w:t>
      </w:r>
      <w:proofErr w:type="spellEnd"/>
      <w:r w:rsidRPr="0022690B">
        <w:rPr>
          <w:rStyle w:val="FootnoteReference"/>
        </w:rPr>
        <w:t>ασδήποτε π</w:t>
      </w:r>
      <w:proofErr w:type="spellStart"/>
      <w:r w:rsidRPr="0022690B">
        <w:rPr>
          <w:rStyle w:val="FootnoteReference"/>
        </w:rPr>
        <w:t>ληροφορί</w:t>
      </w:r>
      <w:proofErr w:type="spellEnd"/>
      <w:r w:rsidRPr="0022690B">
        <w:rPr>
          <w:rStyle w:val="FootnoteReference"/>
        </w:rPr>
        <w:t>ας π</w:t>
      </w:r>
      <w:proofErr w:type="spellStart"/>
      <w:r w:rsidRPr="0022690B">
        <w:rPr>
          <w:rStyle w:val="FootnoteReference"/>
        </w:rPr>
        <w:t>ου</w:t>
      </w:r>
      <w:proofErr w:type="spellEnd"/>
      <w:r w:rsidRPr="0022690B">
        <w:rPr>
          <w:rStyle w:val="FootnoteReference"/>
        </w:rPr>
        <w:t xml:space="preserve"> </w:t>
      </w:r>
      <w:proofErr w:type="spellStart"/>
      <w:r w:rsidRPr="0022690B">
        <w:rPr>
          <w:rStyle w:val="FootnoteReference"/>
        </w:rPr>
        <w:t>εμ</w:t>
      </w:r>
      <w:proofErr w:type="spellEnd"/>
      <w:r w:rsidRPr="0022690B">
        <w:rPr>
          <w:rStyle w:val="FootnoteReference"/>
        </w:rPr>
        <w:t xml:space="preserve">περιέχεται </w:t>
      </w:r>
      <w:proofErr w:type="spellStart"/>
      <w:r w:rsidRPr="0022690B">
        <w:rPr>
          <w:rStyle w:val="FootnoteReference"/>
        </w:rPr>
        <w:t>σε</w:t>
      </w:r>
      <w:proofErr w:type="spellEnd"/>
      <w:r w:rsidRPr="0022690B">
        <w:rPr>
          <w:rStyle w:val="FootnoteReference"/>
        </w:rPr>
        <w:t xml:space="preserve"> α</w:t>
      </w:r>
      <w:proofErr w:type="spellStart"/>
      <w:r w:rsidRPr="0022690B">
        <w:rPr>
          <w:rStyle w:val="FootnoteReference"/>
        </w:rPr>
        <w:t>υτήν</w:t>
      </w:r>
      <w:proofErr w:type="spellEnd"/>
      <w:r w:rsidRPr="0022690B">
        <w:rPr>
          <w:rStyle w:val="FootnoteReference"/>
        </w:rPr>
        <w:t xml:space="preserve">. </w:t>
      </w:r>
      <w:proofErr w:type="spellStart"/>
      <w:r w:rsidRPr="0022690B">
        <w:rPr>
          <w:rStyle w:val="FootnoteReference"/>
        </w:rPr>
        <w:t>Αν</w:t>
      </w:r>
      <w:proofErr w:type="spellEnd"/>
      <w:r w:rsidRPr="0022690B">
        <w:rPr>
          <w:rStyle w:val="FootnoteReference"/>
        </w:rPr>
        <w:t>αγνωρίζετε επ</w:t>
      </w:r>
      <w:proofErr w:type="spellStart"/>
      <w:r w:rsidRPr="0022690B">
        <w:rPr>
          <w:rStyle w:val="FootnoteReference"/>
        </w:rPr>
        <w:t>ίσης</w:t>
      </w:r>
      <w:proofErr w:type="spellEnd"/>
      <w:r w:rsidRPr="0022690B">
        <w:rPr>
          <w:rStyle w:val="FootnoteReference"/>
        </w:rPr>
        <w:t xml:space="preserve"> </w:t>
      </w:r>
      <w:proofErr w:type="spellStart"/>
      <w:r w:rsidRPr="0022690B">
        <w:rPr>
          <w:rStyle w:val="FootnoteReference"/>
        </w:rPr>
        <w:t>ότι</w:t>
      </w:r>
      <w:proofErr w:type="spellEnd"/>
      <w:r w:rsidRPr="0022690B">
        <w:rPr>
          <w:rStyle w:val="FootnoteReference"/>
        </w:rPr>
        <w:t xml:space="preserve">, </w:t>
      </w:r>
      <w:proofErr w:type="spellStart"/>
      <w:r w:rsidRPr="0022690B">
        <w:rPr>
          <w:rStyle w:val="FootnoteReference"/>
        </w:rPr>
        <w:t>στην</w:t>
      </w:r>
      <w:proofErr w:type="spellEnd"/>
      <w:r w:rsidRPr="0022690B">
        <w:rPr>
          <w:rStyle w:val="FootnoteReference"/>
        </w:rPr>
        <w:t xml:space="preserve"> π</w:t>
      </w:r>
      <w:proofErr w:type="spellStart"/>
      <w:r w:rsidRPr="0022690B">
        <w:rPr>
          <w:rStyle w:val="FootnoteReference"/>
        </w:rPr>
        <w:t>ερί</w:t>
      </w:r>
      <w:proofErr w:type="spellEnd"/>
      <w:r w:rsidRPr="0022690B">
        <w:rPr>
          <w:rStyle w:val="FootnoteReference"/>
        </w:rPr>
        <w:t>πτωση π</w:t>
      </w:r>
      <w:proofErr w:type="spellStart"/>
      <w:r w:rsidRPr="0022690B">
        <w:rPr>
          <w:rStyle w:val="FootnoteReference"/>
        </w:rPr>
        <w:t>ου</w:t>
      </w:r>
      <w:proofErr w:type="spellEnd"/>
      <w:r w:rsidRPr="0022690B">
        <w:rPr>
          <w:rStyle w:val="FootnoteReference"/>
        </w:rPr>
        <w:t xml:space="preserve"> η πα</w:t>
      </w:r>
      <w:proofErr w:type="spellStart"/>
      <w:r w:rsidRPr="0022690B">
        <w:rPr>
          <w:rStyle w:val="FootnoteReference"/>
        </w:rPr>
        <w:t>ρούσ</w:t>
      </w:r>
      <w:proofErr w:type="spellEnd"/>
      <w:r w:rsidRPr="0022690B">
        <w:rPr>
          <w:rStyle w:val="FootnoteReference"/>
        </w:rPr>
        <w:t xml:space="preserve">α </w:t>
      </w:r>
      <w:proofErr w:type="spellStart"/>
      <w:r w:rsidRPr="0022690B">
        <w:rPr>
          <w:rStyle w:val="FootnoteReference"/>
        </w:rPr>
        <w:t>δι</w:t>
      </w:r>
      <w:proofErr w:type="spellEnd"/>
      <w:r w:rsidRPr="0022690B">
        <w:rPr>
          <w:rStyle w:val="FootnoteReference"/>
        </w:rPr>
        <w:t>αβιβαστεί και παρα</w:t>
      </w:r>
      <w:proofErr w:type="spellStart"/>
      <w:r w:rsidRPr="0022690B">
        <w:rPr>
          <w:rStyle w:val="FootnoteReference"/>
        </w:rPr>
        <w:t>ληφθεί</w:t>
      </w:r>
      <w:proofErr w:type="spellEnd"/>
      <w:r w:rsidRPr="0022690B">
        <w:rPr>
          <w:rStyle w:val="FootnoteReference"/>
        </w:rPr>
        <w:t xml:space="preserve"> </w:t>
      </w:r>
      <w:proofErr w:type="spellStart"/>
      <w:r w:rsidRPr="0022690B">
        <w:rPr>
          <w:rStyle w:val="FootnoteReference"/>
        </w:rPr>
        <w:t>ηλεκτρονικά</w:t>
      </w:r>
      <w:proofErr w:type="spellEnd"/>
      <w:r w:rsidRPr="0022690B">
        <w:rPr>
          <w:rStyle w:val="FootnoteReference"/>
        </w:rPr>
        <w:t>, α</w:t>
      </w:r>
      <w:proofErr w:type="spellStart"/>
      <w:r w:rsidRPr="0022690B">
        <w:rPr>
          <w:rStyle w:val="FootnoteReference"/>
        </w:rPr>
        <w:t>υτή</w:t>
      </w:r>
      <w:proofErr w:type="spellEnd"/>
      <w:r w:rsidRPr="0022690B">
        <w:rPr>
          <w:rStyle w:val="FootnoteReference"/>
        </w:rPr>
        <w:t xml:space="preserve"> </w:t>
      </w:r>
      <w:proofErr w:type="spellStart"/>
      <w:r w:rsidRPr="0022690B">
        <w:rPr>
          <w:rStyle w:val="FootnoteReference"/>
        </w:rPr>
        <w:t>είν</w:t>
      </w:r>
      <w:proofErr w:type="spellEnd"/>
      <w:r w:rsidRPr="0022690B">
        <w:rPr>
          <w:rStyle w:val="FootnoteReference"/>
        </w:rPr>
        <w:t xml:space="preserve">αι </w:t>
      </w:r>
      <w:proofErr w:type="spellStart"/>
      <w:r w:rsidRPr="0022690B">
        <w:rPr>
          <w:rStyle w:val="FootnoteReference"/>
        </w:rPr>
        <w:t>εμ</w:t>
      </w:r>
      <w:proofErr w:type="spellEnd"/>
      <w:r w:rsidRPr="0022690B">
        <w:rPr>
          <w:rStyle w:val="FootnoteReference"/>
        </w:rPr>
        <w:t xml:space="preserve">πιστευτική και </w:t>
      </w:r>
      <w:proofErr w:type="spellStart"/>
      <w:r w:rsidRPr="0022690B">
        <w:rPr>
          <w:rStyle w:val="FootnoteReference"/>
        </w:rPr>
        <w:t>σκο</w:t>
      </w:r>
      <w:proofErr w:type="spellEnd"/>
      <w:r w:rsidRPr="0022690B">
        <w:rPr>
          <w:rStyle w:val="FootnoteReference"/>
        </w:rPr>
        <w:t xml:space="preserve">πείται να </w:t>
      </w:r>
      <w:proofErr w:type="spellStart"/>
      <w:r w:rsidRPr="0022690B">
        <w:rPr>
          <w:rStyle w:val="FootnoteReference"/>
        </w:rPr>
        <w:t>δοθεί</w:t>
      </w:r>
      <w:proofErr w:type="spellEnd"/>
      <w:r w:rsidRPr="0022690B">
        <w:rPr>
          <w:rStyle w:val="FootnoteReference"/>
        </w:rPr>
        <w:t xml:space="preserve"> </w:t>
      </w:r>
      <w:proofErr w:type="spellStart"/>
      <w:r w:rsidRPr="0022690B">
        <w:rPr>
          <w:rStyle w:val="FootnoteReference"/>
        </w:rPr>
        <w:t>μόνον</w:t>
      </w:r>
      <w:proofErr w:type="spellEnd"/>
      <w:r w:rsidRPr="0022690B">
        <w:rPr>
          <w:rStyle w:val="FootnoteReference"/>
        </w:rPr>
        <w:t xml:space="preserve"> </w:t>
      </w:r>
      <w:proofErr w:type="spellStart"/>
      <w:r w:rsidRPr="0022690B">
        <w:rPr>
          <w:rStyle w:val="FootnoteReference"/>
        </w:rPr>
        <w:t>σε</w:t>
      </w:r>
      <w:proofErr w:type="spellEnd"/>
      <w:r w:rsidRPr="0022690B">
        <w:rPr>
          <w:rStyle w:val="FootnoteReference"/>
        </w:rPr>
        <w:t xml:space="preserve"> </w:t>
      </w:r>
      <w:proofErr w:type="spellStart"/>
      <w:r w:rsidRPr="0022690B">
        <w:rPr>
          <w:rStyle w:val="FootnoteReference"/>
        </w:rPr>
        <w:t>εσάς</w:t>
      </w:r>
      <w:proofErr w:type="spellEnd"/>
      <w:r w:rsidRPr="0022690B">
        <w:rPr>
          <w:rStyle w:val="FootnoteReference"/>
        </w:rPr>
        <w:t xml:space="preserve"> και </w:t>
      </w:r>
      <w:proofErr w:type="spellStart"/>
      <w:r w:rsidRPr="0022690B">
        <w:rPr>
          <w:rStyle w:val="FootnoteReference"/>
        </w:rPr>
        <w:t>συμφωνείτε</w:t>
      </w:r>
      <w:proofErr w:type="spellEnd"/>
      <w:r w:rsidRPr="0022690B">
        <w:rPr>
          <w:rStyle w:val="FootnoteReference"/>
        </w:rPr>
        <w:t xml:space="preserve"> </w:t>
      </w:r>
      <w:proofErr w:type="spellStart"/>
      <w:r w:rsidRPr="0022690B">
        <w:rPr>
          <w:rStyle w:val="FootnoteReference"/>
        </w:rPr>
        <w:t>ότι</w:t>
      </w:r>
      <w:proofErr w:type="spellEnd"/>
      <w:r w:rsidRPr="0022690B">
        <w:rPr>
          <w:rStyle w:val="FootnoteReference"/>
        </w:rPr>
        <w:t xml:space="preserve"> </w:t>
      </w:r>
      <w:proofErr w:type="spellStart"/>
      <w:r w:rsidRPr="0022690B">
        <w:rPr>
          <w:rStyle w:val="FootnoteReference"/>
        </w:rPr>
        <w:t>δεν</w:t>
      </w:r>
      <w:proofErr w:type="spellEnd"/>
      <w:r w:rsidRPr="0022690B">
        <w:rPr>
          <w:rStyle w:val="FootnoteReference"/>
        </w:rPr>
        <w:t xml:space="preserve"> θα π</w:t>
      </w:r>
      <w:proofErr w:type="spellStart"/>
      <w:r w:rsidRPr="0022690B">
        <w:rPr>
          <w:rStyle w:val="FootnoteReference"/>
        </w:rPr>
        <w:t>ροωθήσετε</w:t>
      </w:r>
      <w:proofErr w:type="spellEnd"/>
      <w:r w:rsidRPr="0022690B">
        <w:rPr>
          <w:rStyle w:val="FootnoteReference"/>
        </w:rPr>
        <w:t>, α</w:t>
      </w:r>
      <w:proofErr w:type="spellStart"/>
      <w:r w:rsidRPr="0022690B">
        <w:rPr>
          <w:rStyle w:val="FootnoteReference"/>
        </w:rPr>
        <w:t>ντιγράψετε</w:t>
      </w:r>
      <w:proofErr w:type="spellEnd"/>
      <w:r w:rsidRPr="0022690B">
        <w:rPr>
          <w:rStyle w:val="FootnoteReference"/>
        </w:rPr>
        <w:t>, απ</w:t>
      </w:r>
      <w:proofErr w:type="spellStart"/>
      <w:r w:rsidRPr="0022690B">
        <w:rPr>
          <w:rStyle w:val="FootnoteReference"/>
        </w:rPr>
        <w:t>οθηκεύσετε</w:t>
      </w:r>
      <w:proofErr w:type="spellEnd"/>
      <w:r w:rsidRPr="0022690B">
        <w:rPr>
          <w:rStyle w:val="FootnoteReference"/>
        </w:rPr>
        <w:t xml:space="preserve"> ή </w:t>
      </w:r>
      <w:proofErr w:type="spellStart"/>
      <w:r w:rsidRPr="0022690B">
        <w:rPr>
          <w:rStyle w:val="FootnoteReference"/>
        </w:rPr>
        <w:t>δημοσιεύσετε</w:t>
      </w:r>
      <w:proofErr w:type="spellEnd"/>
      <w:r w:rsidRPr="0022690B">
        <w:rPr>
          <w:rStyle w:val="FootnoteReference"/>
        </w:rPr>
        <w:t xml:space="preserve"> </w:t>
      </w:r>
      <w:proofErr w:type="spellStart"/>
      <w:r w:rsidRPr="0022690B">
        <w:rPr>
          <w:rStyle w:val="FootnoteReference"/>
        </w:rPr>
        <w:t>την</w:t>
      </w:r>
      <w:proofErr w:type="spellEnd"/>
      <w:r w:rsidRPr="0022690B">
        <w:rPr>
          <w:rStyle w:val="FootnoteReference"/>
        </w:rPr>
        <w:t xml:space="preserve"> </w:t>
      </w:r>
      <w:proofErr w:type="spellStart"/>
      <w:r w:rsidRPr="0022690B">
        <w:rPr>
          <w:rStyle w:val="FootnoteReference"/>
        </w:rPr>
        <w:t>ηλεκτρονική</w:t>
      </w:r>
      <w:proofErr w:type="spellEnd"/>
      <w:r w:rsidRPr="0022690B">
        <w:rPr>
          <w:rStyle w:val="FootnoteReference"/>
        </w:rPr>
        <w:t xml:space="preserve"> </w:t>
      </w:r>
      <w:proofErr w:type="spellStart"/>
      <w:r w:rsidRPr="0022690B">
        <w:rPr>
          <w:rStyle w:val="FootnoteReference"/>
        </w:rPr>
        <w:t>δι</w:t>
      </w:r>
      <w:proofErr w:type="spellEnd"/>
      <w:r w:rsidRPr="0022690B">
        <w:rPr>
          <w:rStyle w:val="FootnoteReference"/>
        </w:rPr>
        <w:t xml:space="preserve">αβίβαση ή </w:t>
      </w:r>
      <w:proofErr w:type="spellStart"/>
      <w:r w:rsidRPr="0022690B">
        <w:rPr>
          <w:rStyle w:val="FootnoteReference"/>
        </w:rPr>
        <w:t>την</w:t>
      </w:r>
      <w:proofErr w:type="spellEnd"/>
      <w:r w:rsidRPr="0022690B">
        <w:rPr>
          <w:rStyle w:val="FootnoteReference"/>
        </w:rPr>
        <w:t xml:space="preserve"> πα</w:t>
      </w:r>
      <w:proofErr w:type="spellStart"/>
      <w:r w:rsidRPr="0022690B">
        <w:rPr>
          <w:rStyle w:val="FootnoteReference"/>
        </w:rPr>
        <w:t>ρουσί</w:t>
      </w:r>
      <w:proofErr w:type="spellEnd"/>
      <w:r w:rsidRPr="0022690B">
        <w:rPr>
          <w:rStyle w:val="FootnoteReference"/>
        </w:rPr>
        <w:t xml:space="preserve">αση </w:t>
      </w:r>
      <w:proofErr w:type="spellStart"/>
      <w:r w:rsidRPr="0022690B">
        <w:rPr>
          <w:rStyle w:val="FootnoteReference"/>
        </w:rPr>
        <w:t>σε</w:t>
      </w:r>
      <w:proofErr w:type="spellEnd"/>
      <w:r w:rsidRPr="0022690B">
        <w:rPr>
          <w:rStyle w:val="FootnoteReference"/>
        </w:rPr>
        <w:t xml:space="preserve"> κα</w:t>
      </w:r>
      <w:proofErr w:type="spellStart"/>
      <w:r w:rsidRPr="0022690B">
        <w:rPr>
          <w:rStyle w:val="FootnoteReference"/>
        </w:rPr>
        <w:t>νέν</w:t>
      </w:r>
      <w:proofErr w:type="spellEnd"/>
      <w:r w:rsidRPr="0022690B">
        <w:rPr>
          <w:rStyle w:val="FootnoteReference"/>
        </w:rPr>
        <w:t xml:space="preserve">α </w:t>
      </w:r>
      <w:proofErr w:type="spellStart"/>
      <w:r w:rsidRPr="0022690B">
        <w:rPr>
          <w:rStyle w:val="FootnoteReference"/>
        </w:rPr>
        <w:t>άλλο</w:t>
      </w:r>
      <w:proofErr w:type="spellEnd"/>
      <w:r w:rsidRPr="0022690B">
        <w:rPr>
          <w:rStyle w:val="FootnoteReference"/>
        </w:rPr>
        <w:t xml:space="preserve"> π</w:t>
      </w:r>
      <w:proofErr w:type="spellStart"/>
      <w:r w:rsidRPr="0022690B">
        <w:rPr>
          <w:rStyle w:val="FootnoteReference"/>
        </w:rPr>
        <w:t>ρόσω</w:t>
      </w:r>
      <w:proofErr w:type="spellEnd"/>
      <w:r w:rsidRPr="0022690B">
        <w:rPr>
          <w:rStyle w:val="FootnoteReference"/>
        </w:rPr>
        <w:t xml:space="preserve">πο. </w:t>
      </w:r>
    </w:p>
    <w:p w14:paraId="4FDF75E5" w14:textId="77777777" w:rsidR="0022690B" w:rsidRDefault="0022690B" w:rsidP="00B21B64">
      <w:pPr>
        <w:jc w:val="both"/>
        <w:rPr>
          <w:rFonts w:asciiTheme="minorHAnsi" w:hAnsiTheme="minorHAnsi"/>
          <w:b/>
          <w:bCs/>
          <w:lang w:val="el-GR"/>
        </w:rPr>
      </w:pPr>
    </w:p>
    <w:p w14:paraId="13B84CA9" w14:textId="4BCB433E" w:rsidR="0022690B" w:rsidRPr="0022690B" w:rsidRDefault="0022690B" w:rsidP="00B21B64">
      <w:pPr>
        <w:jc w:val="both"/>
        <w:rPr>
          <w:rStyle w:val="FootnoteReference"/>
        </w:rPr>
      </w:pPr>
      <w:proofErr w:type="spellStart"/>
      <w:r w:rsidRPr="0022690B">
        <w:rPr>
          <w:rStyle w:val="FootnoteReference"/>
          <w:b/>
          <w:bCs/>
        </w:rPr>
        <w:t>Μελλοντικές</w:t>
      </w:r>
      <w:proofErr w:type="spellEnd"/>
      <w:r w:rsidRPr="0022690B">
        <w:rPr>
          <w:rStyle w:val="FootnoteReference"/>
        </w:rPr>
        <w:t xml:space="preserve"> </w:t>
      </w:r>
      <w:r w:rsidRPr="0022690B">
        <w:rPr>
          <w:rStyle w:val="FootnoteReference"/>
          <w:b/>
          <w:bCs/>
        </w:rPr>
        <w:t>π</w:t>
      </w:r>
      <w:proofErr w:type="spellStart"/>
      <w:r w:rsidRPr="0022690B">
        <w:rPr>
          <w:rStyle w:val="FootnoteReference"/>
          <w:b/>
          <w:bCs/>
        </w:rPr>
        <w:t>ρο</w:t>
      </w:r>
      <w:proofErr w:type="spellEnd"/>
      <w:r w:rsidRPr="0022690B">
        <w:rPr>
          <w:rStyle w:val="FootnoteReference"/>
          <w:b/>
          <w:bCs/>
        </w:rPr>
        <w:t xml:space="preserve">βολές και </w:t>
      </w:r>
      <w:proofErr w:type="spellStart"/>
      <w:r w:rsidRPr="0022690B">
        <w:rPr>
          <w:rStyle w:val="FootnoteReference"/>
          <w:b/>
          <w:bCs/>
        </w:rPr>
        <w:t>οικονομικές</w:t>
      </w:r>
      <w:proofErr w:type="spellEnd"/>
      <w:r w:rsidRPr="0022690B">
        <w:rPr>
          <w:rStyle w:val="FootnoteReference"/>
        </w:rPr>
        <w:t xml:space="preserve"> </w:t>
      </w:r>
      <w:r w:rsidRPr="0022690B">
        <w:rPr>
          <w:rStyle w:val="FootnoteReference"/>
          <w:b/>
          <w:bCs/>
        </w:rPr>
        <w:t>π</w:t>
      </w:r>
      <w:proofErr w:type="spellStart"/>
      <w:r w:rsidRPr="0022690B">
        <w:rPr>
          <w:rStyle w:val="FootnoteReference"/>
          <w:b/>
          <w:bCs/>
        </w:rPr>
        <w:t>ρο</w:t>
      </w:r>
      <w:proofErr w:type="spellEnd"/>
      <w:r w:rsidRPr="0022690B">
        <w:rPr>
          <w:rStyle w:val="FootnoteReference"/>
          <w:b/>
          <w:bCs/>
        </w:rPr>
        <w:t>βλέψεις</w:t>
      </w:r>
    </w:p>
    <w:p w14:paraId="2061B202" w14:textId="77777777" w:rsidR="0022690B" w:rsidRPr="0022690B" w:rsidRDefault="0022690B" w:rsidP="00B21B64">
      <w:pPr>
        <w:jc w:val="both"/>
        <w:rPr>
          <w:rStyle w:val="FootnoteReference"/>
        </w:rPr>
      </w:pPr>
      <w:proofErr w:type="spellStart"/>
      <w:r w:rsidRPr="0022690B">
        <w:rPr>
          <w:rStyle w:val="FootnoteReference"/>
        </w:rPr>
        <w:t>Ορισμένες</w:t>
      </w:r>
      <w:proofErr w:type="spellEnd"/>
      <w:r w:rsidRPr="0022690B">
        <w:rPr>
          <w:rStyle w:val="FootnoteReference"/>
        </w:rPr>
        <w:t xml:space="preserve"> π</w:t>
      </w:r>
      <w:proofErr w:type="spellStart"/>
      <w:r w:rsidRPr="0022690B">
        <w:rPr>
          <w:rStyle w:val="FootnoteReference"/>
        </w:rPr>
        <w:t>ληροφορίες</w:t>
      </w:r>
      <w:proofErr w:type="spellEnd"/>
      <w:r w:rsidRPr="0022690B">
        <w:rPr>
          <w:rStyle w:val="FootnoteReference"/>
        </w:rPr>
        <w:t xml:space="preserve"> ή </w:t>
      </w:r>
      <w:proofErr w:type="spellStart"/>
      <w:r w:rsidRPr="0022690B">
        <w:rPr>
          <w:rStyle w:val="FootnoteReference"/>
        </w:rPr>
        <w:t>δηλώσεις</w:t>
      </w:r>
      <w:proofErr w:type="spellEnd"/>
      <w:r w:rsidRPr="0022690B">
        <w:rPr>
          <w:rStyle w:val="FootnoteReference"/>
        </w:rPr>
        <w:t xml:space="preserve"> π</w:t>
      </w:r>
      <w:proofErr w:type="spellStart"/>
      <w:r w:rsidRPr="0022690B">
        <w:rPr>
          <w:rStyle w:val="FootnoteReference"/>
        </w:rPr>
        <w:t>ου</w:t>
      </w:r>
      <w:proofErr w:type="spellEnd"/>
      <w:r w:rsidRPr="0022690B">
        <w:rPr>
          <w:rStyle w:val="FootnoteReference"/>
        </w:rPr>
        <w:t xml:space="preserve"> π</w:t>
      </w:r>
      <w:proofErr w:type="spellStart"/>
      <w:r w:rsidRPr="0022690B">
        <w:rPr>
          <w:rStyle w:val="FootnoteReference"/>
        </w:rPr>
        <w:t>εριλ</w:t>
      </w:r>
      <w:proofErr w:type="spellEnd"/>
      <w:r w:rsidRPr="0022690B">
        <w:rPr>
          <w:rStyle w:val="FootnoteReference"/>
        </w:rPr>
        <w:t xml:space="preserve">αμβάνονται </w:t>
      </w:r>
      <w:proofErr w:type="spellStart"/>
      <w:r w:rsidRPr="0022690B">
        <w:rPr>
          <w:rStyle w:val="FootnoteReference"/>
        </w:rPr>
        <w:t>σε</w:t>
      </w:r>
      <w:proofErr w:type="spellEnd"/>
      <w:r w:rsidRPr="0022690B">
        <w:rPr>
          <w:rStyle w:val="FootnoteReference"/>
        </w:rPr>
        <w:t xml:space="preserve"> α</w:t>
      </w:r>
      <w:proofErr w:type="spellStart"/>
      <w:r w:rsidRPr="0022690B">
        <w:rPr>
          <w:rStyle w:val="FootnoteReference"/>
        </w:rPr>
        <w:t>υτήν</w:t>
      </w:r>
      <w:proofErr w:type="spellEnd"/>
      <w:r w:rsidRPr="0022690B">
        <w:rPr>
          <w:rStyle w:val="FootnoteReference"/>
        </w:rPr>
        <w:t xml:space="preserve"> </w:t>
      </w:r>
      <w:proofErr w:type="spellStart"/>
      <w:r w:rsidRPr="0022690B">
        <w:rPr>
          <w:rStyle w:val="FootnoteReference"/>
        </w:rPr>
        <w:t>την</w:t>
      </w:r>
      <w:proofErr w:type="spellEnd"/>
      <w:r w:rsidRPr="0022690B">
        <w:rPr>
          <w:rStyle w:val="FootnoteReference"/>
        </w:rPr>
        <w:t xml:space="preserve"> πα</w:t>
      </w:r>
      <w:proofErr w:type="spellStart"/>
      <w:r w:rsidRPr="0022690B">
        <w:rPr>
          <w:rStyle w:val="FootnoteReference"/>
        </w:rPr>
        <w:t>ρουσί</w:t>
      </w:r>
      <w:proofErr w:type="spellEnd"/>
      <w:r w:rsidRPr="0022690B">
        <w:rPr>
          <w:rStyle w:val="FootnoteReference"/>
        </w:rPr>
        <w:t xml:space="preserve">αση ή </w:t>
      </w:r>
      <w:proofErr w:type="spellStart"/>
      <w:r w:rsidRPr="0022690B">
        <w:rPr>
          <w:rStyle w:val="FootnoteReference"/>
        </w:rPr>
        <w:t>έγιν</w:t>
      </w:r>
      <w:proofErr w:type="spellEnd"/>
      <w:r w:rsidRPr="0022690B">
        <w:rPr>
          <w:rStyle w:val="FootnoteReference"/>
        </w:rPr>
        <w:t xml:space="preserve">αν </w:t>
      </w:r>
      <w:proofErr w:type="spellStart"/>
      <w:r w:rsidRPr="0022690B">
        <w:rPr>
          <w:rStyle w:val="FootnoteReference"/>
        </w:rPr>
        <w:t>σε</w:t>
      </w:r>
      <w:proofErr w:type="spellEnd"/>
      <w:r w:rsidRPr="0022690B">
        <w:rPr>
          <w:rStyle w:val="FootnoteReference"/>
        </w:rPr>
        <w:t xml:space="preserve"> </w:t>
      </w:r>
      <w:proofErr w:type="spellStart"/>
      <w:r w:rsidRPr="0022690B">
        <w:rPr>
          <w:rStyle w:val="FootnoteReference"/>
        </w:rPr>
        <w:t>συν</w:t>
      </w:r>
      <w:proofErr w:type="spellEnd"/>
      <w:r w:rsidRPr="0022690B">
        <w:rPr>
          <w:rStyle w:val="FootnoteReference"/>
        </w:rPr>
        <w:t xml:space="preserve">αντήσεις και </w:t>
      </w:r>
      <w:proofErr w:type="spellStart"/>
      <w:r w:rsidRPr="0022690B">
        <w:rPr>
          <w:rStyle w:val="FootnoteReference"/>
        </w:rPr>
        <w:t>δεν</w:t>
      </w:r>
      <w:proofErr w:type="spellEnd"/>
      <w:r w:rsidRPr="0022690B">
        <w:rPr>
          <w:rStyle w:val="FootnoteReference"/>
        </w:rPr>
        <w:t xml:space="preserve"> απ</w:t>
      </w:r>
      <w:proofErr w:type="spellStart"/>
      <w:r w:rsidRPr="0022690B">
        <w:rPr>
          <w:rStyle w:val="FootnoteReference"/>
        </w:rPr>
        <w:t>οτελούν</w:t>
      </w:r>
      <w:proofErr w:type="spellEnd"/>
      <w:r w:rsidRPr="0022690B">
        <w:rPr>
          <w:rStyle w:val="FootnoteReference"/>
        </w:rPr>
        <w:t xml:space="preserve"> </w:t>
      </w:r>
      <w:proofErr w:type="spellStart"/>
      <w:r w:rsidRPr="0022690B">
        <w:rPr>
          <w:rStyle w:val="FootnoteReference"/>
        </w:rPr>
        <w:t>ιστορικά</w:t>
      </w:r>
      <w:proofErr w:type="spellEnd"/>
      <w:r w:rsidRPr="0022690B">
        <w:rPr>
          <w:rStyle w:val="FootnoteReference"/>
        </w:rPr>
        <w:t xml:space="preserve"> </w:t>
      </w:r>
      <w:proofErr w:type="spellStart"/>
      <w:r w:rsidRPr="0022690B">
        <w:rPr>
          <w:rStyle w:val="FootnoteReference"/>
        </w:rPr>
        <w:t>στοιχεί</w:t>
      </w:r>
      <w:proofErr w:type="spellEnd"/>
      <w:r w:rsidRPr="0022690B">
        <w:rPr>
          <w:rStyle w:val="FootnoteReference"/>
        </w:rPr>
        <w:t>α, π</w:t>
      </w:r>
      <w:proofErr w:type="spellStart"/>
      <w:r w:rsidRPr="0022690B">
        <w:rPr>
          <w:rStyle w:val="FootnoteReference"/>
        </w:rPr>
        <w:t>εριλ</w:t>
      </w:r>
      <w:proofErr w:type="spellEnd"/>
      <w:r w:rsidRPr="0022690B">
        <w:rPr>
          <w:rStyle w:val="FootnoteReference"/>
        </w:rPr>
        <w:t xml:space="preserve">αμβανομένων, </w:t>
      </w:r>
      <w:proofErr w:type="spellStart"/>
      <w:r w:rsidRPr="0022690B">
        <w:rPr>
          <w:rStyle w:val="FootnoteReference"/>
        </w:rPr>
        <w:t>ενδεικτικά</w:t>
      </w:r>
      <w:proofErr w:type="spellEnd"/>
      <w:r w:rsidRPr="0022690B">
        <w:rPr>
          <w:rStyle w:val="FootnoteReference"/>
        </w:rPr>
        <w:t>, οπ</w:t>
      </w:r>
      <w:proofErr w:type="spellStart"/>
      <w:r w:rsidRPr="0022690B">
        <w:rPr>
          <w:rStyle w:val="FootnoteReference"/>
        </w:rPr>
        <w:t>οιωνδή</w:t>
      </w:r>
      <w:proofErr w:type="spellEnd"/>
      <w:r w:rsidRPr="0022690B">
        <w:rPr>
          <w:rStyle w:val="FootnoteReference"/>
        </w:rPr>
        <w:t>ποτε ανα</w:t>
      </w:r>
      <w:proofErr w:type="spellStart"/>
      <w:r w:rsidRPr="0022690B">
        <w:rPr>
          <w:rStyle w:val="FootnoteReference"/>
        </w:rPr>
        <w:t>φορών</w:t>
      </w:r>
      <w:proofErr w:type="spellEnd"/>
      <w:r w:rsidRPr="0022690B">
        <w:rPr>
          <w:rStyle w:val="FootnoteReference"/>
        </w:rPr>
        <w:t xml:space="preserve"> </w:t>
      </w:r>
      <w:proofErr w:type="spellStart"/>
      <w:r w:rsidRPr="0022690B">
        <w:rPr>
          <w:rStyle w:val="FootnoteReference"/>
        </w:rPr>
        <w:t>στις</w:t>
      </w:r>
      <w:proofErr w:type="spellEnd"/>
      <w:r w:rsidRPr="0022690B">
        <w:rPr>
          <w:rStyle w:val="FootnoteReference"/>
        </w:rPr>
        <w:t xml:space="preserve"> οπ</w:t>
      </w:r>
      <w:proofErr w:type="spellStart"/>
      <w:r w:rsidRPr="0022690B">
        <w:rPr>
          <w:rStyle w:val="FootnoteReference"/>
        </w:rPr>
        <w:t>οίες</w:t>
      </w:r>
      <w:proofErr w:type="spellEnd"/>
      <w:r w:rsidRPr="0022690B">
        <w:rPr>
          <w:rStyle w:val="FootnoteReference"/>
        </w:rPr>
        <w:t xml:space="preserve"> π</w:t>
      </w:r>
      <w:proofErr w:type="spellStart"/>
      <w:r w:rsidRPr="0022690B">
        <w:rPr>
          <w:rStyle w:val="FootnoteReference"/>
        </w:rPr>
        <w:t>ροηγούντ</w:t>
      </w:r>
      <w:proofErr w:type="spellEnd"/>
      <w:r w:rsidRPr="0022690B">
        <w:rPr>
          <w:rStyle w:val="FootnoteReference"/>
        </w:rPr>
        <w:t>αι, α</w:t>
      </w:r>
      <w:proofErr w:type="spellStart"/>
      <w:r w:rsidRPr="0022690B">
        <w:rPr>
          <w:rStyle w:val="FootnoteReference"/>
        </w:rPr>
        <w:t>κολουθούν</w:t>
      </w:r>
      <w:proofErr w:type="spellEnd"/>
      <w:r w:rsidRPr="0022690B">
        <w:rPr>
          <w:rStyle w:val="FootnoteReference"/>
        </w:rPr>
        <w:t xml:space="preserve"> ή π</w:t>
      </w:r>
      <w:proofErr w:type="spellStart"/>
      <w:r w:rsidRPr="0022690B">
        <w:rPr>
          <w:rStyle w:val="FootnoteReference"/>
        </w:rPr>
        <w:t>εριλ</w:t>
      </w:r>
      <w:proofErr w:type="spellEnd"/>
      <w:r w:rsidRPr="0022690B">
        <w:rPr>
          <w:rStyle w:val="FootnoteReference"/>
        </w:rPr>
        <w:t xml:space="preserve">αμβάνονται </w:t>
      </w:r>
      <w:proofErr w:type="spellStart"/>
      <w:r w:rsidRPr="0022690B">
        <w:rPr>
          <w:rStyle w:val="FootnoteReference"/>
        </w:rPr>
        <w:t>λέξεις</w:t>
      </w:r>
      <w:proofErr w:type="spellEnd"/>
      <w:r w:rsidRPr="0022690B">
        <w:rPr>
          <w:rStyle w:val="FootnoteReference"/>
        </w:rPr>
        <w:t xml:space="preserve"> ή </w:t>
      </w:r>
      <w:proofErr w:type="spellStart"/>
      <w:r w:rsidRPr="0022690B">
        <w:rPr>
          <w:rStyle w:val="FootnoteReference"/>
        </w:rPr>
        <w:t>φράσεις</w:t>
      </w:r>
      <w:proofErr w:type="spellEnd"/>
      <w:r w:rsidRPr="0022690B">
        <w:rPr>
          <w:rStyle w:val="FootnoteReference"/>
        </w:rPr>
        <w:t xml:space="preserve"> όπ</w:t>
      </w:r>
      <w:proofErr w:type="spellStart"/>
      <w:r w:rsidRPr="0022690B">
        <w:rPr>
          <w:rStyle w:val="FootnoteReference"/>
        </w:rPr>
        <w:t>ως</w:t>
      </w:r>
      <w:proofErr w:type="spellEnd"/>
      <w:r w:rsidRPr="0022690B">
        <w:rPr>
          <w:rStyle w:val="FootnoteReference"/>
        </w:rPr>
        <w:t xml:space="preserve"> «</w:t>
      </w:r>
      <w:proofErr w:type="spellStart"/>
      <w:r w:rsidRPr="0022690B">
        <w:rPr>
          <w:rStyle w:val="FootnoteReference"/>
        </w:rPr>
        <w:t>στόχοι</w:t>
      </w:r>
      <w:proofErr w:type="spellEnd"/>
      <w:r w:rsidRPr="0022690B">
        <w:rPr>
          <w:rStyle w:val="FootnoteReference"/>
        </w:rPr>
        <w:t>», «πεπ</w:t>
      </w:r>
      <w:proofErr w:type="spellStart"/>
      <w:r w:rsidRPr="0022690B">
        <w:rPr>
          <w:rStyle w:val="FootnoteReference"/>
        </w:rPr>
        <w:t>οιθήσεις</w:t>
      </w:r>
      <w:proofErr w:type="spellEnd"/>
      <w:r w:rsidRPr="0022690B">
        <w:rPr>
          <w:rStyle w:val="FootnoteReference"/>
        </w:rPr>
        <w:t>», «π</w:t>
      </w:r>
      <w:proofErr w:type="spellStart"/>
      <w:r w:rsidRPr="0022690B">
        <w:rPr>
          <w:rStyle w:val="FootnoteReference"/>
        </w:rPr>
        <w:t>ροσδοκίες</w:t>
      </w:r>
      <w:proofErr w:type="spellEnd"/>
      <w:r w:rsidRPr="0022690B">
        <w:rPr>
          <w:rStyle w:val="FootnoteReference"/>
        </w:rPr>
        <w:t>», «</w:t>
      </w:r>
      <w:proofErr w:type="spellStart"/>
      <w:r w:rsidRPr="0022690B">
        <w:rPr>
          <w:rStyle w:val="FootnoteReference"/>
        </w:rPr>
        <w:t>σκο</w:t>
      </w:r>
      <w:proofErr w:type="spellEnd"/>
      <w:r w:rsidRPr="0022690B">
        <w:rPr>
          <w:rStyle w:val="FootnoteReference"/>
        </w:rPr>
        <w:t>ποί», «π</w:t>
      </w:r>
      <w:proofErr w:type="spellStart"/>
      <w:r w:rsidRPr="0022690B">
        <w:rPr>
          <w:rStyle w:val="FootnoteReference"/>
        </w:rPr>
        <w:t>ροθέσεις</w:t>
      </w:r>
      <w:proofErr w:type="spellEnd"/>
      <w:r w:rsidRPr="0022690B">
        <w:rPr>
          <w:rStyle w:val="FootnoteReference"/>
        </w:rPr>
        <w:t>», «π</w:t>
      </w:r>
      <w:proofErr w:type="spellStart"/>
      <w:r w:rsidRPr="0022690B">
        <w:rPr>
          <w:rStyle w:val="FootnoteReference"/>
        </w:rPr>
        <w:t>ιθ</w:t>
      </w:r>
      <w:proofErr w:type="spellEnd"/>
      <w:r w:rsidRPr="0022690B">
        <w:rPr>
          <w:rStyle w:val="FootnoteReference"/>
        </w:rPr>
        <w:t>ανό», «π</w:t>
      </w:r>
      <w:proofErr w:type="spellStart"/>
      <w:r w:rsidRPr="0022690B">
        <w:rPr>
          <w:rStyle w:val="FootnoteReference"/>
        </w:rPr>
        <w:t>ροσδοκά</w:t>
      </w:r>
      <w:proofErr w:type="spellEnd"/>
      <w:r w:rsidRPr="0022690B">
        <w:rPr>
          <w:rStyle w:val="FootnoteReference"/>
        </w:rPr>
        <w:t>», «θα», «θα μπ</w:t>
      </w:r>
      <w:proofErr w:type="spellStart"/>
      <w:r w:rsidRPr="0022690B">
        <w:rPr>
          <w:rStyle w:val="FootnoteReference"/>
        </w:rPr>
        <w:t>ορούσε</w:t>
      </w:r>
      <w:proofErr w:type="spellEnd"/>
      <w:r w:rsidRPr="0022690B">
        <w:rPr>
          <w:rStyle w:val="FootnoteReference"/>
        </w:rPr>
        <w:t>», «</w:t>
      </w:r>
      <w:proofErr w:type="spellStart"/>
      <w:r w:rsidRPr="0022690B">
        <w:rPr>
          <w:rStyle w:val="FootnoteReference"/>
        </w:rPr>
        <w:t>δυνητικός</w:t>
      </w:r>
      <w:proofErr w:type="spellEnd"/>
      <w:r w:rsidRPr="0022690B">
        <w:rPr>
          <w:rStyle w:val="FootnoteReference"/>
        </w:rPr>
        <w:t>», «</w:t>
      </w:r>
      <w:proofErr w:type="spellStart"/>
      <w:r w:rsidRPr="0022690B">
        <w:rPr>
          <w:rStyle w:val="FootnoteReference"/>
        </w:rPr>
        <w:t>σχέδιο</w:t>
      </w:r>
      <w:proofErr w:type="spellEnd"/>
      <w:r w:rsidRPr="0022690B">
        <w:rPr>
          <w:rStyle w:val="FootnoteReference"/>
        </w:rPr>
        <w:t>», «</w:t>
      </w:r>
      <w:proofErr w:type="spellStart"/>
      <w:r w:rsidRPr="0022690B">
        <w:rPr>
          <w:rStyle w:val="FootnoteReference"/>
        </w:rPr>
        <w:t>έχει</w:t>
      </w:r>
      <w:proofErr w:type="spellEnd"/>
      <w:r w:rsidRPr="0022690B">
        <w:rPr>
          <w:rStyle w:val="FootnoteReference"/>
        </w:rPr>
        <w:t xml:space="preserve"> </w:t>
      </w:r>
      <w:proofErr w:type="spellStart"/>
      <w:r w:rsidRPr="0022690B">
        <w:rPr>
          <w:rStyle w:val="FootnoteReference"/>
        </w:rPr>
        <w:t>σχεδι</w:t>
      </w:r>
      <w:proofErr w:type="spellEnd"/>
      <w:r w:rsidRPr="0022690B">
        <w:rPr>
          <w:rStyle w:val="FootnoteReference"/>
        </w:rPr>
        <w:t xml:space="preserve">αστεί </w:t>
      </w:r>
      <w:proofErr w:type="spellStart"/>
      <w:r w:rsidRPr="0022690B">
        <w:rPr>
          <w:rStyle w:val="FootnoteReference"/>
        </w:rPr>
        <w:t>γι</w:t>
      </w:r>
      <w:proofErr w:type="spellEnd"/>
      <w:r w:rsidRPr="0022690B">
        <w:rPr>
          <w:rStyle w:val="FootnoteReference"/>
        </w:rPr>
        <w:t xml:space="preserve">α να» ή </w:t>
      </w:r>
      <w:proofErr w:type="spellStart"/>
      <w:r w:rsidRPr="0022690B">
        <w:rPr>
          <w:rStyle w:val="FootnoteReference"/>
        </w:rPr>
        <w:t>συν</w:t>
      </w:r>
      <w:proofErr w:type="spellEnd"/>
      <w:r w:rsidRPr="0022690B">
        <w:rPr>
          <w:rStyle w:val="FootnoteReference"/>
        </w:rPr>
        <w:t xml:space="preserve">αφείς </w:t>
      </w:r>
      <w:proofErr w:type="spellStart"/>
      <w:r w:rsidRPr="0022690B">
        <w:rPr>
          <w:rStyle w:val="FootnoteReference"/>
        </w:rPr>
        <w:t>εκφράσεις</w:t>
      </w:r>
      <w:proofErr w:type="spellEnd"/>
      <w:r w:rsidRPr="0022690B">
        <w:rPr>
          <w:rStyle w:val="FootnoteReference"/>
        </w:rPr>
        <w:t xml:space="preserve"> ή </w:t>
      </w:r>
      <w:proofErr w:type="spellStart"/>
      <w:r w:rsidRPr="0022690B">
        <w:rPr>
          <w:rStyle w:val="FootnoteReference"/>
        </w:rPr>
        <w:t>το</w:t>
      </w:r>
      <w:proofErr w:type="spellEnd"/>
      <w:r w:rsidRPr="0022690B">
        <w:rPr>
          <w:rStyle w:val="FootnoteReference"/>
        </w:rPr>
        <w:t xml:space="preserve"> α</w:t>
      </w:r>
      <w:proofErr w:type="spellStart"/>
      <w:r w:rsidRPr="0022690B">
        <w:rPr>
          <w:rStyle w:val="FootnoteReference"/>
        </w:rPr>
        <w:t>ντίθετο</w:t>
      </w:r>
      <w:proofErr w:type="spellEnd"/>
      <w:r w:rsidRPr="0022690B">
        <w:rPr>
          <w:rStyle w:val="FootnoteReference"/>
        </w:rPr>
        <w:t xml:space="preserve"> </w:t>
      </w:r>
      <w:proofErr w:type="spellStart"/>
      <w:r w:rsidRPr="0022690B">
        <w:rPr>
          <w:rStyle w:val="FootnoteReference"/>
        </w:rPr>
        <w:t>τους</w:t>
      </w:r>
      <w:proofErr w:type="spellEnd"/>
      <w:r w:rsidRPr="0022690B">
        <w:rPr>
          <w:rStyle w:val="FootnoteReference"/>
        </w:rPr>
        <w:t>, απ</w:t>
      </w:r>
      <w:proofErr w:type="spellStart"/>
      <w:r w:rsidRPr="0022690B">
        <w:rPr>
          <w:rStyle w:val="FootnoteReference"/>
        </w:rPr>
        <w:t>οτελούν</w:t>
      </w:r>
      <w:proofErr w:type="spellEnd"/>
      <w:r w:rsidRPr="0022690B">
        <w:rPr>
          <w:rStyle w:val="FootnoteReference"/>
        </w:rPr>
        <w:t xml:space="preserve"> </w:t>
      </w:r>
      <w:proofErr w:type="spellStart"/>
      <w:r w:rsidRPr="0022690B">
        <w:rPr>
          <w:rStyle w:val="FootnoteReference"/>
        </w:rPr>
        <w:t>μελλοντικές</w:t>
      </w:r>
      <w:proofErr w:type="spellEnd"/>
      <w:r w:rsidRPr="0022690B">
        <w:rPr>
          <w:rStyle w:val="FootnoteReference"/>
        </w:rPr>
        <w:t xml:space="preserve"> π</w:t>
      </w:r>
      <w:proofErr w:type="spellStart"/>
      <w:r w:rsidRPr="0022690B">
        <w:rPr>
          <w:rStyle w:val="FootnoteReference"/>
        </w:rPr>
        <w:t>ρο</w:t>
      </w:r>
      <w:proofErr w:type="spellEnd"/>
      <w:r w:rsidRPr="0022690B">
        <w:rPr>
          <w:rStyle w:val="FootnoteReference"/>
        </w:rPr>
        <w:t xml:space="preserve">βολές </w:t>
      </w:r>
      <w:proofErr w:type="spellStart"/>
      <w:r w:rsidRPr="0022690B">
        <w:rPr>
          <w:rStyle w:val="FootnoteReference"/>
        </w:rPr>
        <w:t>μολονότι</w:t>
      </w:r>
      <w:proofErr w:type="spellEnd"/>
      <w:r w:rsidRPr="0022690B">
        <w:rPr>
          <w:rStyle w:val="FootnoteReference"/>
        </w:rPr>
        <w:t xml:space="preserve"> </w:t>
      </w:r>
      <w:proofErr w:type="spellStart"/>
      <w:r w:rsidRPr="0022690B">
        <w:rPr>
          <w:rStyle w:val="FootnoteReference"/>
        </w:rPr>
        <w:t>δεν</w:t>
      </w:r>
      <w:proofErr w:type="spellEnd"/>
      <w:r w:rsidRPr="0022690B">
        <w:rPr>
          <w:rStyle w:val="FootnoteReference"/>
        </w:rPr>
        <w:t xml:space="preserve"> τα</w:t>
      </w:r>
      <w:proofErr w:type="spellStart"/>
      <w:r w:rsidRPr="0022690B">
        <w:rPr>
          <w:rStyle w:val="FootnoteReference"/>
        </w:rPr>
        <w:t>υτο</w:t>
      </w:r>
      <w:proofErr w:type="spellEnd"/>
      <w:r w:rsidRPr="0022690B">
        <w:rPr>
          <w:rStyle w:val="FootnoteReference"/>
        </w:rPr>
        <w:t xml:space="preserve">ποιούνται </w:t>
      </w:r>
      <w:proofErr w:type="spellStart"/>
      <w:r w:rsidRPr="0022690B">
        <w:rPr>
          <w:rStyle w:val="FootnoteReference"/>
        </w:rPr>
        <w:t>ως</w:t>
      </w:r>
      <w:proofErr w:type="spellEnd"/>
      <w:r w:rsidRPr="0022690B">
        <w:rPr>
          <w:rStyle w:val="FootnoteReference"/>
        </w:rPr>
        <w:t xml:space="preserve"> </w:t>
      </w:r>
      <w:proofErr w:type="spellStart"/>
      <w:r w:rsidRPr="0022690B">
        <w:rPr>
          <w:rStyle w:val="FootnoteReference"/>
        </w:rPr>
        <w:t>τέτοιες</w:t>
      </w:r>
      <w:proofErr w:type="spellEnd"/>
      <w:r w:rsidRPr="0022690B">
        <w:rPr>
          <w:rStyle w:val="FootnoteReference"/>
        </w:rPr>
        <w:t xml:space="preserve"> </w:t>
      </w:r>
      <w:proofErr w:type="spellStart"/>
      <w:r w:rsidRPr="0022690B">
        <w:rPr>
          <w:rStyle w:val="FootnoteReference"/>
        </w:rPr>
        <w:t>ρητά</w:t>
      </w:r>
      <w:proofErr w:type="spellEnd"/>
      <w:r w:rsidRPr="0022690B">
        <w:rPr>
          <w:rStyle w:val="FootnoteReference"/>
        </w:rPr>
        <w:t>.</w:t>
      </w:r>
    </w:p>
    <w:p w14:paraId="5EF6BC8F" w14:textId="122F2F3D" w:rsidR="0022690B" w:rsidRPr="0022690B" w:rsidRDefault="0022690B" w:rsidP="00B21B64">
      <w:pPr>
        <w:jc w:val="both"/>
        <w:rPr>
          <w:rStyle w:val="FootnoteReference"/>
        </w:rPr>
      </w:pPr>
      <w:proofErr w:type="spellStart"/>
      <w:r w:rsidRPr="0022690B">
        <w:rPr>
          <w:rStyle w:val="FootnoteReference"/>
        </w:rPr>
        <w:t>Στ</w:t>
      </w:r>
      <w:proofErr w:type="spellEnd"/>
      <w:r w:rsidRPr="0022690B">
        <w:rPr>
          <w:rStyle w:val="FootnoteReference"/>
        </w:rPr>
        <w:t>α παρα</w:t>
      </w:r>
      <w:proofErr w:type="spellStart"/>
      <w:r w:rsidRPr="0022690B">
        <w:rPr>
          <w:rStyle w:val="FootnoteReference"/>
        </w:rPr>
        <w:t>δείγμ</w:t>
      </w:r>
      <w:proofErr w:type="spellEnd"/>
      <w:r w:rsidRPr="0022690B">
        <w:rPr>
          <w:rStyle w:val="FootnoteReference"/>
        </w:rPr>
        <w:t xml:space="preserve">ατα </w:t>
      </w:r>
      <w:proofErr w:type="spellStart"/>
      <w:r w:rsidRPr="0022690B">
        <w:rPr>
          <w:rStyle w:val="FootnoteReference"/>
        </w:rPr>
        <w:t>μελλοντικών</w:t>
      </w:r>
      <w:proofErr w:type="spellEnd"/>
      <w:r w:rsidRPr="0022690B">
        <w:rPr>
          <w:rStyle w:val="FootnoteReference"/>
        </w:rPr>
        <w:t xml:space="preserve"> π</w:t>
      </w:r>
      <w:proofErr w:type="spellStart"/>
      <w:r w:rsidRPr="0022690B">
        <w:rPr>
          <w:rStyle w:val="FootnoteReference"/>
        </w:rPr>
        <w:t>ρο</w:t>
      </w:r>
      <w:proofErr w:type="spellEnd"/>
      <w:r w:rsidRPr="0022690B">
        <w:rPr>
          <w:rStyle w:val="FootnoteReference"/>
        </w:rPr>
        <w:t>βολών μπ</w:t>
      </w:r>
      <w:proofErr w:type="spellStart"/>
      <w:r w:rsidRPr="0022690B">
        <w:rPr>
          <w:rStyle w:val="FootnoteReference"/>
        </w:rPr>
        <w:t>ορεί</w:t>
      </w:r>
      <w:proofErr w:type="spellEnd"/>
      <w:r w:rsidRPr="0022690B">
        <w:rPr>
          <w:rStyle w:val="FootnoteReference"/>
        </w:rPr>
        <w:t xml:space="preserve"> να </w:t>
      </w:r>
      <w:proofErr w:type="spellStart"/>
      <w:r w:rsidRPr="0022690B">
        <w:rPr>
          <w:rStyle w:val="FootnoteReference"/>
        </w:rPr>
        <w:t>συγκ</w:t>
      </w:r>
      <w:proofErr w:type="spellEnd"/>
      <w:r w:rsidRPr="0022690B">
        <w:rPr>
          <w:rStyle w:val="FootnoteReference"/>
        </w:rPr>
        <w:t xml:space="preserve">αταλέγονται, </w:t>
      </w:r>
      <w:proofErr w:type="spellStart"/>
      <w:r w:rsidRPr="0022690B">
        <w:rPr>
          <w:rStyle w:val="FootnoteReference"/>
        </w:rPr>
        <w:t>μετ</w:t>
      </w:r>
      <w:proofErr w:type="spellEnd"/>
      <w:r w:rsidRPr="0022690B">
        <w:rPr>
          <w:rStyle w:val="FootnoteReference"/>
        </w:rPr>
        <w:t xml:space="preserve">αξύ </w:t>
      </w:r>
      <w:proofErr w:type="spellStart"/>
      <w:r w:rsidRPr="0022690B">
        <w:rPr>
          <w:rStyle w:val="FootnoteReference"/>
        </w:rPr>
        <w:t>άλλων</w:t>
      </w:r>
      <w:proofErr w:type="spellEnd"/>
      <w:r w:rsidRPr="0022690B">
        <w:rPr>
          <w:rStyle w:val="FootnoteReference"/>
        </w:rPr>
        <w:t xml:space="preserve"> </w:t>
      </w:r>
      <w:proofErr w:type="spellStart"/>
      <w:r w:rsidRPr="0022690B">
        <w:rPr>
          <w:rStyle w:val="FootnoteReference"/>
        </w:rPr>
        <w:t>δηλώσεις</w:t>
      </w:r>
      <w:proofErr w:type="spellEnd"/>
      <w:r w:rsidRPr="0022690B">
        <w:rPr>
          <w:rStyle w:val="FootnoteReference"/>
        </w:rPr>
        <w:t xml:space="preserve"> π</w:t>
      </w:r>
      <w:proofErr w:type="spellStart"/>
      <w:r w:rsidRPr="0022690B">
        <w:rPr>
          <w:rStyle w:val="FootnoteReference"/>
        </w:rPr>
        <w:t>ου</w:t>
      </w:r>
      <w:proofErr w:type="spellEnd"/>
      <w:r w:rsidRPr="0022690B">
        <w:rPr>
          <w:rStyle w:val="FootnoteReference"/>
        </w:rPr>
        <w:t xml:space="preserve"> α</w:t>
      </w:r>
      <w:proofErr w:type="spellStart"/>
      <w:r w:rsidRPr="0022690B">
        <w:rPr>
          <w:rStyle w:val="FootnoteReference"/>
        </w:rPr>
        <w:t>φορούν</w:t>
      </w:r>
      <w:proofErr w:type="spellEnd"/>
      <w:r w:rsidRPr="0022690B">
        <w:rPr>
          <w:rStyle w:val="FootnoteReference"/>
        </w:rPr>
        <w:t xml:space="preserve"> </w:t>
      </w:r>
      <w:proofErr w:type="spellStart"/>
      <w:r w:rsidRPr="0022690B">
        <w:rPr>
          <w:rStyle w:val="FootnoteReference"/>
        </w:rPr>
        <w:t>την</w:t>
      </w:r>
      <w:proofErr w:type="spellEnd"/>
      <w:r w:rsidRPr="0022690B">
        <w:rPr>
          <w:rStyle w:val="FootnoteReference"/>
        </w:rPr>
        <w:t xml:space="preserve"> </w:t>
      </w:r>
      <w:proofErr w:type="spellStart"/>
      <w:r w:rsidRPr="0022690B">
        <w:rPr>
          <w:rStyle w:val="FootnoteReference"/>
        </w:rPr>
        <w:t>στρ</w:t>
      </w:r>
      <w:proofErr w:type="spellEnd"/>
      <w:r w:rsidRPr="0022690B">
        <w:rPr>
          <w:rStyle w:val="FootnoteReference"/>
        </w:rPr>
        <w:t xml:space="preserve">ατηγική </w:t>
      </w:r>
      <w:proofErr w:type="spellStart"/>
      <w:r w:rsidRPr="0022690B">
        <w:rPr>
          <w:rStyle w:val="FootnoteReference"/>
        </w:rPr>
        <w:t>της</w:t>
      </w:r>
      <w:proofErr w:type="spellEnd"/>
      <w:r w:rsidRPr="0022690B">
        <w:rPr>
          <w:rStyle w:val="FootnoteReference"/>
        </w:rPr>
        <w:t xml:space="preserve"> </w:t>
      </w:r>
      <w:proofErr w:type="spellStart"/>
      <w:r w:rsidRPr="0022690B">
        <w:rPr>
          <w:rStyle w:val="FootnoteReference"/>
        </w:rPr>
        <w:t>Ετ</w:t>
      </w:r>
      <w:proofErr w:type="spellEnd"/>
      <w:r w:rsidRPr="0022690B">
        <w:rPr>
          <w:rStyle w:val="FootnoteReference"/>
        </w:rPr>
        <w:t xml:space="preserve">αιρίας/του Ομίλου, </w:t>
      </w:r>
      <w:proofErr w:type="spellStart"/>
      <w:r w:rsidRPr="0022690B">
        <w:rPr>
          <w:rStyle w:val="FootnoteReference"/>
        </w:rPr>
        <w:t>των</w:t>
      </w:r>
      <w:proofErr w:type="spellEnd"/>
      <w:r w:rsidRPr="0022690B">
        <w:rPr>
          <w:rStyle w:val="FootnoteReference"/>
        </w:rPr>
        <w:t xml:space="preserve"> </w:t>
      </w:r>
      <w:proofErr w:type="spellStart"/>
      <w:r w:rsidRPr="0022690B">
        <w:rPr>
          <w:rStyle w:val="FootnoteReference"/>
        </w:rPr>
        <w:t>σχεδίων</w:t>
      </w:r>
      <w:proofErr w:type="spellEnd"/>
      <w:r w:rsidRPr="0022690B">
        <w:rPr>
          <w:rStyle w:val="FootnoteReference"/>
        </w:rPr>
        <w:t xml:space="preserve">, </w:t>
      </w:r>
      <w:proofErr w:type="spellStart"/>
      <w:r w:rsidRPr="0022690B">
        <w:rPr>
          <w:rStyle w:val="FootnoteReference"/>
        </w:rPr>
        <w:t>των</w:t>
      </w:r>
      <w:proofErr w:type="spellEnd"/>
      <w:r w:rsidRPr="0022690B">
        <w:rPr>
          <w:rStyle w:val="FootnoteReference"/>
        </w:rPr>
        <w:t xml:space="preserve"> </w:t>
      </w:r>
      <w:proofErr w:type="spellStart"/>
      <w:r w:rsidRPr="0022690B">
        <w:rPr>
          <w:rStyle w:val="FootnoteReference"/>
        </w:rPr>
        <w:t>σκο</w:t>
      </w:r>
      <w:proofErr w:type="spellEnd"/>
      <w:r w:rsidRPr="0022690B">
        <w:rPr>
          <w:rStyle w:val="FootnoteReference"/>
        </w:rPr>
        <w:t xml:space="preserve">πών, </w:t>
      </w:r>
      <w:proofErr w:type="spellStart"/>
      <w:r w:rsidRPr="0022690B">
        <w:rPr>
          <w:rStyle w:val="FootnoteReference"/>
        </w:rPr>
        <w:t>των</w:t>
      </w:r>
      <w:proofErr w:type="spellEnd"/>
      <w:r w:rsidRPr="0022690B">
        <w:rPr>
          <w:rStyle w:val="FootnoteReference"/>
        </w:rPr>
        <w:t xml:space="preserve"> </w:t>
      </w:r>
      <w:proofErr w:type="spellStart"/>
      <w:r w:rsidRPr="0022690B">
        <w:rPr>
          <w:rStyle w:val="FootnoteReference"/>
        </w:rPr>
        <w:t>στόχων</w:t>
      </w:r>
      <w:proofErr w:type="spellEnd"/>
      <w:r w:rsidRPr="0022690B">
        <w:rPr>
          <w:rStyle w:val="FootnoteReference"/>
        </w:rPr>
        <w:t xml:space="preserve">, </w:t>
      </w:r>
      <w:proofErr w:type="spellStart"/>
      <w:r w:rsidRPr="0022690B">
        <w:rPr>
          <w:rStyle w:val="FootnoteReference"/>
        </w:rPr>
        <w:t>των</w:t>
      </w:r>
      <w:proofErr w:type="spellEnd"/>
      <w:r w:rsidRPr="0022690B">
        <w:rPr>
          <w:rStyle w:val="FootnoteReference"/>
        </w:rPr>
        <w:t xml:space="preserve"> επ</w:t>
      </w:r>
      <w:proofErr w:type="spellStart"/>
      <w:r w:rsidRPr="0022690B">
        <w:rPr>
          <w:rStyle w:val="FootnoteReference"/>
        </w:rPr>
        <w:t>ιχειρημ</w:t>
      </w:r>
      <w:proofErr w:type="spellEnd"/>
      <w:r w:rsidRPr="0022690B">
        <w:rPr>
          <w:rStyle w:val="FootnoteReference"/>
        </w:rPr>
        <w:t xml:space="preserve">ατικών </w:t>
      </w:r>
      <w:proofErr w:type="spellStart"/>
      <w:r w:rsidRPr="0022690B">
        <w:rPr>
          <w:rStyle w:val="FootnoteReference"/>
        </w:rPr>
        <w:t>δρ</w:t>
      </w:r>
      <w:proofErr w:type="spellEnd"/>
      <w:r w:rsidRPr="0022690B">
        <w:rPr>
          <w:rStyle w:val="FootnoteReference"/>
        </w:rPr>
        <w:t xml:space="preserve">αστηριοτήτων και </w:t>
      </w:r>
      <w:proofErr w:type="spellStart"/>
      <w:r w:rsidRPr="0022690B">
        <w:rPr>
          <w:rStyle w:val="FootnoteReference"/>
        </w:rPr>
        <w:t>των</w:t>
      </w:r>
      <w:proofErr w:type="spellEnd"/>
      <w:r w:rsidRPr="0022690B">
        <w:rPr>
          <w:rStyle w:val="FootnoteReference"/>
        </w:rPr>
        <w:t xml:space="preserve"> π</w:t>
      </w:r>
      <w:proofErr w:type="spellStart"/>
      <w:r w:rsidRPr="0022690B">
        <w:rPr>
          <w:rStyle w:val="FootnoteReference"/>
        </w:rPr>
        <w:t>ροο</w:t>
      </w:r>
      <w:proofErr w:type="spellEnd"/>
      <w:r w:rsidRPr="0022690B">
        <w:rPr>
          <w:rStyle w:val="FootnoteReference"/>
        </w:rPr>
        <w:t xml:space="preserve">πτικών </w:t>
      </w:r>
      <w:proofErr w:type="spellStart"/>
      <w:r w:rsidRPr="0022690B">
        <w:rPr>
          <w:rStyle w:val="FootnoteReference"/>
        </w:rPr>
        <w:t>τους</w:t>
      </w:r>
      <w:proofErr w:type="spellEnd"/>
      <w:r w:rsidRPr="0022690B">
        <w:rPr>
          <w:rStyle w:val="FootnoteReference"/>
        </w:rPr>
        <w:t xml:space="preserve">, </w:t>
      </w:r>
      <w:proofErr w:type="spellStart"/>
      <w:r w:rsidRPr="0022690B">
        <w:rPr>
          <w:rStyle w:val="FootnoteReference"/>
        </w:rPr>
        <w:t>των</w:t>
      </w:r>
      <w:proofErr w:type="spellEnd"/>
      <w:r w:rsidRPr="0022690B">
        <w:rPr>
          <w:rStyle w:val="FootnoteReference"/>
        </w:rPr>
        <w:t xml:space="preserve"> π</w:t>
      </w:r>
      <w:proofErr w:type="spellStart"/>
      <w:r w:rsidRPr="0022690B">
        <w:rPr>
          <w:rStyle w:val="FootnoteReference"/>
        </w:rPr>
        <w:t>ολιτικών</w:t>
      </w:r>
      <w:proofErr w:type="spellEnd"/>
      <w:r w:rsidRPr="0022690B">
        <w:rPr>
          <w:rStyle w:val="FootnoteReference"/>
        </w:rPr>
        <w:t xml:space="preserve">, </w:t>
      </w:r>
      <w:proofErr w:type="spellStart"/>
      <w:r w:rsidRPr="0022690B">
        <w:rPr>
          <w:rStyle w:val="FootnoteReference"/>
        </w:rPr>
        <w:t>οικονομικών</w:t>
      </w:r>
      <w:proofErr w:type="spellEnd"/>
      <w:r w:rsidRPr="0022690B">
        <w:rPr>
          <w:rStyle w:val="FootnoteReference"/>
        </w:rPr>
        <w:t xml:space="preserve"> και </w:t>
      </w:r>
      <w:proofErr w:type="spellStart"/>
      <w:r w:rsidRPr="0022690B">
        <w:rPr>
          <w:rStyle w:val="FootnoteReference"/>
        </w:rPr>
        <w:t>άλλων</w:t>
      </w:r>
      <w:proofErr w:type="spellEnd"/>
      <w:r w:rsidRPr="0022690B">
        <w:rPr>
          <w:rStyle w:val="FootnoteReference"/>
        </w:rPr>
        <w:t xml:space="preserve"> </w:t>
      </w:r>
      <w:proofErr w:type="spellStart"/>
      <w:r w:rsidRPr="0022690B">
        <w:rPr>
          <w:rStyle w:val="FootnoteReference"/>
        </w:rPr>
        <w:t>συνθηκών</w:t>
      </w:r>
      <w:proofErr w:type="spellEnd"/>
      <w:r w:rsidRPr="0022690B">
        <w:rPr>
          <w:rStyle w:val="FootnoteReference"/>
        </w:rPr>
        <w:t xml:space="preserve"> π</w:t>
      </w:r>
      <w:proofErr w:type="spellStart"/>
      <w:r w:rsidRPr="0022690B">
        <w:rPr>
          <w:rStyle w:val="FootnoteReference"/>
        </w:rPr>
        <w:t>ου</w:t>
      </w:r>
      <w:proofErr w:type="spellEnd"/>
      <w:r w:rsidRPr="0022690B">
        <w:rPr>
          <w:rStyle w:val="FootnoteReference"/>
        </w:rPr>
        <w:t xml:space="preserve"> </w:t>
      </w:r>
      <w:proofErr w:type="spellStart"/>
      <w:r w:rsidRPr="0022690B">
        <w:rPr>
          <w:rStyle w:val="FootnoteReference"/>
        </w:rPr>
        <w:t>ισχύουν</w:t>
      </w:r>
      <w:proofErr w:type="spellEnd"/>
      <w:r w:rsidRPr="0022690B">
        <w:rPr>
          <w:rStyle w:val="FootnoteReference"/>
        </w:rPr>
        <w:t xml:space="preserve"> </w:t>
      </w:r>
      <w:proofErr w:type="spellStart"/>
      <w:r w:rsidRPr="0022690B">
        <w:rPr>
          <w:rStyle w:val="FootnoteReference"/>
        </w:rPr>
        <w:t>στην</w:t>
      </w:r>
      <w:proofErr w:type="spellEnd"/>
      <w:r w:rsidRPr="0022690B">
        <w:rPr>
          <w:rStyle w:val="FootnoteReference"/>
        </w:rPr>
        <w:t xml:space="preserve"> </w:t>
      </w:r>
      <w:proofErr w:type="spellStart"/>
      <w:r w:rsidRPr="0022690B">
        <w:rPr>
          <w:rStyle w:val="FootnoteReference"/>
        </w:rPr>
        <w:t>Ελλάδ</w:t>
      </w:r>
      <w:proofErr w:type="spellEnd"/>
      <w:r w:rsidRPr="0022690B">
        <w:rPr>
          <w:rStyle w:val="FootnoteReference"/>
        </w:rPr>
        <w:t>α ή α</w:t>
      </w:r>
      <w:proofErr w:type="spellStart"/>
      <w:r w:rsidRPr="0022690B">
        <w:rPr>
          <w:rStyle w:val="FootnoteReference"/>
        </w:rPr>
        <w:t>λλού</w:t>
      </w:r>
      <w:proofErr w:type="spellEnd"/>
      <w:r w:rsidRPr="0022690B">
        <w:rPr>
          <w:rStyle w:val="FootnoteReference"/>
        </w:rPr>
        <w:t xml:space="preserve">, </w:t>
      </w:r>
      <w:proofErr w:type="spellStart"/>
      <w:r w:rsidRPr="0022690B">
        <w:rPr>
          <w:rStyle w:val="FootnoteReference"/>
        </w:rPr>
        <w:t>της</w:t>
      </w:r>
      <w:proofErr w:type="spellEnd"/>
      <w:r w:rsidRPr="0022690B">
        <w:rPr>
          <w:rStyle w:val="FootnoteReference"/>
        </w:rPr>
        <w:t xml:space="preserve"> </w:t>
      </w:r>
      <w:proofErr w:type="spellStart"/>
      <w:r w:rsidRPr="0022690B">
        <w:rPr>
          <w:rStyle w:val="FootnoteReference"/>
        </w:rPr>
        <w:t>χρημ</w:t>
      </w:r>
      <w:proofErr w:type="spellEnd"/>
      <w:r w:rsidRPr="0022690B">
        <w:rPr>
          <w:rStyle w:val="FootnoteReference"/>
        </w:rPr>
        <w:t>ατοοικονομικής κα</w:t>
      </w:r>
      <w:proofErr w:type="spellStart"/>
      <w:r w:rsidRPr="0022690B">
        <w:rPr>
          <w:rStyle w:val="FootnoteReference"/>
        </w:rPr>
        <w:t>τάστ</w:t>
      </w:r>
      <w:proofErr w:type="spellEnd"/>
      <w:r w:rsidRPr="0022690B">
        <w:rPr>
          <w:rStyle w:val="FootnoteReference"/>
        </w:rPr>
        <w:t xml:space="preserve">ασης </w:t>
      </w:r>
      <w:proofErr w:type="spellStart"/>
      <w:r w:rsidRPr="0022690B">
        <w:rPr>
          <w:rStyle w:val="FootnoteReference"/>
        </w:rPr>
        <w:t>της</w:t>
      </w:r>
      <w:proofErr w:type="spellEnd"/>
      <w:r w:rsidRPr="0022690B">
        <w:rPr>
          <w:rStyle w:val="FootnoteReference"/>
        </w:rPr>
        <w:t xml:space="preserve"> </w:t>
      </w:r>
      <w:proofErr w:type="spellStart"/>
      <w:r w:rsidRPr="0022690B">
        <w:rPr>
          <w:rStyle w:val="FootnoteReference"/>
        </w:rPr>
        <w:t>Ετ</w:t>
      </w:r>
      <w:proofErr w:type="spellEnd"/>
      <w:r w:rsidRPr="0022690B">
        <w:rPr>
          <w:rStyle w:val="FootnoteReference"/>
        </w:rPr>
        <w:t xml:space="preserve">αιρίας/του Ομίλου, </w:t>
      </w:r>
      <w:proofErr w:type="spellStart"/>
      <w:r w:rsidRPr="0022690B">
        <w:rPr>
          <w:rStyle w:val="FootnoteReference"/>
        </w:rPr>
        <w:t>των</w:t>
      </w:r>
      <w:proofErr w:type="spellEnd"/>
      <w:r w:rsidRPr="0022690B">
        <w:rPr>
          <w:rStyle w:val="FootnoteReference"/>
        </w:rPr>
        <w:t xml:space="preserve"> απ</w:t>
      </w:r>
      <w:proofErr w:type="spellStart"/>
      <w:r w:rsidRPr="0022690B">
        <w:rPr>
          <w:rStyle w:val="FootnoteReference"/>
        </w:rPr>
        <w:t>οτελεσμάτων</w:t>
      </w:r>
      <w:proofErr w:type="spellEnd"/>
      <w:r w:rsidRPr="0022690B">
        <w:rPr>
          <w:rStyle w:val="FootnoteReference"/>
        </w:rPr>
        <w:t xml:space="preserve"> </w:t>
      </w:r>
      <w:proofErr w:type="spellStart"/>
      <w:r w:rsidRPr="0022690B">
        <w:rPr>
          <w:rStyle w:val="FootnoteReference"/>
        </w:rPr>
        <w:t>χρήσης</w:t>
      </w:r>
      <w:proofErr w:type="spellEnd"/>
      <w:r w:rsidRPr="0022690B">
        <w:rPr>
          <w:rStyle w:val="FootnoteReference"/>
        </w:rPr>
        <w:t xml:space="preserve">, </w:t>
      </w:r>
      <w:proofErr w:type="spellStart"/>
      <w:r w:rsidRPr="0022690B">
        <w:rPr>
          <w:rStyle w:val="FootnoteReference"/>
        </w:rPr>
        <w:t>της</w:t>
      </w:r>
      <w:proofErr w:type="spellEnd"/>
      <w:r w:rsidRPr="0022690B">
        <w:rPr>
          <w:rStyle w:val="FootnoteReference"/>
        </w:rPr>
        <w:t xml:space="preserve"> </w:t>
      </w:r>
      <w:proofErr w:type="spellStart"/>
      <w:r w:rsidRPr="0022690B">
        <w:rPr>
          <w:rStyle w:val="FootnoteReference"/>
        </w:rPr>
        <w:t>ρευστότητ</w:t>
      </w:r>
      <w:proofErr w:type="spellEnd"/>
      <w:r w:rsidRPr="0022690B">
        <w:rPr>
          <w:rStyle w:val="FootnoteReference"/>
        </w:rPr>
        <w:t xml:space="preserve">ας, </w:t>
      </w:r>
      <w:proofErr w:type="spellStart"/>
      <w:r w:rsidRPr="0022690B">
        <w:rPr>
          <w:rStyle w:val="FootnoteReference"/>
        </w:rPr>
        <w:t>των</w:t>
      </w:r>
      <w:proofErr w:type="spellEnd"/>
      <w:r w:rsidRPr="0022690B">
        <w:rPr>
          <w:rStyle w:val="FootnoteReference"/>
        </w:rPr>
        <w:t xml:space="preserve"> </w:t>
      </w:r>
      <w:proofErr w:type="spellStart"/>
      <w:r w:rsidRPr="0022690B">
        <w:rPr>
          <w:rStyle w:val="FootnoteReference"/>
        </w:rPr>
        <w:t>κεφ</w:t>
      </w:r>
      <w:proofErr w:type="spellEnd"/>
      <w:r w:rsidRPr="0022690B">
        <w:rPr>
          <w:rStyle w:val="FootnoteReference"/>
        </w:rPr>
        <w:t>αλαιακών π</w:t>
      </w:r>
      <w:proofErr w:type="spellStart"/>
      <w:r w:rsidRPr="0022690B">
        <w:rPr>
          <w:rStyle w:val="FootnoteReference"/>
        </w:rPr>
        <w:t>όρων</w:t>
      </w:r>
      <w:proofErr w:type="spellEnd"/>
      <w:r w:rsidRPr="0022690B">
        <w:rPr>
          <w:rStyle w:val="FootnoteReference"/>
        </w:rPr>
        <w:t xml:space="preserve"> και </w:t>
      </w:r>
      <w:proofErr w:type="spellStart"/>
      <w:r w:rsidRPr="0022690B">
        <w:rPr>
          <w:rStyle w:val="FootnoteReference"/>
        </w:rPr>
        <w:t>των</w:t>
      </w:r>
      <w:proofErr w:type="spellEnd"/>
      <w:r w:rsidRPr="0022690B">
        <w:rPr>
          <w:rStyle w:val="FootnoteReference"/>
        </w:rPr>
        <w:t xml:space="preserve"> </w:t>
      </w:r>
      <w:proofErr w:type="spellStart"/>
      <w:r w:rsidRPr="0022690B">
        <w:rPr>
          <w:rStyle w:val="FootnoteReference"/>
        </w:rPr>
        <w:t>κεφ</w:t>
      </w:r>
      <w:proofErr w:type="spellEnd"/>
      <w:r w:rsidRPr="0022690B">
        <w:rPr>
          <w:rStyle w:val="FootnoteReference"/>
        </w:rPr>
        <w:t xml:space="preserve">αλαιακών </w:t>
      </w:r>
      <w:proofErr w:type="spellStart"/>
      <w:r w:rsidRPr="0022690B">
        <w:rPr>
          <w:rStyle w:val="FootnoteReference"/>
        </w:rPr>
        <w:t>εξόδων</w:t>
      </w:r>
      <w:proofErr w:type="spellEnd"/>
      <w:r w:rsidRPr="0022690B">
        <w:rPr>
          <w:rStyle w:val="FootnoteReference"/>
        </w:rPr>
        <w:t xml:space="preserve"> και </w:t>
      </w:r>
      <w:proofErr w:type="spellStart"/>
      <w:r w:rsidRPr="0022690B">
        <w:rPr>
          <w:rStyle w:val="FootnoteReference"/>
        </w:rPr>
        <w:t>της</w:t>
      </w:r>
      <w:proofErr w:type="spellEnd"/>
      <w:r w:rsidRPr="0022690B">
        <w:rPr>
          <w:rStyle w:val="FootnoteReference"/>
        </w:rPr>
        <w:t xml:space="preserve"> </w:t>
      </w:r>
      <w:proofErr w:type="spellStart"/>
      <w:r w:rsidRPr="0022690B">
        <w:rPr>
          <w:rStyle w:val="FootnoteReference"/>
        </w:rPr>
        <w:t>εξέλιξης</w:t>
      </w:r>
      <w:proofErr w:type="spellEnd"/>
      <w:r w:rsidRPr="0022690B">
        <w:rPr>
          <w:rStyle w:val="FootnoteReference"/>
        </w:rPr>
        <w:t xml:space="preserve"> </w:t>
      </w:r>
      <w:proofErr w:type="spellStart"/>
      <w:r w:rsidRPr="0022690B">
        <w:rPr>
          <w:rStyle w:val="FootnoteReference"/>
        </w:rPr>
        <w:t>των</w:t>
      </w:r>
      <w:proofErr w:type="spellEnd"/>
      <w:r w:rsidRPr="0022690B">
        <w:rPr>
          <w:rStyle w:val="FootnoteReference"/>
        </w:rPr>
        <w:t xml:space="preserve"> α</w:t>
      </w:r>
      <w:proofErr w:type="spellStart"/>
      <w:r w:rsidRPr="0022690B">
        <w:rPr>
          <w:rStyle w:val="FootnoteReference"/>
        </w:rPr>
        <w:t>γορών</w:t>
      </w:r>
      <w:proofErr w:type="spellEnd"/>
      <w:r w:rsidRPr="0022690B">
        <w:rPr>
          <w:rStyle w:val="FootnoteReference"/>
        </w:rPr>
        <w:t>, κα</w:t>
      </w:r>
      <w:proofErr w:type="spellStart"/>
      <w:r w:rsidRPr="0022690B">
        <w:rPr>
          <w:rStyle w:val="FootnoteReference"/>
        </w:rPr>
        <w:t>θώς</w:t>
      </w:r>
      <w:proofErr w:type="spellEnd"/>
      <w:r w:rsidRPr="0022690B">
        <w:rPr>
          <w:rStyle w:val="FootnoteReference"/>
        </w:rPr>
        <w:t xml:space="preserve"> και </w:t>
      </w:r>
      <w:proofErr w:type="spellStart"/>
      <w:r w:rsidRPr="0022690B">
        <w:rPr>
          <w:rStyle w:val="FootnoteReference"/>
        </w:rPr>
        <w:t>του</w:t>
      </w:r>
      <w:proofErr w:type="spellEnd"/>
      <w:r w:rsidRPr="0022690B">
        <w:rPr>
          <w:rStyle w:val="FootnoteReference"/>
        </w:rPr>
        <w:t xml:space="preserve"> ανα</w:t>
      </w:r>
      <w:proofErr w:type="spellStart"/>
      <w:r w:rsidRPr="0022690B">
        <w:rPr>
          <w:rStyle w:val="FootnoteReference"/>
        </w:rPr>
        <w:t>μενόμενου</w:t>
      </w:r>
      <w:proofErr w:type="spellEnd"/>
      <w:r w:rsidRPr="0022690B">
        <w:rPr>
          <w:rStyle w:val="FootnoteReference"/>
        </w:rPr>
        <w:t xml:space="preserve"> </w:t>
      </w:r>
      <w:proofErr w:type="spellStart"/>
      <w:r w:rsidRPr="0022690B">
        <w:rPr>
          <w:rStyle w:val="FootnoteReference"/>
        </w:rPr>
        <w:t>κόστους</w:t>
      </w:r>
      <w:proofErr w:type="spellEnd"/>
      <w:r w:rsidRPr="0022690B">
        <w:rPr>
          <w:rStyle w:val="FootnoteReference"/>
        </w:rPr>
        <w:t xml:space="preserve"> από απ</w:t>
      </w:r>
      <w:proofErr w:type="spellStart"/>
      <w:r w:rsidRPr="0022690B">
        <w:rPr>
          <w:rStyle w:val="FootnoteReference"/>
        </w:rPr>
        <w:t>οτ</w:t>
      </w:r>
      <w:proofErr w:type="spellEnd"/>
      <w:r w:rsidRPr="0022690B">
        <w:rPr>
          <w:rStyle w:val="FootnoteReference"/>
        </w:rPr>
        <w:t xml:space="preserve">αμιεύσεις και </w:t>
      </w:r>
      <w:proofErr w:type="spellStart"/>
      <w:r w:rsidRPr="0022690B">
        <w:rPr>
          <w:rStyle w:val="FootnoteReference"/>
        </w:rPr>
        <w:t>συνεργ</w:t>
      </w:r>
      <w:proofErr w:type="spellEnd"/>
      <w:r w:rsidRPr="0022690B">
        <w:rPr>
          <w:rStyle w:val="FootnoteReference"/>
        </w:rPr>
        <w:t>ασίες, όπ</w:t>
      </w:r>
      <w:proofErr w:type="spellStart"/>
      <w:r w:rsidRPr="0022690B">
        <w:rPr>
          <w:rStyle w:val="FootnoteReference"/>
        </w:rPr>
        <w:t>ως</w:t>
      </w:r>
      <w:proofErr w:type="spellEnd"/>
      <w:r w:rsidRPr="0022690B">
        <w:rPr>
          <w:rStyle w:val="FootnoteReference"/>
        </w:rPr>
        <w:t xml:space="preserve"> επ</w:t>
      </w:r>
      <w:proofErr w:type="spellStart"/>
      <w:r w:rsidRPr="0022690B">
        <w:rPr>
          <w:rStyle w:val="FootnoteReference"/>
        </w:rPr>
        <w:t>ίσης</w:t>
      </w:r>
      <w:proofErr w:type="spellEnd"/>
      <w:r w:rsidRPr="0022690B">
        <w:rPr>
          <w:rStyle w:val="FootnoteReference"/>
        </w:rPr>
        <w:t xml:space="preserve"> και </w:t>
      </w:r>
      <w:proofErr w:type="spellStart"/>
      <w:r w:rsidRPr="0022690B">
        <w:rPr>
          <w:rStyle w:val="FootnoteReference"/>
        </w:rPr>
        <w:t>την</w:t>
      </w:r>
      <w:proofErr w:type="spellEnd"/>
      <w:r w:rsidRPr="0022690B">
        <w:rPr>
          <w:rStyle w:val="FootnoteReference"/>
        </w:rPr>
        <w:t xml:space="preserve"> π</w:t>
      </w:r>
      <w:proofErr w:type="spellStart"/>
      <w:r w:rsidRPr="0022690B">
        <w:rPr>
          <w:rStyle w:val="FootnoteReference"/>
        </w:rPr>
        <w:t>ρόθεση</w:t>
      </w:r>
      <w:proofErr w:type="spellEnd"/>
      <w:r w:rsidRPr="0022690B">
        <w:rPr>
          <w:rStyle w:val="FootnoteReference"/>
        </w:rPr>
        <w:t xml:space="preserve"> και </w:t>
      </w:r>
      <w:proofErr w:type="spellStart"/>
      <w:r w:rsidRPr="0022690B">
        <w:rPr>
          <w:rStyle w:val="FootnoteReference"/>
        </w:rPr>
        <w:t>τις</w:t>
      </w:r>
      <w:proofErr w:type="spellEnd"/>
      <w:r w:rsidRPr="0022690B">
        <w:rPr>
          <w:rStyle w:val="FootnoteReference"/>
        </w:rPr>
        <w:t xml:space="preserve"> πεπ</w:t>
      </w:r>
      <w:proofErr w:type="spellStart"/>
      <w:r w:rsidRPr="0022690B">
        <w:rPr>
          <w:rStyle w:val="FootnoteReference"/>
        </w:rPr>
        <w:t>οιθήσεις</w:t>
      </w:r>
      <w:proofErr w:type="spellEnd"/>
      <w:r w:rsidRPr="0022690B">
        <w:rPr>
          <w:rStyle w:val="FootnoteReference"/>
        </w:rPr>
        <w:t xml:space="preserve"> </w:t>
      </w:r>
      <w:proofErr w:type="spellStart"/>
      <w:r w:rsidRPr="0022690B">
        <w:rPr>
          <w:rStyle w:val="FootnoteReference"/>
        </w:rPr>
        <w:t>της</w:t>
      </w:r>
      <w:proofErr w:type="spellEnd"/>
      <w:r w:rsidRPr="0022690B">
        <w:rPr>
          <w:rStyle w:val="FootnoteReference"/>
        </w:rPr>
        <w:t xml:space="preserve"> </w:t>
      </w:r>
      <w:proofErr w:type="spellStart"/>
      <w:r w:rsidRPr="0022690B">
        <w:rPr>
          <w:rStyle w:val="FootnoteReference"/>
        </w:rPr>
        <w:t>Ετ</w:t>
      </w:r>
      <w:proofErr w:type="spellEnd"/>
      <w:r w:rsidRPr="0022690B">
        <w:rPr>
          <w:rStyle w:val="FootnoteReference"/>
        </w:rPr>
        <w:t xml:space="preserve">αιρίας/Ομίλου και/ή </w:t>
      </w:r>
      <w:proofErr w:type="spellStart"/>
      <w:r w:rsidRPr="0022690B">
        <w:rPr>
          <w:rStyle w:val="FootnoteReference"/>
        </w:rPr>
        <w:t>της</w:t>
      </w:r>
      <w:proofErr w:type="spellEnd"/>
      <w:r w:rsidRPr="0022690B">
        <w:rPr>
          <w:rStyle w:val="FootnoteReference"/>
        </w:rPr>
        <w:t xml:space="preserve"> </w:t>
      </w:r>
      <w:proofErr w:type="spellStart"/>
      <w:r w:rsidRPr="0022690B">
        <w:rPr>
          <w:rStyle w:val="FootnoteReference"/>
        </w:rPr>
        <w:t>διοίκησης</w:t>
      </w:r>
      <w:proofErr w:type="spellEnd"/>
      <w:r w:rsidRPr="0022690B">
        <w:rPr>
          <w:rStyle w:val="FootnoteReference"/>
        </w:rPr>
        <w:t xml:space="preserve"> και </w:t>
      </w:r>
      <w:proofErr w:type="spellStart"/>
      <w:r w:rsidRPr="0022690B">
        <w:rPr>
          <w:rStyle w:val="FootnoteReference"/>
        </w:rPr>
        <w:t>των</w:t>
      </w:r>
      <w:proofErr w:type="spellEnd"/>
      <w:r w:rsidRPr="0022690B">
        <w:rPr>
          <w:rStyle w:val="FootnoteReference"/>
        </w:rPr>
        <w:t xml:space="preserve"> </w:t>
      </w:r>
      <w:proofErr w:type="spellStart"/>
      <w:r w:rsidRPr="0022690B">
        <w:rPr>
          <w:rStyle w:val="FootnoteReference"/>
        </w:rPr>
        <w:t>διευθυντικών</w:t>
      </w:r>
      <w:proofErr w:type="spellEnd"/>
      <w:r w:rsidRPr="0022690B">
        <w:rPr>
          <w:rStyle w:val="FootnoteReference"/>
        </w:rPr>
        <w:t xml:space="preserve"> </w:t>
      </w:r>
      <w:proofErr w:type="spellStart"/>
      <w:r w:rsidRPr="0022690B">
        <w:rPr>
          <w:rStyle w:val="FootnoteReference"/>
        </w:rPr>
        <w:t>στελεχών</w:t>
      </w:r>
      <w:proofErr w:type="spellEnd"/>
      <w:r w:rsidRPr="0022690B">
        <w:rPr>
          <w:rStyle w:val="FootnoteReference"/>
        </w:rPr>
        <w:t xml:space="preserve"> </w:t>
      </w:r>
      <w:proofErr w:type="spellStart"/>
      <w:r w:rsidRPr="0022690B">
        <w:rPr>
          <w:rStyle w:val="FootnoteReference"/>
        </w:rPr>
        <w:t>της</w:t>
      </w:r>
      <w:proofErr w:type="spellEnd"/>
      <w:r w:rsidRPr="0022690B">
        <w:rPr>
          <w:rStyle w:val="FootnoteReference"/>
        </w:rPr>
        <w:t xml:space="preserve"> ανα</w:t>
      </w:r>
      <w:proofErr w:type="spellStart"/>
      <w:r w:rsidRPr="0022690B">
        <w:rPr>
          <w:rStyle w:val="FootnoteReference"/>
        </w:rPr>
        <w:t>φορικά</w:t>
      </w:r>
      <w:proofErr w:type="spellEnd"/>
      <w:r w:rsidRPr="0022690B">
        <w:rPr>
          <w:rStyle w:val="FootnoteReference"/>
        </w:rPr>
        <w:t xml:space="preserve"> </w:t>
      </w:r>
      <w:proofErr w:type="spellStart"/>
      <w:r w:rsidRPr="0022690B">
        <w:rPr>
          <w:rStyle w:val="FootnoteReference"/>
        </w:rPr>
        <w:t>με</w:t>
      </w:r>
      <w:proofErr w:type="spellEnd"/>
      <w:r w:rsidRPr="0022690B">
        <w:rPr>
          <w:rStyle w:val="FootnoteReference"/>
        </w:rPr>
        <w:t xml:space="preserve"> τα παραπ</w:t>
      </w:r>
      <w:proofErr w:type="spellStart"/>
      <w:r w:rsidRPr="0022690B">
        <w:rPr>
          <w:rStyle w:val="FootnoteReference"/>
        </w:rPr>
        <w:t>άνω</w:t>
      </w:r>
      <w:proofErr w:type="spellEnd"/>
      <w:r w:rsidRPr="0022690B">
        <w:rPr>
          <w:rStyle w:val="FootnoteReference"/>
        </w:rPr>
        <w:t xml:space="preserve">. </w:t>
      </w:r>
      <w:proofErr w:type="spellStart"/>
      <w:r w:rsidRPr="0022690B">
        <w:rPr>
          <w:rStyle w:val="FootnoteReference"/>
        </w:rPr>
        <w:t>Οι</w:t>
      </w:r>
      <w:proofErr w:type="spellEnd"/>
      <w:r w:rsidRPr="0022690B">
        <w:rPr>
          <w:rStyle w:val="FootnoteReference"/>
        </w:rPr>
        <w:t xml:space="preserve"> </w:t>
      </w:r>
      <w:proofErr w:type="spellStart"/>
      <w:r w:rsidRPr="0022690B">
        <w:rPr>
          <w:rStyle w:val="FootnoteReference"/>
        </w:rPr>
        <w:t>μελλοντικές</w:t>
      </w:r>
      <w:proofErr w:type="spellEnd"/>
      <w:r w:rsidRPr="0022690B">
        <w:rPr>
          <w:rStyle w:val="FootnoteReference"/>
        </w:rPr>
        <w:t xml:space="preserve"> π</w:t>
      </w:r>
      <w:proofErr w:type="spellStart"/>
      <w:r w:rsidRPr="0022690B">
        <w:rPr>
          <w:rStyle w:val="FootnoteReference"/>
        </w:rPr>
        <w:t>ρο</w:t>
      </w:r>
      <w:proofErr w:type="spellEnd"/>
      <w:r w:rsidRPr="0022690B">
        <w:rPr>
          <w:rStyle w:val="FootnoteReference"/>
        </w:rPr>
        <w:t xml:space="preserve">βολές και </w:t>
      </w:r>
      <w:proofErr w:type="spellStart"/>
      <w:r w:rsidRPr="0022690B">
        <w:rPr>
          <w:rStyle w:val="FootnoteReference"/>
        </w:rPr>
        <w:t>οι</w:t>
      </w:r>
      <w:proofErr w:type="spellEnd"/>
      <w:r w:rsidRPr="0022690B">
        <w:rPr>
          <w:rStyle w:val="FootnoteReference"/>
        </w:rPr>
        <w:t xml:space="preserve"> </w:t>
      </w:r>
      <w:proofErr w:type="spellStart"/>
      <w:r w:rsidRPr="0022690B">
        <w:rPr>
          <w:rStyle w:val="FootnoteReference"/>
        </w:rPr>
        <w:t>οικονομικές</w:t>
      </w:r>
      <w:proofErr w:type="spellEnd"/>
      <w:r w:rsidRPr="0022690B">
        <w:rPr>
          <w:rStyle w:val="FootnoteReference"/>
        </w:rPr>
        <w:t xml:space="preserve"> π</w:t>
      </w:r>
      <w:proofErr w:type="spellStart"/>
      <w:r w:rsidRPr="0022690B">
        <w:rPr>
          <w:rStyle w:val="FootnoteReference"/>
        </w:rPr>
        <w:t>ρο</w:t>
      </w:r>
      <w:proofErr w:type="spellEnd"/>
      <w:r w:rsidRPr="0022690B">
        <w:rPr>
          <w:rStyle w:val="FootnoteReference"/>
        </w:rPr>
        <w:t xml:space="preserve">βλέψεις </w:t>
      </w:r>
      <w:proofErr w:type="spellStart"/>
      <w:r w:rsidRPr="0022690B">
        <w:rPr>
          <w:rStyle w:val="FootnoteReference"/>
        </w:rPr>
        <w:t>δεν</w:t>
      </w:r>
      <w:proofErr w:type="spellEnd"/>
      <w:r w:rsidRPr="0022690B">
        <w:rPr>
          <w:rStyle w:val="FootnoteReference"/>
        </w:rPr>
        <w:t xml:space="preserve"> </w:t>
      </w:r>
      <w:proofErr w:type="spellStart"/>
      <w:r w:rsidRPr="0022690B">
        <w:rPr>
          <w:rStyle w:val="FootnoteReference"/>
        </w:rPr>
        <w:t>είν</w:t>
      </w:r>
      <w:proofErr w:type="spellEnd"/>
      <w:r w:rsidRPr="0022690B">
        <w:rPr>
          <w:rStyle w:val="FootnoteReference"/>
        </w:rPr>
        <w:t xml:space="preserve">αι </w:t>
      </w:r>
      <w:proofErr w:type="spellStart"/>
      <w:r w:rsidRPr="0022690B">
        <w:rPr>
          <w:rStyle w:val="FootnoteReference"/>
        </w:rPr>
        <w:t>εγγυήσεις</w:t>
      </w:r>
      <w:proofErr w:type="spellEnd"/>
      <w:r w:rsidRPr="0022690B">
        <w:rPr>
          <w:rStyle w:val="FootnoteReference"/>
        </w:rPr>
        <w:t xml:space="preserve"> </w:t>
      </w:r>
      <w:proofErr w:type="spellStart"/>
      <w:r w:rsidRPr="0022690B">
        <w:rPr>
          <w:rStyle w:val="FootnoteReference"/>
        </w:rPr>
        <w:t>μελλοντικής</w:t>
      </w:r>
      <w:proofErr w:type="spellEnd"/>
      <w:r w:rsidRPr="0022690B">
        <w:rPr>
          <w:rStyle w:val="FootnoteReference"/>
        </w:rPr>
        <w:t xml:space="preserve"> απ</w:t>
      </w:r>
      <w:proofErr w:type="spellStart"/>
      <w:r w:rsidRPr="0022690B">
        <w:rPr>
          <w:rStyle w:val="FootnoteReference"/>
        </w:rPr>
        <w:t>όδοσης</w:t>
      </w:r>
      <w:proofErr w:type="spellEnd"/>
      <w:r w:rsidRPr="0022690B">
        <w:rPr>
          <w:rStyle w:val="FootnoteReference"/>
        </w:rPr>
        <w:t xml:space="preserve"> και π</w:t>
      </w:r>
      <w:proofErr w:type="spellStart"/>
      <w:r w:rsidRPr="0022690B">
        <w:rPr>
          <w:rStyle w:val="FootnoteReference"/>
        </w:rPr>
        <w:t>εριέχουν</w:t>
      </w:r>
      <w:proofErr w:type="spellEnd"/>
      <w:r w:rsidRPr="0022690B">
        <w:rPr>
          <w:rStyle w:val="FootnoteReference"/>
        </w:rPr>
        <w:t xml:space="preserve"> π</w:t>
      </w:r>
      <w:proofErr w:type="spellStart"/>
      <w:r w:rsidRPr="0022690B">
        <w:rPr>
          <w:rStyle w:val="FootnoteReference"/>
        </w:rPr>
        <w:t>ολλούς</w:t>
      </w:r>
      <w:proofErr w:type="spellEnd"/>
      <w:r w:rsidRPr="0022690B">
        <w:rPr>
          <w:rStyle w:val="FootnoteReference"/>
        </w:rPr>
        <w:t xml:space="preserve"> </w:t>
      </w:r>
      <w:proofErr w:type="spellStart"/>
      <w:r w:rsidRPr="0022690B">
        <w:rPr>
          <w:rStyle w:val="FootnoteReference"/>
        </w:rPr>
        <w:t>γνωστούς</w:t>
      </w:r>
      <w:proofErr w:type="spellEnd"/>
      <w:r w:rsidRPr="0022690B">
        <w:rPr>
          <w:rStyle w:val="FootnoteReference"/>
        </w:rPr>
        <w:t xml:space="preserve"> και </w:t>
      </w:r>
      <w:proofErr w:type="spellStart"/>
      <w:r w:rsidRPr="0022690B">
        <w:rPr>
          <w:rStyle w:val="FootnoteReference"/>
        </w:rPr>
        <w:t>άγνωστους</w:t>
      </w:r>
      <w:proofErr w:type="spellEnd"/>
      <w:r w:rsidRPr="0022690B">
        <w:rPr>
          <w:rStyle w:val="FootnoteReference"/>
        </w:rPr>
        <w:t xml:space="preserve"> </w:t>
      </w:r>
      <w:proofErr w:type="spellStart"/>
      <w:r w:rsidRPr="0022690B">
        <w:rPr>
          <w:rStyle w:val="FootnoteReference"/>
        </w:rPr>
        <w:t>κινδύνους</w:t>
      </w:r>
      <w:proofErr w:type="spellEnd"/>
      <w:r w:rsidRPr="0022690B">
        <w:rPr>
          <w:rStyle w:val="FootnoteReference"/>
        </w:rPr>
        <w:t>, αβεβα</w:t>
      </w:r>
      <w:proofErr w:type="spellStart"/>
      <w:r w:rsidRPr="0022690B">
        <w:rPr>
          <w:rStyle w:val="FootnoteReference"/>
        </w:rPr>
        <w:t>ιότητες</w:t>
      </w:r>
      <w:proofErr w:type="spellEnd"/>
      <w:r w:rsidRPr="0022690B">
        <w:rPr>
          <w:rStyle w:val="FootnoteReference"/>
        </w:rPr>
        <w:t xml:space="preserve">, </w:t>
      </w:r>
      <w:proofErr w:type="spellStart"/>
      <w:r w:rsidRPr="0022690B">
        <w:rPr>
          <w:rStyle w:val="FootnoteReference"/>
        </w:rPr>
        <w:t>γενικές</w:t>
      </w:r>
      <w:proofErr w:type="spellEnd"/>
      <w:r w:rsidRPr="0022690B">
        <w:rPr>
          <w:rStyle w:val="FootnoteReference"/>
        </w:rPr>
        <w:t xml:space="preserve"> και </w:t>
      </w:r>
      <w:proofErr w:type="spellStart"/>
      <w:r w:rsidRPr="0022690B">
        <w:rPr>
          <w:rStyle w:val="FootnoteReference"/>
        </w:rPr>
        <w:t>ειδικές</w:t>
      </w:r>
      <w:proofErr w:type="spellEnd"/>
      <w:r w:rsidRPr="0022690B">
        <w:rPr>
          <w:rStyle w:val="FootnoteReference"/>
        </w:rPr>
        <w:t xml:space="preserve"> και υπ</w:t>
      </w:r>
      <w:proofErr w:type="spellStart"/>
      <w:r w:rsidRPr="0022690B">
        <w:rPr>
          <w:rStyle w:val="FootnoteReference"/>
        </w:rPr>
        <w:t>οθέσεις</w:t>
      </w:r>
      <w:proofErr w:type="spellEnd"/>
      <w:r w:rsidRPr="0022690B">
        <w:rPr>
          <w:rStyle w:val="FootnoteReference"/>
        </w:rPr>
        <w:t xml:space="preserve"> π</w:t>
      </w:r>
      <w:proofErr w:type="spellStart"/>
      <w:r w:rsidRPr="0022690B">
        <w:rPr>
          <w:rStyle w:val="FootnoteReference"/>
        </w:rPr>
        <w:t>ου</w:t>
      </w:r>
      <w:proofErr w:type="spellEnd"/>
      <w:r w:rsidRPr="0022690B">
        <w:rPr>
          <w:rStyle w:val="FootnoteReference"/>
        </w:rPr>
        <w:t xml:space="preserve"> </w:t>
      </w:r>
      <w:proofErr w:type="spellStart"/>
      <w:r w:rsidRPr="0022690B">
        <w:rPr>
          <w:rStyle w:val="FootnoteReference"/>
        </w:rPr>
        <w:t>είν</w:t>
      </w:r>
      <w:proofErr w:type="spellEnd"/>
      <w:r w:rsidRPr="0022690B">
        <w:rPr>
          <w:rStyle w:val="FootnoteReference"/>
        </w:rPr>
        <w:t xml:space="preserve">αι </w:t>
      </w:r>
      <w:proofErr w:type="spellStart"/>
      <w:r w:rsidRPr="0022690B">
        <w:rPr>
          <w:rStyle w:val="FootnoteReference"/>
        </w:rPr>
        <w:t>δύσκολο</w:t>
      </w:r>
      <w:proofErr w:type="spellEnd"/>
      <w:r w:rsidRPr="0022690B">
        <w:rPr>
          <w:rStyle w:val="FootnoteReference"/>
        </w:rPr>
        <w:t xml:space="preserve"> να π</w:t>
      </w:r>
      <w:proofErr w:type="spellStart"/>
      <w:r w:rsidRPr="0022690B">
        <w:rPr>
          <w:rStyle w:val="FootnoteReference"/>
        </w:rPr>
        <w:t>ρο</w:t>
      </w:r>
      <w:proofErr w:type="spellEnd"/>
      <w:r w:rsidRPr="0022690B">
        <w:rPr>
          <w:rStyle w:val="FootnoteReference"/>
        </w:rPr>
        <w:t>βλεφθούν και β</w:t>
      </w:r>
      <w:proofErr w:type="spellStart"/>
      <w:r w:rsidRPr="0022690B">
        <w:rPr>
          <w:rStyle w:val="FootnoteReference"/>
        </w:rPr>
        <w:t>ρίσκοντ</w:t>
      </w:r>
      <w:proofErr w:type="spellEnd"/>
      <w:r w:rsidRPr="0022690B">
        <w:rPr>
          <w:rStyle w:val="FootnoteReference"/>
        </w:rPr>
        <w:t xml:space="preserve">αι </w:t>
      </w:r>
      <w:proofErr w:type="spellStart"/>
      <w:r w:rsidRPr="0022690B">
        <w:rPr>
          <w:rStyle w:val="FootnoteReference"/>
        </w:rPr>
        <w:t>εκτός</w:t>
      </w:r>
      <w:proofErr w:type="spellEnd"/>
      <w:r w:rsidRPr="0022690B">
        <w:rPr>
          <w:rStyle w:val="FootnoteReference"/>
        </w:rPr>
        <w:t xml:space="preserve"> </w:t>
      </w:r>
      <w:proofErr w:type="spellStart"/>
      <w:r w:rsidRPr="0022690B">
        <w:rPr>
          <w:rStyle w:val="FootnoteReference"/>
        </w:rPr>
        <w:t>ελέγχου</w:t>
      </w:r>
      <w:proofErr w:type="spellEnd"/>
      <w:r w:rsidRPr="0022690B">
        <w:rPr>
          <w:rStyle w:val="FootnoteReference"/>
        </w:rPr>
        <w:t xml:space="preserve"> </w:t>
      </w:r>
      <w:proofErr w:type="spellStart"/>
      <w:r w:rsidRPr="0022690B">
        <w:rPr>
          <w:rStyle w:val="FootnoteReference"/>
        </w:rPr>
        <w:t>της</w:t>
      </w:r>
      <w:proofErr w:type="spellEnd"/>
      <w:r w:rsidRPr="0022690B">
        <w:rPr>
          <w:rStyle w:val="FootnoteReference"/>
        </w:rPr>
        <w:t xml:space="preserve"> </w:t>
      </w:r>
      <w:proofErr w:type="spellStart"/>
      <w:r w:rsidRPr="0022690B">
        <w:rPr>
          <w:rStyle w:val="FootnoteReference"/>
        </w:rPr>
        <w:t>Ετ</w:t>
      </w:r>
      <w:proofErr w:type="spellEnd"/>
      <w:r w:rsidRPr="0022690B">
        <w:rPr>
          <w:rStyle w:val="FootnoteReference"/>
        </w:rPr>
        <w:t>αιρίας/του Ομίλου.</w:t>
      </w:r>
    </w:p>
    <w:p w14:paraId="61A593E1" w14:textId="77777777" w:rsidR="0022690B" w:rsidRPr="0022690B" w:rsidRDefault="0022690B" w:rsidP="00B21B64">
      <w:pPr>
        <w:jc w:val="both"/>
        <w:rPr>
          <w:rStyle w:val="FootnoteReference"/>
        </w:rPr>
      </w:pPr>
    </w:p>
    <w:p w14:paraId="3AAC9EE1" w14:textId="77777777" w:rsidR="0022690B" w:rsidRPr="0022690B" w:rsidRDefault="0022690B" w:rsidP="00B21B64">
      <w:pPr>
        <w:jc w:val="both"/>
        <w:rPr>
          <w:rStyle w:val="FootnoteReference"/>
        </w:rPr>
      </w:pPr>
      <w:proofErr w:type="spellStart"/>
      <w:r w:rsidRPr="0022690B">
        <w:rPr>
          <w:rStyle w:val="FootnoteReference"/>
        </w:rPr>
        <w:t>Έχουμε</w:t>
      </w:r>
      <w:proofErr w:type="spellEnd"/>
      <w:r w:rsidRPr="0022690B">
        <w:rPr>
          <w:rStyle w:val="FootnoteReference"/>
        </w:rPr>
        <w:t xml:space="preserve"> βα</w:t>
      </w:r>
      <w:proofErr w:type="spellStart"/>
      <w:r w:rsidRPr="0022690B">
        <w:rPr>
          <w:rStyle w:val="FootnoteReference"/>
        </w:rPr>
        <w:t>σίσει</w:t>
      </w:r>
      <w:proofErr w:type="spellEnd"/>
      <w:r w:rsidRPr="0022690B">
        <w:rPr>
          <w:rStyle w:val="FootnoteReference"/>
        </w:rPr>
        <w:t xml:space="preserve"> α</w:t>
      </w:r>
      <w:proofErr w:type="spellStart"/>
      <w:r w:rsidRPr="0022690B">
        <w:rPr>
          <w:rStyle w:val="FootnoteReference"/>
        </w:rPr>
        <w:t>υτές</w:t>
      </w:r>
      <w:proofErr w:type="spellEnd"/>
      <w:r w:rsidRPr="0022690B">
        <w:rPr>
          <w:rStyle w:val="FootnoteReference"/>
        </w:rPr>
        <w:t xml:space="preserve"> </w:t>
      </w:r>
      <w:proofErr w:type="spellStart"/>
      <w:r w:rsidRPr="0022690B">
        <w:rPr>
          <w:rStyle w:val="FootnoteReference"/>
        </w:rPr>
        <w:t>τις</w:t>
      </w:r>
      <w:proofErr w:type="spellEnd"/>
      <w:r w:rsidRPr="0022690B">
        <w:rPr>
          <w:rStyle w:val="FootnoteReference"/>
        </w:rPr>
        <w:t xml:space="preserve"> παρα</w:t>
      </w:r>
      <w:proofErr w:type="spellStart"/>
      <w:r w:rsidRPr="0022690B">
        <w:rPr>
          <w:rStyle w:val="FootnoteReference"/>
        </w:rPr>
        <w:t>δοχές</w:t>
      </w:r>
      <w:proofErr w:type="spellEnd"/>
      <w:r w:rsidRPr="0022690B">
        <w:rPr>
          <w:rStyle w:val="FootnoteReference"/>
        </w:rPr>
        <w:t xml:space="preserve"> </w:t>
      </w:r>
      <w:proofErr w:type="spellStart"/>
      <w:r w:rsidRPr="0022690B">
        <w:rPr>
          <w:rStyle w:val="FootnoteReference"/>
        </w:rPr>
        <w:t>σε</w:t>
      </w:r>
      <w:proofErr w:type="spellEnd"/>
      <w:r w:rsidRPr="0022690B">
        <w:rPr>
          <w:rStyle w:val="FootnoteReference"/>
        </w:rPr>
        <w:t xml:space="preserve"> π</w:t>
      </w:r>
      <w:proofErr w:type="spellStart"/>
      <w:r w:rsidRPr="0022690B">
        <w:rPr>
          <w:rStyle w:val="FootnoteReference"/>
        </w:rPr>
        <w:t>ληροφορίες</w:t>
      </w:r>
      <w:proofErr w:type="spellEnd"/>
      <w:r w:rsidRPr="0022690B">
        <w:rPr>
          <w:rStyle w:val="FootnoteReference"/>
        </w:rPr>
        <w:t xml:space="preserve"> π</w:t>
      </w:r>
      <w:proofErr w:type="spellStart"/>
      <w:r w:rsidRPr="0022690B">
        <w:rPr>
          <w:rStyle w:val="FootnoteReference"/>
        </w:rPr>
        <w:t>ου</w:t>
      </w:r>
      <w:proofErr w:type="spellEnd"/>
      <w:r w:rsidRPr="0022690B">
        <w:rPr>
          <w:rStyle w:val="FootnoteReference"/>
        </w:rPr>
        <w:t xml:space="preserve"> </w:t>
      </w:r>
      <w:proofErr w:type="spellStart"/>
      <w:r w:rsidRPr="0022690B">
        <w:rPr>
          <w:rStyle w:val="FootnoteReference"/>
        </w:rPr>
        <w:t>είν</w:t>
      </w:r>
      <w:proofErr w:type="spellEnd"/>
      <w:r w:rsidRPr="0022690B">
        <w:rPr>
          <w:rStyle w:val="FootnoteReference"/>
        </w:rPr>
        <w:t xml:space="preserve">αι επί </w:t>
      </w:r>
      <w:proofErr w:type="spellStart"/>
      <w:r w:rsidRPr="0022690B">
        <w:rPr>
          <w:rStyle w:val="FootnoteReference"/>
        </w:rPr>
        <w:t>του</w:t>
      </w:r>
      <w:proofErr w:type="spellEnd"/>
      <w:r w:rsidRPr="0022690B">
        <w:rPr>
          <w:rStyle w:val="FootnoteReference"/>
        </w:rPr>
        <w:t xml:space="preserve"> πα</w:t>
      </w:r>
      <w:proofErr w:type="spellStart"/>
      <w:r w:rsidRPr="0022690B">
        <w:rPr>
          <w:rStyle w:val="FootnoteReference"/>
        </w:rPr>
        <w:t>ρόντος</w:t>
      </w:r>
      <w:proofErr w:type="spellEnd"/>
      <w:r w:rsidRPr="0022690B">
        <w:rPr>
          <w:rStyle w:val="FootnoteReference"/>
        </w:rPr>
        <w:t xml:space="preserve"> </w:t>
      </w:r>
      <w:proofErr w:type="spellStart"/>
      <w:r w:rsidRPr="0022690B">
        <w:rPr>
          <w:rStyle w:val="FootnoteReference"/>
        </w:rPr>
        <w:t>δι</w:t>
      </w:r>
      <w:proofErr w:type="spellEnd"/>
      <w:r w:rsidRPr="0022690B">
        <w:rPr>
          <w:rStyle w:val="FootnoteReference"/>
        </w:rPr>
        <w:t xml:space="preserve">αθέσιμες </w:t>
      </w:r>
      <w:proofErr w:type="spellStart"/>
      <w:r w:rsidRPr="0022690B">
        <w:rPr>
          <w:rStyle w:val="FootnoteReference"/>
        </w:rPr>
        <w:t>σε</w:t>
      </w:r>
      <w:proofErr w:type="spellEnd"/>
      <w:r w:rsidRPr="0022690B">
        <w:rPr>
          <w:rStyle w:val="FootnoteReference"/>
        </w:rPr>
        <w:t xml:space="preserve"> </w:t>
      </w:r>
      <w:proofErr w:type="spellStart"/>
      <w:r w:rsidRPr="0022690B">
        <w:rPr>
          <w:rStyle w:val="FootnoteReference"/>
        </w:rPr>
        <w:t>εμάς</w:t>
      </w:r>
      <w:proofErr w:type="spellEnd"/>
      <w:r w:rsidRPr="0022690B">
        <w:rPr>
          <w:rStyle w:val="FootnoteReference"/>
        </w:rPr>
        <w:t xml:space="preserve"> κα</w:t>
      </w:r>
      <w:proofErr w:type="spellStart"/>
      <w:r w:rsidRPr="0022690B">
        <w:rPr>
          <w:rStyle w:val="FootnoteReference"/>
        </w:rPr>
        <w:t>τά</w:t>
      </w:r>
      <w:proofErr w:type="spellEnd"/>
      <w:r w:rsidRPr="0022690B">
        <w:rPr>
          <w:rStyle w:val="FootnoteReference"/>
        </w:rPr>
        <w:t xml:space="preserve"> </w:t>
      </w:r>
      <w:proofErr w:type="spellStart"/>
      <w:r w:rsidRPr="0022690B">
        <w:rPr>
          <w:rStyle w:val="FootnoteReference"/>
        </w:rPr>
        <w:t>την</w:t>
      </w:r>
      <w:proofErr w:type="spellEnd"/>
      <w:r w:rsidRPr="0022690B">
        <w:rPr>
          <w:rStyle w:val="FootnoteReference"/>
        </w:rPr>
        <w:t xml:space="preserve"> </w:t>
      </w:r>
      <w:proofErr w:type="spellStart"/>
      <w:r w:rsidRPr="0022690B">
        <w:rPr>
          <w:rStyle w:val="FootnoteReference"/>
        </w:rPr>
        <w:t>ημερομηνί</w:t>
      </w:r>
      <w:proofErr w:type="spellEnd"/>
      <w:r w:rsidRPr="0022690B">
        <w:rPr>
          <w:rStyle w:val="FootnoteReference"/>
        </w:rPr>
        <w:t>α π</w:t>
      </w:r>
      <w:proofErr w:type="spellStart"/>
      <w:r w:rsidRPr="0022690B">
        <w:rPr>
          <w:rStyle w:val="FootnoteReference"/>
        </w:rPr>
        <w:t>ου</w:t>
      </w:r>
      <w:proofErr w:type="spellEnd"/>
      <w:r w:rsidRPr="0022690B">
        <w:rPr>
          <w:rStyle w:val="FootnoteReference"/>
        </w:rPr>
        <w:t xml:space="preserve"> </w:t>
      </w:r>
      <w:proofErr w:type="spellStart"/>
      <w:r w:rsidRPr="0022690B">
        <w:rPr>
          <w:rStyle w:val="FootnoteReference"/>
        </w:rPr>
        <w:t>γίνοντ</w:t>
      </w:r>
      <w:proofErr w:type="spellEnd"/>
      <w:r w:rsidRPr="0022690B">
        <w:rPr>
          <w:rStyle w:val="FootnoteReference"/>
        </w:rPr>
        <w:t xml:space="preserve">αι </w:t>
      </w:r>
      <w:proofErr w:type="spellStart"/>
      <w:r w:rsidRPr="0022690B">
        <w:rPr>
          <w:rStyle w:val="FootnoteReference"/>
        </w:rPr>
        <w:t>οι</w:t>
      </w:r>
      <w:proofErr w:type="spellEnd"/>
      <w:r w:rsidRPr="0022690B">
        <w:rPr>
          <w:rStyle w:val="FootnoteReference"/>
        </w:rPr>
        <w:t xml:space="preserve"> π</w:t>
      </w:r>
      <w:proofErr w:type="spellStart"/>
      <w:r w:rsidRPr="0022690B">
        <w:rPr>
          <w:rStyle w:val="FootnoteReference"/>
        </w:rPr>
        <w:t>ρο</w:t>
      </w:r>
      <w:proofErr w:type="spellEnd"/>
      <w:r w:rsidRPr="0022690B">
        <w:rPr>
          <w:rStyle w:val="FootnoteReference"/>
        </w:rPr>
        <w:t xml:space="preserve">βολές, και </w:t>
      </w:r>
      <w:proofErr w:type="spellStart"/>
      <w:r w:rsidRPr="0022690B">
        <w:rPr>
          <w:rStyle w:val="FootnoteReference"/>
        </w:rPr>
        <w:t>στην</w:t>
      </w:r>
      <w:proofErr w:type="spellEnd"/>
      <w:r w:rsidRPr="0022690B">
        <w:rPr>
          <w:rStyle w:val="FootnoteReference"/>
        </w:rPr>
        <w:t xml:space="preserve"> π</w:t>
      </w:r>
      <w:proofErr w:type="spellStart"/>
      <w:r w:rsidRPr="0022690B">
        <w:rPr>
          <w:rStyle w:val="FootnoteReference"/>
        </w:rPr>
        <w:t>ερί</w:t>
      </w:r>
      <w:proofErr w:type="spellEnd"/>
      <w:r w:rsidRPr="0022690B">
        <w:rPr>
          <w:rStyle w:val="FootnoteReference"/>
        </w:rPr>
        <w:t>πτωση π</w:t>
      </w:r>
      <w:proofErr w:type="spellStart"/>
      <w:r w:rsidRPr="0022690B">
        <w:rPr>
          <w:rStyle w:val="FootnoteReference"/>
        </w:rPr>
        <w:t>ου</w:t>
      </w:r>
      <w:proofErr w:type="spellEnd"/>
      <w:r w:rsidRPr="0022690B">
        <w:rPr>
          <w:rStyle w:val="FootnoteReference"/>
        </w:rPr>
        <w:t xml:space="preserve"> οπ</w:t>
      </w:r>
      <w:proofErr w:type="spellStart"/>
      <w:r w:rsidRPr="0022690B">
        <w:rPr>
          <w:rStyle w:val="FootnoteReference"/>
        </w:rPr>
        <w:t>οι</w:t>
      </w:r>
      <w:proofErr w:type="spellEnd"/>
      <w:r w:rsidRPr="0022690B">
        <w:rPr>
          <w:rStyle w:val="FootnoteReference"/>
        </w:rPr>
        <w:t xml:space="preserve">αδήποτε </w:t>
      </w:r>
      <w:proofErr w:type="spellStart"/>
      <w:r w:rsidRPr="0022690B">
        <w:rPr>
          <w:rStyle w:val="FootnoteReference"/>
        </w:rPr>
        <w:t>εξ</w:t>
      </w:r>
      <w:proofErr w:type="spellEnd"/>
      <w:r w:rsidRPr="0022690B">
        <w:rPr>
          <w:rStyle w:val="FootnoteReference"/>
        </w:rPr>
        <w:t xml:space="preserve"> α</w:t>
      </w:r>
      <w:proofErr w:type="spellStart"/>
      <w:r w:rsidRPr="0022690B">
        <w:rPr>
          <w:rStyle w:val="FootnoteReference"/>
        </w:rPr>
        <w:t>υτών</w:t>
      </w:r>
      <w:proofErr w:type="spellEnd"/>
      <w:r w:rsidRPr="0022690B">
        <w:rPr>
          <w:rStyle w:val="FootnoteReference"/>
        </w:rPr>
        <w:t xml:space="preserve"> </w:t>
      </w:r>
      <w:proofErr w:type="spellStart"/>
      <w:r w:rsidRPr="0022690B">
        <w:rPr>
          <w:rStyle w:val="FootnoteReference"/>
        </w:rPr>
        <w:t>των</w:t>
      </w:r>
      <w:proofErr w:type="spellEnd"/>
      <w:r w:rsidRPr="0022690B">
        <w:rPr>
          <w:rStyle w:val="FootnoteReference"/>
        </w:rPr>
        <w:t xml:space="preserve"> παρα</w:t>
      </w:r>
      <w:proofErr w:type="spellStart"/>
      <w:r w:rsidRPr="0022690B">
        <w:rPr>
          <w:rStyle w:val="FootnoteReference"/>
        </w:rPr>
        <w:t>δοχών</w:t>
      </w:r>
      <w:proofErr w:type="spellEnd"/>
      <w:r w:rsidRPr="0022690B">
        <w:rPr>
          <w:rStyle w:val="FootnoteReference"/>
        </w:rPr>
        <w:t xml:space="preserve"> απ</w:t>
      </w:r>
      <w:proofErr w:type="spellStart"/>
      <w:r w:rsidRPr="0022690B">
        <w:rPr>
          <w:rStyle w:val="FootnoteReference"/>
        </w:rPr>
        <w:t>οδειχθεί</w:t>
      </w:r>
      <w:proofErr w:type="spellEnd"/>
      <w:r w:rsidRPr="0022690B">
        <w:rPr>
          <w:rStyle w:val="FootnoteReference"/>
        </w:rPr>
        <w:t xml:space="preserve"> </w:t>
      </w:r>
      <w:proofErr w:type="spellStart"/>
      <w:r w:rsidRPr="0022690B">
        <w:rPr>
          <w:rStyle w:val="FootnoteReference"/>
        </w:rPr>
        <w:t>εσφ</w:t>
      </w:r>
      <w:proofErr w:type="spellEnd"/>
      <w:r w:rsidRPr="0022690B">
        <w:rPr>
          <w:rStyle w:val="FootnoteReference"/>
        </w:rPr>
        <w:t>αλμένη, τα πρα</w:t>
      </w:r>
      <w:proofErr w:type="spellStart"/>
      <w:r w:rsidRPr="0022690B">
        <w:rPr>
          <w:rStyle w:val="FootnoteReference"/>
        </w:rPr>
        <w:t>γμ</w:t>
      </w:r>
      <w:proofErr w:type="spellEnd"/>
      <w:r w:rsidRPr="0022690B">
        <w:rPr>
          <w:rStyle w:val="FootnoteReference"/>
        </w:rPr>
        <w:t>ατικά απ</w:t>
      </w:r>
      <w:proofErr w:type="spellStart"/>
      <w:r w:rsidRPr="0022690B">
        <w:rPr>
          <w:rStyle w:val="FootnoteReference"/>
        </w:rPr>
        <w:t>οτελέσμ</w:t>
      </w:r>
      <w:proofErr w:type="spellEnd"/>
      <w:r w:rsidRPr="0022690B">
        <w:rPr>
          <w:rStyle w:val="FootnoteReference"/>
        </w:rPr>
        <w:t>ατα π</w:t>
      </w:r>
      <w:proofErr w:type="spellStart"/>
      <w:r w:rsidRPr="0022690B">
        <w:rPr>
          <w:rStyle w:val="FootnoteReference"/>
        </w:rPr>
        <w:t>ιθ</w:t>
      </w:r>
      <w:proofErr w:type="spellEnd"/>
      <w:r w:rsidRPr="0022690B">
        <w:rPr>
          <w:rStyle w:val="FootnoteReference"/>
        </w:rPr>
        <w:t>ανόν να απ</w:t>
      </w:r>
      <w:proofErr w:type="spellStart"/>
      <w:r w:rsidRPr="0022690B">
        <w:rPr>
          <w:rStyle w:val="FootnoteReference"/>
        </w:rPr>
        <w:t>οκλίνουν</w:t>
      </w:r>
      <w:proofErr w:type="spellEnd"/>
      <w:r w:rsidRPr="0022690B">
        <w:rPr>
          <w:rStyle w:val="FootnoteReference"/>
        </w:rPr>
        <w:t xml:space="preserve"> </w:t>
      </w:r>
      <w:proofErr w:type="spellStart"/>
      <w:r w:rsidRPr="0022690B">
        <w:rPr>
          <w:rStyle w:val="FootnoteReference"/>
        </w:rPr>
        <w:t>ουσιωδώς</w:t>
      </w:r>
      <w:proofErr w:type="spellEnd"/>
      <w:r w:rsidRPr="0022690B">
        <w:rPr>
          <w:rStyle w:val="FootnoteReference"/>
        </w:rPr>
        <w:t xml:space="preserve"> από α</w:t>
      </w:r>
      <w:proofErr w:type="spellStart"/>
      <w:r w:rsidRPr="0022690B">
        <w:rPr>
          <w:rStyle w:val="FootnoteReference"/>
        </w:rPr>
        <w:t>υτά</w:t>
      </w:r>
      <w:proofErr w:type="spellEnd"/>
      <w:r w:rsidRPr="0022690B">
        <w:rPr>
          <w:rStyle w:val="FootnoteReference"/>
        </w:rPr>
        <w:t xml:space="preserve"> π</w:t>
      </w:r>
      <w:proofErr w:type="spellStart"/>
      <w:r w:rsidRPr="0022690B">
        <w:rPr>
          <w:rStyle w:val="FootnoteReference"/>
        </w:rPr>
        <w:t>ου</w:t>
      </w:r>
      <w:proofErr w:type="spellEnd"/>
      <w:r w:rsidRPr="0022690B">
        <w:rPr>
          <w:rStyle w:val="FootnoteReference"/>
        </w:rPr>
        <w:t xml:space="preserve"> </w:t>
      </w:r>
      <w:proofErr w:type="spellStart"/>
      <w:r w:rsidRPr="0022690B">
        <w:rPr>
          <w:rStyle w:val="FootnoteReference"/>
        </w:rPr>
        <w:t>εκφράζοντ</w:t>
      </w:r>
      <w:proofErr w:type="spellEnd"/>
      <w:r w:rsidRPr="0022690B">
        <w:rPr>
          <w:rStyle w:val="FootnoteReference"/>
        </w:rPr>
        <w:t xml:space="preserve">αι </w:t>
      </w:r>
      <w:proofErr w:type="spellStart"/>
      <w:r w:rsidRPr="0022690B">
        <w:rPr>
          <w:rStyle w:val="FootnoteReference"/>
        </w:rPr>
        <w:t>σε</w:t>
      </w:r>
      <w:proofErr w:type="spellEnd"/>
      <w:r w:rsidRPr="0022690B">
        <w:rPr>
          <w:rStyle w:val="FootnoteReference"/>
        </w:rPr>
        <w:t xml:space="preserve"> α</w:t>
      </w:r>
      <w:proofErr w:type="spellStart"/>
      <w:r w:rsidRPr="0022690B">
        <w:rPr>
          <w:rStyle w:val="FootnoteReference"/>
        </w:rPr>
        <w:t>υτές</w:t>
      </w:r>
      <w:proofErr w:type="spellEnd"/>
      <w:r w:rsidRPr="0022690B">
        <w:rPr>
          <w:rStyle w:val="FootnoteReference"/>
        </w:rPr>
        <w:t xml:space="preserve"> </w:t>
      </w:r>
      <w:proofErr w:type="spellStart"/>
      <w:r w:rsidRPr="0022690B">
        <w:rPr>
          <w:rStyle w:val="FootnoteReference"/>
        </w:rPr>
        <w:t>τις</w:t>
      </w:r>
      <w:proofErr w:type="spellEnd"/>
      <w:r w:rsidRPr="0022690B">
        <w:rPr>
          <w:rStyle w:val="FootnoteReference"/>
        </w:rPr>
        <w:t xml:space="preserve"> </w:t>
      </w:r>
      <w:proofErr w:type="spellStart"/>
      <w:r w:rsidRPr="0022690B">
        <w:rPr>
          <w:rStyle w:val="FootnoteReference"/>
        </w:rPr>
        <w:t>μελλοντικές</w:t>
      </w:r>
      <w:proofErr w:type="spellEnd"/>
      <w:r w:rsidRPr="0022690B">
        <w:rPr>
          <w:rStyle w:val="FootnoteReference"/>
        </w:rPr>
        <w:t xml:space="preserve"> π</w:t>
      </w:r>
      <w:proofErr w:type="spellStart"/>
      <w:r w:rsidRPr="0022690B">
        <w:rPr>
          <w:rStyle w:val="FootnoteReference"/>
        </w:rPr>
        <w:t>ρο</w:t>
      </w:r>
      <w:proofErr w:type="spellEnd"/>
      <w:r w:rsidRPr="0022690B">
        <w:rPr>
          <w:rStyle w:val="FootnoteReference"/>
        </w:rPr>
        <w:t>βολές. Πα</w:t>
      </w:r>
      <w:proofErr w:type="spellStart"/>
      <w:r w:rsidRPr="0022690B">
        <w:rPr>
          <w:rStyle w:val="FootnoteReference"/>
        </w:rPr>
        <w:t>ρότι</w:t>
      </w:r>
      <w:proofErr w:type="spellEnd"/>
      <w:r w:rsidRPr="0022690B">
        <w:rPr>
          <w:rStyle w:val="FootnoteReference"/>
        </w:rPr>
        <w:t xml:space="preserve"> </w:t>
      </w:r>
      <w:proofErr w:type="spellStart"/>
      <w:r w:rsidRPr="0022690B">
        <w:rPr>
          <w:rStyle w:val="FootnoteReference"/>
        </w:rPr>
        <w:t>δεν</w:t>
      </w:r>
      <w:proofErr w:type="spellEnd"/>
      <w:r w:rsidRPr="0022690B">
        <w:rPr>
          <w:rStyle w:val="FootnoteReference"/>
        </w:rPr>
        <w:t xml:space="preserve"> </w:t>
      </w:r>
      <w:proofErr w:type="spellStart"/>
      <w:r w:rsidRPr="0022690B">
        <w:rPr>
          <w:rStyle w:val="FootnoteReference"/>
        </w:rPr>
        <w:t>γνωρίζουμε</w:t>
      </w:r>
      <w:proofErr w:type="spellEnd"/>
      <w:r w:rsidRPr="0022690B">
        <w:rPr>
          <w:rStyle w:val="FootnoteReference"/>
        </w:rPr>
        <w:t xml:space="preserve"> </w:t>
      </w:r>
      <w:proofErr w:type="spellStart"/>
      <w:r w:rsidRPr="0022690B">
        <w:rPr>
          <w:rStyle w:val="FootnoteReference"/>
        </w:rPr>
        <w:t>τον</w:t>
      </w:r>
      <w:proofErr w:type="spellEnd"/>
      <w:r w:rsidRPr="0022690B">
        <w:rPr>
          <w:rStyle w:val="FootnoteReference"/>
        </w:rPr>
        <w:t xml:space="preserve"> α</w:t>
      </w:r>
      <w:proofErr w:type="spellStart"/>
      <w:r w:rsidRPr="0022690B">
        <w:rPr>
          <w:rStyle w:val="FootnoteReference"/>
        </w:rPr>
        <w:t>ντίκτυ</w:t>
      </w:r>
      <w:proofErr w:type="spellEnd"/>
      <w:r w:rsidRPr="0022690B">
        <w:rPr>
          <w:rStyle w:val="FootnoteReference"/>
        </w:rPr>
        <w:t>πο π</w:t>
      </w:r>
      <w:proofErr w:type="spellStart"/>
      <w:r w:rsidRPr="0022690B">
        <w:rPr>
          <w:rStyle w:val="FootnoteReference"/>
        </w:rPr>
        <w:t>ου</w:t>
      </w:r>
      <w:proofErr w:type="spellEnd"/>
      <w:r w:rsidRPr="0022690B">
        <w:rPr>
          <w:rStyle w:val="FootnoteReference"/>
        </w:rPr>
        <w:t xml:space="preserve"> π</w:t>
      </w:r>
      <w:proofErr w:type="spellStart"/>
      <w:r w:rsidRPr="0022690B">
        <w:rPr>
          <w:rStyle w:val="FootnoteReference"/>
        </w:rPr>
        <w:t>ιθ</w:t>
      </w:r>
      <w:proofErr w:type="spellEnd"/>
      <w:r w:rsidRPr="0022690B">
        <w:rPr>
          <w:rStyle w:val="FootnoteReference"/>
        </w:rPr>
        <w:t xml:space="preserve">ανά </w:t>
      </w:r>
      <w:proofErr w:type="spellStart"/>
      <w:r w:rsidRPr="0022690B">
        <w:rPr>
          <w:rStyle w:val="FootnoteReference"/>
        </w:rPr>
        <w:t>τέτοιες</w:t>
      </w:r>
      <w:proofErr w:type="spellEnd"/>
      <w:r w:rsidRPr="0022690B">
        <w:rPr>
          <w:rStyle w:val="FootnoteReference"/>
        </w:rPr>
        <w:t xml:space="preserve"> </w:t>
      </w:r>
      <w:proofErr w:type="spellStart"/>
      <w:r w:rsidRPr="0022690B">
        <w:rPr>
          <w:rStyle w:val="FootnoteReference"/>
        </w:rPr>
        <w:t>δι</w:t>
      </w:r>
      <w:proofErr w:type="spellEnd"/>
      <w:r w:rsidRPr="0022690B">
        <w:rPr>
          <w:rStyle w:val="FootnoteReference"/>
        </w:rPr>
        <w:t xml:space="preserve">αφοροποιήσεις να </w:t>
      </w:r>
      <w:proofErr w:type="spellStart"/>
      <w:r w:rsidRPr="0022690B">
        <w:rPr>
          <w:rStyle w:val="FootnoteReference"/>
        </w:rPr>
        <w:t>έχουν</w:t>
      </w:r>
      <w:proofErr w:type="spellEnd"/>
      <w:r w:rsidRPr="0022690B">
        <w:rPr>
          <w:rStyle w:val="FootnoteReference"/>
        </w:rPr>
        <w:t xml:space="preserve"> </w:t>
      </w:r>
      <w:proofErr w:type="spellStart"/>
      <w:r w:rsidRPr="0022690B">
        <w:rPr>
          <w:rStyle w:val="FootnoteReference"/>
        </w:rPr>
        <w:t>στην</w:t>
      </w:r>
      <w:proofErr w:type="spellEnd"/>
      <w:r w:rsidRPr="0022690B">
        <w:rPr>
          <w:rStyle w:val="FootnoteReference"/>
        </w:rPr>
        <w:t xml:space="preserve"> επ</w:t>
      </w:r>
      <w:proofErr w:type="spellStart"/>
      <w:r w:rsidRPr="0022690B">
        <w:rPr>
          <w:rStyle w:val="FootnoteReference"/>
        </w:rPr>
        <w:t>ιχειρημ</w:t>
      </w:r>
      <w:proofErr w:type="spellEnd"/>
      <w:r w:rsidRPr="0022690B">
        <w:rPr>
          <w:rStyle w:val="FootnoteReference"/>
        </w:rPr>
        <w:t xml:space="preserve">ατική μας </w:t>
      </w:r>
      <w:proofErr w:type="spellStart"/>
      <w:r w:rsidRPr="0022690B">
        <w:rPr>
          <w:rStyle w:val="FootnoteReference"/>
        </w:rPr>
        <w:t>δρ</w:t>
      </w:r>
      <w:proofErr w:type="spellEnd"/>
      <w:r w:rsidRPr="0022690B">
        <w:rPr>
          <w:rStyle w:val="FootnoteReference"/>
        </w:rPr>
        <w:t xml:space="preserve">αστηριότητα, </w:t>
      </w:r>
      <w:proofErr w:type="spellStart"/>
      <w:r w:rsidRPr="0022690B">
        <w:rPr>
          <w:rStyle w:val="FootnoteReference"/>
        </w:rPr>
        <w:t>εάν</w:t>
      </w:r>
      <w:proofErr w:type="spellEnd"/>
      <w:r w:rsidRPr="0022690B">
        <w:rPr>
          <w:rStyle w:val="FootnoteReference"/>
        </w:rPr>
        <w:t xml:space="preserve"> υπ</w:t>
      </w:r>
      <w:proofErr w:type="spellStart"/>
      <w:r w:rsidRPr="0022690B">
        <w:rPr>
          <w:rStyle w:val="FootnoteReference"/>
        </w:rPr>
        <w:t>άρξουν</w:t>
      </w:r>
      <w:proofErr w:type="spellEnd"/>
      <w:r w:rsidRPr="0022690B">
        <w:rPr>
          <w:rStyle w:val="FootnoteReference"/>
        </w:rPr>
        <w:t xml:space="preserve"> </w:t>
      </w:r>
      <w:proofErr w:type="spellStart"/>
      <w:r w:rsidRPr="0022690B">
        <w:rPr>
          <w:rStyle w:val="FootnoteReference"/>
        </w:rPr>
        <w:t>τέτοιες</w:t>
      </w:r>
      <w:proofErr w:type="spellEnd"/>
      <w:r w:rsidRPr="0022690B">
        <w:rPr>
          <w:rStyle w:val="FootnoteReference"/>
        </w:rPr>
        <w:t xml:space="preserve"> </w:t>
      </w:r>
      <w:proofErr w:type="spellStart"/>
      <w:r w:rsidRPr="0022690B">
        <w:rPr>
          <w:rStyle w:val="FootnoteReference"/>
        </w:rPr>
        <w:t>δι</w:t>
      </w:r>
      <w:proofErr w:type="spellEnd"/>
      <w:r w:rsidRPr="0022690B">
        <w:rPr>
          <w:rStyle w:val="FootnoteReference"/>
        </w:rPr>
        <w:t xml:space="preserve">αφοροποιήσεις, τα </w:t>
      </w:r>
      <w:proofErr w:type="spellStart"/>
      <w:r w:rsidRPr="0022690B">
        <w:rPr>
          <w:rStyle w:val="FootnoteReference"/>
        </w:rPr>
        <w:t>μελλοντικά</w:t>
      </w:r>
      <w:proofErr w:type="spellEnd"/>
      <w:r w:rsidRPr="0022690B">
        <w:rPr>
          <w:rStyle w:val="FootnoteReference"/>
        </w:rPr>
        <w:t xml:space="preserve"> μας </w:t>
      </w:r>
      <w:proofErr w:type="spellStart"/>
      <w:r w:rsidRPr="0022690B">
        <w:rPr>
          <w:rStyle w:val="FootnoteReference"/>
        </w:rPr>
        <w:t>λειτουργικά</w:t>
      </w:r>
      <w:proofErr w:type="spellEnd"/>
      <w:r w:rsidRPr="0022690B">
        <w:rPr>
          <w:rStyle w:val="FootnoteReference"/>
        </w:rPr>
        <w:t xml:space="preserve"> απ</w:t>
      </w:r>
      <w:proofErr w:type="spellStart"/>
      <w:r w:rsidRPr="0022690B">
        <w:rPr>
          <w:rStyle w:val="FootnoteReference"/>
        </w:rPr>
        <w:t>οτελέσμ</w:t>
      </w:r>
      <w:proofErr w:type="spellEnd"/>
      <w:r w:rsidRPr="0022690B">
        <w:rPr>
          <w:rStyle w:val="FootnoteReference"/>
        </w:rPr>
        <w:t xml:space="preserve">ατα και η </w:t>
      </w:r>
      <w:proofErr w:type="spellStart"/>
      <w:r w:rsidRPr="0022690B">
        <w:rPr>
          <w:rStyle w:val="FootnoteReference"/>
        </w:rPr>
        <w:t>χρημ</w:t>
      </w:r>
      <w:proofErr w:type="spellEnd"/>
      <w:r w:rsidRPr="0022690B">
        <w:rPr>
          <w:rStyle w:val="FootnoteReference"/>
        </w:rPr>
        <w:t>ατοοικονομική μας κα</w:t>
      </w:r>
      <w:proofErr w:type="spellStart"/>
      <w:r w:rsidRPr="0022690B">
        <w:rPr>
          <w:rStyle w:val="FootnoteReference"/>
        </w:rPr>
        <w:t>τάστ</w:t>
      </w:r>
      <w:proofErr w:type="spellEnd"/>
      <w:r w:rsidRPr="0022690B">
        <w:rPr>
          <w:rStyle w:val="FootnoteReference"/>
        </w:rPr>
        <w:t>αση θα μπ</w:t>
      </w:r>
      <w:proofErr w:type="spellStart"/>
      <w:r w:rsidRPr="0022690B">
        <w:rPr>
          <w:rStyle w:val="FootnoteReference"/>
        </w:rPr>
        <w:t>ορούσ</w:t>
      </w:r>
      <w:proofErr w:type="spellEnd"/>
      <w:r w:rsidRPr="0022690B">
        <w:rPr>
          <w:rStyle w:val="FootnoteReference"/>
        </w:rPr>
        <w:t>αν να επ</w:t>
      </w:r>
      <w:proofErr w:type="spellStart"/>
      <w:r w:rsidRPr="0022690B">
        <w:rPr>
          <w:rStyle w:val="FootnoteReference"/>
        </w:rPr>
        <w:t>ηρε</w:t>
      </w:r>
      <w:proofErr w:type="spellEnd"/>
      <w:r w:rsidRPr="0022690B">
        <w:rPr>
          <w:rStyle w:val="FootnoteReference"/>
        </w:rPr>
        <w:t xml:space="preserve">αστούν </w:t>
      </w:r>
      <w:proofErr w:type="spellStart"/>
      <w:r w:rsidRPr="0022690B">
        <w:rPr>
          <w:rStyle w:val="FootnoteReference"/>
        </w:rPr>
        <w:t>ουσιωδώς</w:t>
      </w:r>
      <w:proofErr w:type="spellEnd"/>
      <w:r w:rsidRPr="0022690B">
        <w:rPr>
          <w:rStyle w:val="FootnoteReference"/>
        </w:rPr>
        <w:t xml:space="preserve"> </w:t>
      </w:r>
      <w:proofErr w:type="spellStart"/>
      <w:r w:rsidRPr="0022690B">
        <w:rPr>
          <w:rStyle w:val="FootnoteReference"/>
        </w:rPr>
        <w:t>με</w:t>
      </w:r>
      <w:proofErr w:type="spellEnd"/>
      <w:r w:rsidRPr="0022690B">
        <w:rPr>
          <w:rStyle w:val="FootnoteReference"/>
        </w:rPr>
        <w:t xml:space="preserve"> </w:t>
      </w:r>
      <w:proofErr w:type="spellStart"/>
      <w:r w:rsidRPr="0022690B">
        <w:rPr>
          <w:rStyle w:val="FootnoteReference"/>
        </w:rPr>
        <w:t>δυσμενή</w:t>
      </w:r>
      <w:proofErr w:type="spellEnd"/>
      <w:r w:rsidRPr="0022690B">
        <w:rPr>
          <w:rStyle w:val="FootnoteReference"/>
        </w:rPr>
        <w:t xml:space="preserve"> </w:t>
      </w:r>
      <w:proofErr w:type="spellStart"/>
      <w:r w:rsidRPr="0022690B">
        <w:rPr>
          <w:rStyle w:val="FootnoteReference"/>
        </w:rPr>
        <w:t>τρό</w:t>
      </w:r>
      <w:proofErr w:type="spellEnd"/>
      <w:r w:rsidRPr="0022690B">
        <w:rPr>
          <w:rStyle w:val="FootnoteReference"/>
        </w:rPr>
        <w:t>πο. Επ</w:t>
      </w:r>
      <w:proofErr w:type="spellStart"/>
      <w:r w:rsidRPr="0022690B">
        <w:rPr>
          <w:rStyle w:val="FootnoteReference"/>
        </w:rPr>
        <w:t>ομένως</w:t>
      </w:r>
      <w:proofErr w:type="spellEnd"/>
      <w:r w:rsidRPr="0022690B">
        <w:rPr>
          <w:rStyle w:val="FootnoteReference"/>
        </w:rPr>
        <w:t xml:space="preserve">, </w:t>
      </w:r>
      <w:proofErr w:type="spellStart"/>
      <w:r w:rsidRPr="0022690B">
        <w:rPr>
          <w:rStyle w:val="FootnoteReference"/>
        </w:rPr>
        <w:t>δεν</w:t>
      </w:r>
      <w:proofErr w:type="spellEnd"/>
      <w:r w:rsidRPr="0022690B">
        <w:rPr>
          <w:rStyle w:val="FootnoteReference"/>
        </w:rPr>
        <w:t xml:space="preserve"> π</w:t>
      </w:r>
      <w:proofErr w:type="spellStart"/>
      <w:r w:rsidRPr="0022690B">
        <w:rPr>
          <w:rStyle w:val="FootnoteReference"/>
        </w:rPr>
        <w:t>ρέ</w:t>
      </w:r>
      <w:proofErr w:type="spellEnd"/>
      <w:r w:rsidRPr="0022690B">
        <w:rPr>
          <w:rStyle w:val="FootnoteReference"/>
        </w:rPr>
        <w:t>πει να βα</w:t>
      </w:r>
      <w:proofErr w:type="spellStart"/>
      <w:r w:rsidRPr="0022690B">
        <w:rPr>
          <w:rStyle w:val="FootnoteReference"/>
        </w:rPr>
        <w:t>σίζεστε</w:t>
      </w:r>
      <w:proofErr w:type="spellEnd"/>
      <w:r w:rsidRPr="0022690B">
        <w:rPr>
          <w:rStyle w:val="FootnoteReference"/>
        </w:rPr>
        <w:t xml:space="preserve"> υπ</w:t>
      </w:r>
      <w:proofErr w:type="spellStart"/>
      <w:r w:rsidRPr="0022690B">
        <w:rPr>
          <w:rStyle w:val="FootnoteReference"/>
        </w:rPr>
        <w:t>έρμετρ</w:t>
      </w:r>
      <w:proofErr w:type="spellEnd"/>
      <w:r w:rsidRPr="0022690B">
        <w:rPr>
          <w:rStyle w:val="FootnoteReference"/>
        </w:rPr>
        <w:t xml:space="preserve">α </w:t>
      </w:r>
      <w:proofErr w:type="spellStart"/>
      <w:r w:rsidRPr="0022690B">
        <w:rPr>
          <w:rStyle w:val="FootnoteReference"/>
        </w:rPr>
        <w:t>στις</w:t>
      </w:r>
      <w:proofErr w:type="spellEnd"/>
      <w:r w:rsidRPr="0022690B">
        <w:rPr>
          <w:rStyle w:val="FootnoteReference"/>
        </w:rPr>
        <w:t xml:space="preserve"> </w:t>
      </w:r>
      <w:proofErr w:type="spellStart"/>
      <w:r w:rsidRPr="0022690B">
        <w:rPr>
          <w:rStyle w:val="FootnoteReference"/>
        </w:rPr>
        <w:t>μελλοντικές</w:t>
      </w:r>
      <w:proofErr w:type="spellEnd"/>
      <w:r w:rsidRPr="0022690B">
        <w:rPr>
          <w:rStyle w:val="FootnoteReference"/>
        </w:rPr>
        <w:t xml:space="preserve"> π</w:t>
      </w:r>
      <w:proofErr w:type="spellStart"/>
      <w:r w:rsidRPr="0022690B">
        <w:rPr>
          <w:rStyle w:val="FootnoteReference"/>
        </w:rPr>
        <w:t>ρο</w:t>
      </w:r>
      <w:proofErr w:type="spellEnd"/>
      <w:r w:rsidRPr="0022690B">
        <w:rPr>
          <w:rStyle w:val="FootnoteReference"/>
        </w:rPr>
        <w:t xml:space="preserve">βολές μας και </w:t>
      </w:r>
      <w:proofErr w:type="spellStart"/>
      <w:r w:rsidRPr="0022690B">
        <w:rPr>
          <w:rStyle w:val="FootnoteReference"/>
        </w:rPr>
        <w:t>τις</w:t>
      </w:r>
      <w:proofErr w:type="spellEnd"/>
      <w:r w:rsidRPr="0022690B">
        <w:rPr>
          <w:rStyle w:val="FootnoteReference"/>
        </w:rPr>
        <w:t xml:space="preserve"> </w:t>
      </w:r>
      <w:proofErr w:type="spellStart"/>
      <w:r w:rsidRPr="0022690B">
        <w:rPr>
          <w:rStyle w:val="FootnoteReference"/>
        </w:rPr>
        <w:t>οικονομικές</w:t>
      </w:r>
      <w:proofErr w:type="spellEnd"/>
      <w:r w:rsidRPr="0022690B">
        <w:rPr>
          <w:rStyle w:val="FootnoteReference"/>
        </w:rPr>
        <w:t xml:space="preserve"> π</w:t>
      </w:r>
      <w:proofErr w:type="spellStart"/>
      <w:r w:rsidRPr="0022690B">
        <w:rPr>
          <w:rStyle w:val="FootnoteReference"/>
        </w:rPr>
        <w:t>ρο</w:t>
      </w:r>
      <w:proofErr w:type="spellEnd"/>
      <w:r w:rsidRPr="0022690B">
        <w:rPr>
          <w:rStyle w:val="FootnoteReference"/>
        </w:rPr>
        <w:t>βλέψεις.</w:t>
      </w:r>
    </w:p>
    <w:p w14:paraId="0B57EAEB" w14:textId="77777777" w:rsidR="0022690B" w:rsidRPr="0022690B" w:rsidRDefault="0022690B" w:rsidP="00B21B64">
      <w:pPr>
        <w:jc w:val="both"/>
        <w:rPr>
          <w:rStyle w:val="FootnoteReference"/>
        </w:rPr>
      </w:pPr>
      <w:proofErr w:type="spellStart"/>
      <w:r w:rsidRPr="0022690B">
        <w:rPr>
          <w:rStyle w:val="FootnoteReference"/>
        </w:rPr>
        <w:t>Αυτή</w:t>
      </w:r>
      <w:proofErr w:type="spellEnd"/>
      <w:r w:rsidRPr="0022690B">
        <w:rPr>
          <w:rStyle w:val="FootnoteReference"/>
        </w:rPr>
        <w:t xml:space="preserve"> η πα</w:t>
      </w:r>
      <w:proofErr w:type="spellStart"/>
      <w:r w:rsidRPr="0022690B">
        <w:rPr>
          <w:rStyle w:val="FootnoteReference"/>
        </w:rPr>
        <w:t>ρουσί</w:t>
      </w:r>
      <w:proofErr w:type="spellEnd"/>
      <w:r w:rsidRPr="0022690B">
        <w:rPr>
          <w:rStyle w:val="FootnoteReference"/>
        </w:rPr>
        <w:t>αση π</w:t>
      </w:r>
      <w:proofErr w:type="spellStart"/>
      <w:r w:rsidRPr="0022690B">
        <w:rPr>
          <w:rStyle w:val="FootnoteReference"/>
        </w:rPr>
        <w:t>εριλ</w:t>
      </w:r>
      <w:proofErr w:type="spellEnd"/>
      <w:r w:rsidRPr="0022690B">
        <w:rPr>
          <w:rStyle w:val="FootnoteReference"/>
        </w:rPr>
        <w:t>αμβάνει επ</w:t>
      </w:r>
      <w:proofErr w:type="spellStart"/>
      <w:r w:rsidRPr="0022690B">
        <w:rPr>
          <w:rStyle w:val="FootnoteReference"/>
        </w:rPr>
        <w:t>ίσης</w:t>
      </w:r>
      <w:proofErr w:type="spellEnd"/>
      <w:r w:rsidRPr="0022690B">
        <w:rPr>
          <w:rStyle w:val="FootnoteReference"/>
        </w:rPr>
        <w:t xml:space="preserve"> </w:t>
      </w:r>
      <w:proofErr w:type="spellStart"/>
      <w:r w:rsidRPr="0022690B">
        <w:rPr>
          <w:rStyle w:val="FootnoteReference"/>
        </w:rPr>
        <w:t>ορισμένους</w:t>
      </w:r>
      <w:proofErr w:type="spellEnd"/>
      <w:r w:rsidRPr="0022690B">
        <w:rPr>
          <w:rStyle w:val="FootnoteReference"/>
        </w:rPr>
        <w:t xml:space="preserve"> </w:t>
      </w:r>
      <w:proofErr w:type="spellStart"/>
      <w:r w:rsidRPr="0022690B">
        <w:rPr>
          <w:rStyle w:val="FootnoteReference"/>
        </w:rPr>
        <w:t>μελλοντικούς</w:t>
      </w:r>
      <w:proofErr w:type="spellEnd"/>
      <w:r w:rsidRPr="0022690B">
        <w:rPr>
          <w:rStyle w:val="FootnoteReference"/>
        </w:rPr>
        <w:t xml:space="preserve"> επ</w:t>
      </w:r>
      <w:proofErr w:type="spellStart"/>
      <w:r w:rsidRPr="0022690B">
        <w:rPr>
          <w:rStyle w:val="FootnoteReference"/>
        </w:rPr>
        <w:t>ιχειρημ</w:t>
      </w:r>
      <w:proofErr w:type="spellEnd"/>
      <w:r w:rsidRPr="0022690B">
        <w:rPr>
          <w:rStyle w:val="FootnoteReference"/>
        </w:rPr>
        <w:t xml:space="preserve">ατικούς και </w:t>
      </w:r>
      <w:proofErr w:type="spellStart"/>
      <w:r w:rsidRPr="0022690B">
        <w:rPr>
          <w:rStyle w:val="FootnoteReference"/>
        </w:rPr>
        <w:t>οικονομικούς</w:t>
      </w:r>
      <w:proofErr w:type="spellEnd"/>
      <w:r w:rsidRPr="0022690B">
        <w:rPr>
          <w:rStyle w:val="FootnoteReference"/>
        </w:rPr>
        <w:t xml:space="preserve"> </w:t>
      </w:r>
      <w:proofErr w:type="spellStart"/>
      <w:r w:rsidRPr="0022690B">
        <w:rPr>
          <w:rStyle w:val="FootnoteReference"/>
        </w:rPr>
        <w:t>στόχους</w:t>
      </w:r>
      <w:proofErr w:type="spellEnd"/>
      <w:r w:rsidRPr="0022690B">
        <w:rPr>
          <w:rStyle w:val="FootnoteReference"/>
        </w:rPr>
        <w:t xml:space="preserve">. </w:t>
      </w:r>
      <w:proofErr w:type="spellStart"/>
      <w:r w:rsidRPr="0022690B">
        <w:rPr>
          <w:rStyle w:val="FootnoteReference"/>
        </w:rPr>
        <w:t>Οι</w:t>
      </w:r>
      <w:proofErr w:type="spellEnd"/>
      <w:r w:rsidRPr="0022690B">
        <w:rPr>
          <w:rStyle w:val="FootnoteReference"/>
        </w:rPr>
        <w:t xml:space="preserve"> </w:t>
      </w:r>
      <w:proofErr w:type="spellStart"/>
      <w:r w:rsidRPr="0022690B">
        <w:rPr>
          <w:rStyle w:val="FootnoteReference"/>
        </w:rPr>
        <w:t>στόχοι</w:t>
      </w:r>
      <w:proofErr w:type="spellEnd"/>
      <w:r w:rsidRPr="0022690B">
        <w:rPr>
          <w:rStyle w:val="FootnoteReference"/>
        </w:rPr>
        <w:t xml:space="preserve"> </w:t>
      </w:r>
      <w:proofErr w:type="spellStart"/>
      <w:r w:rsidRPr="0022690B">
        <w:rPr>
          <w:rStyle w:val="FootnoteReference"/>
        </w:rPr>
        <w:t>έχουν</w:t>
      </w:r>
      <w:proofErr w:type="spellEnd"/>
      <w:r w:rsidRPr="0022690B">
        <w:rPr>
          <w:rStyle w:val="FootnoteReference"/>
        </w:rPr>
        <w:t xml:space="preserve"> π</w:t>
      </w:r>
      <w:proofErr w:type="spellStart"/>
      <w:r w:rsidRPr="0022690B">
        <w:rPr>
          <w:rStyle w:val="FootnoteReference"/>
        </w:rPr>
        <w:t>ροετοιμ</w:t>
      </w:r>
      <w:proofErr w:type="spellEnd"/>
      <w:r w:rsidRPr="0022690B">
        <w:rPr>
          <w:rStyle w:val="FootnoteReference"/>
        </w:rPr>
        <w:t xml:space="preserve">αστεί από </w:t>
      </w:r>
      <w:proofErr w:type="spellStart"/>
      <w:r w:rsidRPr="0022690B">
        <w:rPr>
          <w:rStyle w:val="FootnoteReference"/>
        </w:rPr>
        <w:t>τη</w:t>
      </w:r>
      <w:proofErr w:type="spellEnd"/>
      <w:r w:rsidRPr="0022690B">
        <w:rPr>
          <w:rStyle w:val="FootnoteReference"/>
        </w:rPr>
        <w:t xml:space="preserve"> </w:t>
      </w:r>
      <w:proofErr w:type="spellStart"/>
      <w:r w:rsidRPr="0022690B">
        <w:rPr>
          <w:rStyle w:val="FootnoteReference"/>
        </w:rPr>
        <w:t>διοίκηση</w:t>
      </w:r>
      <w:proofErr w:type="spellEnd"/>
      <w:r w:rsidRPr="0022690B">
        <w:rPr>
          <w:rStyle w:val="FootnoteReference"/>
        </w:rPr>
        <w:t xml:space="preserve"> κα</w:t>
      </w:r>
      <w:proofErr w:type="spellStart"/>
      <w:r w:rsidRPr="0022690B">
        <w:rPr>
          <w:rStyle w:val="FootnoteReference"/>
        </w:rPr>
        <w:t>λή</w:t>
      </w:r>
      <w:proofErr w:type="spellEnd"/>
      <w:r w:rsidRPr="0022690B">
        <w:rPr>
          <w:rStyle w:val="FootnoteReference"/>
        </w:rPr>
        <w:t xml:space="preserve"> </w:t>
      </w:r>
      <w:proofErr w:type="spellStart"/>
      <w:r w:rsidRPr="0022690B">
        <w:rPr>
          <w:rStyle w:val="FootnoteReference"/>
        </w:rPr>
        <w:t>τη</w:t>
      </w:r>
      <w:proofErr w:type="spellEnd"/>
      <w:r w:rsidRPr="0022690B">
        <w:rPr>
          <w:rStyle w:val="FootnoteReference"/>
        </w:rPr>
        <w:t xml:space="preserve"> π</w:t>
      </w:r>
      <w:proofErr w:type="spellStart"/>
      <w:r w:rsidRPr="0022690B">
        <w:rPr>
          <w:rStyle w:val="FootnoteReference"/>
        </w:rPr>
        <w:t>ίστη</w:t>
      </w:r>
      <w:proofErr w:type="spellEnd"/>
      <w:r w:rsidRPr="0022690B">
        <w:rPr>
          <w:rStyle w:val="FootnoteReference"/>
        </w:rPr>
        <w:t xml:space="preserve">, </w:t>
      </w:r>
      <w:proofErr w:type="spellStart"/>
      <w:r w:rsidRPr="0022690B">
        <w:rPr>
          <w:rStyle w:val="FootnoteReference"/>
        </w:rPr>
        <w:t>με</w:t>
      </w:r>
      <w:proofErr w:type="spellEnd"/>
      <w:r w:rsidRPr="0022690B">
        <w:rPr>
          <w:rStyle w:val="FootnoteReference"/>
        </w:rPr>
        <w:t xml:space="preserve"> β</w:t>
      </w:r>
      <w:proofErr w:type="spellStart"/>
      <w:r w:rsidRPr="0022690B">
        <w:rPr>
          <w:rStyle w:val="FootnoteReference"/>
        </w:rPr>
        <w:t>άση</w:t>
      </w:r>
      <w:proofErr w:type="spellEnd"/>
      <w:r w:rsidRPr="0022690B">
        <w:rPr>
          <w:rStyle w:val="FootnoteReference"/>
        </w:rPr>
        <w:t xml:space="preserve"> </w:t>
      </w:r>
      <w:proofErr w:type="spellStart"/>
      <w:r w:rsidRPr="0022690B">
        <w:rPr>
          <w:rStyle w:val="FootnoteReference"/>
        </w:rPr>
        <w:t>ορισμένες</w:t>
      </w:r>
      <w:proofErr w:type="spellEnd"/>
      <w:r w:rsidRPr="0022690B">
        <w:rPr>
          <w:rStyle w:val="FootnoteReference"/>
        </w:rPr>
        <w:t xml:space="preserve"> παρα</w:t>
      </w:r>
      <w:proofErr w:type="spellStart"/>
      <w:r w:rsidRPr="0022690B">
        <w:rPr>
          <w:rStyle w:val="FootnoteReference"/>
        </w:rPr>
        <w:t>δοχές</w:t>
      </w:r>
      <w:proofErr w:type="spellEnd"/>
      <w:r w:rsidRPr="0022690B">
        <w:rPr>
          <w:rStyle w:val="FootnoteReference"/>
        </w:rPr>
        <w:t xml:space="preserve"> π</w:t>
      </w:r>
      <w:proofErr w:type="spellStart"/>
      <w:r w:rsidRPr="0022690B">
        <w:rPr>
          <w:rStyle w:val="FootnoteReference"/>
        </w:rPr>
        <w:t>ου</w:t>
      </w:r>
      <w:proofErr w:type="spellEnd"/>
      <w:r w:rsidRPr="0022690B">
        <w:rPr>
          <w:rStyle w:val="FootnoteReference"/>
        </w:rPr>
        <w:t xml:space="preserve"> η </w:t>
      </w:r>
      <w:proofErr w:type="spellStart"/>
      <w:r w:rsidRPr="0022690B">
        <w:rPr>
          <w:rStyle w:val="FootnoteReference"/>
        </w:rPr>
        <w:t>διοίκηση</w:t>
      </w:r>
      <w:proofErr w:type="spellEnd"/>
      <w:r w:rsidRPr="0022690B">
        <w:rPr>
          <w:rStyle w:val="FootnoteReference"/>
        </w:rPr>
        <w:t xml:space="preserve"> π</w:t>
      </w:r>
      <w:proofErr w:type="spellStart"/>
      <w:r w:rsidRPr="0022690B">
        <w:rPr>
          <w:rStyle w:val="FootnoteReference"/>
        </w:rPr>
        <w:t>ιστεύει</w:t>
      </w:r>
      <w:proofErr w:type="spellEnd"/>
      <w:r w:rsidRPr="0022690B">
        <w:rPr>
          <w:rStyle w:val="FootnoteReference"/>
        </w:rPr>
        <w:t xml:space="preserve"> </w:t>
      </w:r>
      <w:proofErr w:type="spellStart"/>
      <w:r w:rsidRPr="0022690B">
        <w:rPr>
          <w:rStyle w:val="FootnoteReference"/>
        </w:rPr>
        <w:t>ότι</w:t>
      </w:r>
      <w:proofErr w:type="spellEnd"/>
      <w:r w:rsidRPr="0022690B">
        <w:rPr>
          <w:rStyle w:val="FootnoteReference"/>
        </w:rPr>
        <w:t xml:space="preserve"> </w:t>
      </w:r>
      <w:proofErr w:type="spellStart"/>
      <w:r w:rsidRPr="0022690B">
        <w:rPr>
          <w:rStyle w:val="FootnoteReference"/>
        </w:rPr>
        <w:t>είν</w:t>
      </w:r>
      <w:proofErr w:type="spellEnd"/>
      <w:r w:rsidRPr="0022690B">
        <w:rPr>
          <w:rStyle w:val="FootnoteReference"/>
        </w:rPr>
        <w:t xml:space="preserve">αι </w:t>
      </w:r>
      <w:proofErr w:type="spellStart"/>
      <w:r w:rsidRPr="0022690B">
        <w:rPr>
          <w:rStyle w:val="FootnoteReference"/>
        </w:rPr>
        <w:t>εύλογες</w:t>
      </w:r>
      <w:proofErr w:type="spellEnd"/>
      <w:r w:rsidRPr="0022690B">
        <w:rPr>
          <w:rStyle w:val="FootnoteReference"/>
        </w:rPr>
        <w:t xml:space="preserve">. </w:t>
      </w:r>
      <w:proofErr w:type="spellStart"/>
      <w:r w:rsidRPr="0022690B">
        <w:rPr>
          <w:rStyle w:val="FootnoteReference"/>
        </w:rPr>
        <w:t>Ωστόσο</w:t>
      </w:r>
      <w:proofErr w:type="spellEnd"/>
      <w:r w:rsidRPr="0022690B">
        <w:rPr>
          <w:rStyle w:val="FootnoteReference"/>
        </w:rPr>
        <w:t xml:space="preserve">, </w:t>
      </w:r>
      <w:proofErr w:type="spellStart"/>
      <w:r w:rsidRPr="0022690B">
        <w:rPr>
          <w:rStyle w:val="FootnoteReference"/>
        </w:rPr>
        <w:t>δεν</w:t>
      </w:r>
      <w:proofErr w:type="spellEnd"/>
      <w:r w:rsidRPr="0022690B">
        <w:rPr>
          <w:rStyle w:val="FootnoteReference"/>
        </w:rPr>
        <w:t xml:space="preserve"> μπ</w:t>
      </w:r>
      <w:proofErr w:type="spellStart"/>
      <w:r w:rsidRPr="0022690B">
        <w:rPr>
          <w:rStyle w:val="FootnoteReference"/>
        </w:rPr>
        <w:t>ορεί</w:t>
      </w:r>
      <w:proofErr w:type="spellEnd"/>
      <w:r w:rsidRPr="0022690B">
        <w:rPr>
          <w:rStyle w:val="FootnoteReference"/>
        </w:rPr>
        <w:t xml:space="preserve"> να υπ</w:t>
      </w:r>
      <w:proofErr w:type="spellStart"/>
      <w:r w:rsidRPr="0022690B">
        <w:rPr>
          <w:rStyle w:val="FootnoteReference"/>
        </w:rPr>
        <w:t>άρξει</w:t>
      </w:r>
      <w:proofErr w:type="spellEnd"/>
      <w:r w:rsidRPr="0022690B">
        <w:rPr>
          <w:rStyle w:val="FootnoteReference"/>
        </w:rPr>
        <w:t xml:space="preserve"> βεβα</w:t>
      </w:r>
      <w:proofErr w:type="spellStart"/>
      <w:r w:rsidRPr="0022690B">
        <w:rPr>
          <w:rStyle w:val="FootnoteReference"/>
        </w:rPr>
        <w:t>ιότητ</w:t>
      </w:r>
      <w:proofErr w:type="spellEnd"/>
      <w:r w:rsidRPr="0022690B">
        <w:rPr>
          <w:rStyle w:val="FootnoteReference"/>
        </w:rPr>
        <w:t xml:space="preserve">α </w:t>
      </w:r>
      <w:proofErr w:type="spellStart"/>
      <w:r w:rsidRPr="0022690B">
        <w:rPr>
          <w:rStyle w:val="FootnoteReference"/>
        </w:rPr>
        <w:t>ότι</w:t>
      </w:r>
      <w:proofErr w:type="spellEnd"/>
      <w:r w:rsidRPr="0022690B">
        <w:rPr>
          <w:rStyle w:val="FootnoteReference"/>
        </w:rPr>
        <w:t xml:space="preserve"> τα </w:t>
      </w:r>
      <w:proofErr w:type="spellStart"/>
      <w:r w:rsidRPr="0022690B">
        <w:rPr>
          <w:rStyle w:val="FootnoteReference"/>
        </w:rPr>
        <w:t>γεγονότ</w:t>
      </w:r>
      <w:proofErr w:type="spellEnd"/>
      <w:r w:rsidRPr="0022690B">
        <w:rPr>
          <w:rStyle w:val="FootnoteReference"/>
        </w:rPr>
        <w:t xml:space="preserve">α </w:t>
      </w:r>
      <w:proofErr w:type="spellStart"/>
      <w:r w:rsidRPr="0022690B">
        <w:rPr>
          <w:rStyle w:val="FootnoteReference"/>
        </w:rPr>
        <w:t>στ</w:t>
      </w:r>
      <w:proofErr w:type="spellEnd"/>
      <w:r w:rsidRPr="0022690B">
        <w:rPr>
          <w:rStyle w:val="FootnoteReference"/>
        </w:rPr>
        <w:t>α οπ</w:t>
      </w:r>
      <w:proofErr w:type="spellStart"/>
      <w:r w:rsidRPr="0022690B">
        <w:rPr>
          <w:rStyle w:val="FootnoteReference"/>
        </w:rPr>
        <w:t>οί</w:t>
      </w:r>
      <w:proofErr w:type="spellEnd"/>
      <w:r w:rsidRPr="0022690B">
        <w:rPr>
          <w:rStyle w:val="FootnoteReference"/>
        </w:rPr>
        <w:t>α βα</w:t>
      </w:r>
      <w:proofErr w:type="spellStart"/>
      <w:r w:rsidRPr="0022690B">
        <w:rPr>
          <w:rStyle w:val="FootnoteReference"/>
        </w:rPr>
        <w:t>σίζοντ</w:t>
      </w:r>
      <w:proofErr w:type="spellEnd"/>
      <w:r w:rsidRPr="0022690B">
        <w:rPr>
          <w:rStyle w:val="FootnoteReference"/>
        </w:rPr>
        <w:t xml:space="preserve">αι </w:t>
      </w:r>
      <w:proofErr w:type="spellStart"/>
      <w:r w:rsidRPr="0022690B">
        <w:rPr>
          <w:rStyle w:val="FootnoteReference"/>
        </w:rPr>
        <w:t>οι</w:t>
      </w:r>
      <w:proofErr w:type="spellEnd"/>
      <w:r w:rsidRPr="0022690B">
        <w:rPr>
          <w:rStyle w:val="FootnoteReference"/>
        </w:rPr>
        <w:t xml:space="preserve"> υπ</w:t>
      </w:r>
      <w:proofErr w:type="spellStart"/>
      <w:r w:rsidRPr="0022690B">
        <w:rPr>
          <w:rStyle w:val="FootnoteReference"/>
        </w:rPr>
        <w:t>οθέσεις</w:t>
      </w:r>
      <w:proofErr w:type="spellEnd"/>
      <w:r w:rsidRPr="0022690B">
        <w:rPr>
          <w:rStyle w:val="FootnoteReference"/>
        </w:rPr>
        <w:t xml:space="preserve"> </w:t>
      </w:r>
      <w:proofErr w:type="spellStart"/>
      <w:r w:rsidRPr="0022690B">
        <w:rPr>
          <w:rStyle w:val="FootnoteReference"/>
        </w:rPr>
        <w:t>δεν</w:t>
      </w:r>
      <w:proofErr w:type="spellEnd"/>
      <w:r w:rsidRPr="0022690B">
        <w:rPr>
          <w:rStyle w:val="FootnoteReference"/>
        </w:rPr>
        <w:t xml:space="preserve"> θα α</w:t>
      </w:r>
      <w:proofErr w:type="spellStart"/>
      <w:r w:rsidRPr="0022690B">
        <w:rPr>
          <w:rStyle w:val="FootnoteReference"/>
        </w:rPr>
        <w:t>λλάξουν</w:t>
      </w:r>
      <w:proofErr w:type="spellEnd"/>
      <w:r w:rsidRPr="0022690B">
        <w:rPr>
          <w:rStyle w:val="FootnoteReference"/>
        </w:rPr>
        <w:t xml:space="preserve"> και, κα</w:t>
      </w:r>
      <w:proofErr w:type="spellStart"/>
      <w:r w:rsidRPr="0022690B">
        <w:rPr>
          <w:rStyle w:val="FootnoteReference"/>
        </w:rPr>
        <w:t>τά</w:t>
      </w:r>
      <w:proofErr w:type="spellEnd"/>
      <w:r w:rsidRPr="0022690B">
        <w:rPr>
          <w:rStyle w:val="FootnoteReference"/>
        </w:rPr>
        <w:t xml:space="preserve"> </w:t>
      </w:r>
      <w:proofErr w:type="spellStart"/>
      <w:r w:rsidRPr="0022690B">
        <w:rPr>
          <w:rStyle w:val="FootnoteReference"/>
        </w:rPr>
        <w:t>συνέ</w:t>
      </w:r>
      <w:proofErr w:type="spellEnd"/>
      <w:r w:rsidRPr="0022690B">
        <w:rPr>
          <w:rStyle w:val="FootnoteReference"/>
        </w:rPr>
        <w:t xml:space="preserve">πεια, η </w:t>
      </w:r>
      <w:proofErr w:type="spellStart"/>
      <w:r w:rsidRPr="0022690B">
        <w:rPr>
          <w:rStyle w:val="FootnoteReference"/>
        </w:rPr>
        <w:t>ικ</w:t>
      </w:r>
      <w:proofErr w:type="spellEnd"/>
      <w:r w:rsidRPr="0022690B">
        <w:rPr>
          <w:rStyle w:val="FootnoteReference"/>
        </w:rPr>
        <w:t>ανότητά μας να επ</w:t>
      </w:r>
      <w:proofErr w:type="spellStart"/>
      <w:r w:rsidRPr="0022690B">
        <w:rPr>
          <w:rStyle w:val="FootnoteReference"/>
        </w:rPr>
        <w:t>ιτύχουμε</w:t>
      </w:r>
      <w:proofErr w:type="spellEnd"/>
      <w:r w:rsidRPr="0022690B">
        <w:rPr>
          <w:rStyle w:val="FootnoteReference"/>
        </w:rPr>
        <w:t xml:space="preserve"> α</w:t>
      </w:r>
      <w:proofErr w:type="spellStart"/>
      <w:r w:rsidRPr="0022690B">
        <w:rPr>
          <w:rStyle w:val="FootnoteReference"/>
        </w:rPr>
        <w:t>υτούς</w:t>
      </w:r>
      <w:proofErr w:type="spellEnd"/>
      <w:r w:rsidRPr="0022690B">
        <w:rPr>
          <w:rStyle w:val="FootnoteReference"/>
        </w:rPr>
        <w:t xml:space="preserve"> </w:t>
      </w:r>
      <w:proofErr w:type="spellStart"/>
      <w:r w:rsidRPr="0022690B">
        <w:rPr>
          <w:rStyle w:val="FootnoteReference"/>
        </w:rPr>
        <w:t>τους</w:t>
      </w:r>
      <w:proofErr w:type="spellEnd"/>
      <w:r w:rsidRPr="0022690B">
        <w:rPr>
          <w:rStyle w:val="FootnoteReference"/>
        </w:rPr>
        <w:t xml:space="preserve"> </w:t>
      </w:r>
      <w:proofErr w:type="spellStart"/>
      <w:r w:rsidRPr="0022690B">
        <w:rPr>
          <w:rStyle w:val="FootnoteReference"/>
        </w:rPr>
        <w:t>στόχους</w:t>
      </w:r>
      <w:proofErr w:type="spellEnd"/>
      <w:r w:rsidRPr="0022690B">
        <w:rPr>
          <w:rStyle w:val="FootnoteReference"/>
        </w:rPr>
        <w:t xml:space="preserve"> μπ</w:t>
      </w:r>
      <w:proofErr w:type="spellStart"/>
      <w:r w:rsidRPr="0022690B">
        <w:rPr>
          <w:rStyle w:val="FootnoteReference"/>
        </w:rPr>
        <w:t>ορεί</w:t>
      </w:r>
      <w:proofErr w:type="spellEnd"/>
      <w:r w:rsidRPr="0022690B">
        <w:rPr>
          <w:rStyle w:val="FootnoteReference"/>
        </w:rPr>
        <w:t xml:space="preserve"> να επ</w:t>
      </w:r>
      <w:proofErr w:type="spellStart"/>
      <w:r w:rsidRPr="0022690B">
        <w:rPr>
          <w:rStyle w:val="FootnoteReference"/>
        </w:rPr>
        <w:t>ηρε</w:t>
      </w:r>
      <w:proofErr w:type="spellEnd"/>
      <w:r w:rsidRPr="0022690B">
        <w:rPr>
          <w:rStyle w:val="FootnoteReference"/>
        </w:rPr>
        <w:t xml:space="preserve">αστεί από </w:t>
      </w:r>
      <w:proofErr w:type="spellStart"/>
      <w:r w:rsidRPr="0022690B">
        <w:rPr>
          <w:rStyle w:val="FootnoteReference"/>
        </w:rPr>
        <w:t>έν</w:t>
      </w:r>
      <w:proofErr w:type="spellEnd"/>
      <w:r w:rsidRPr="0022690B">
        <w:rPr>
          <w:rStyle w:val="FootnoteReference"/>
        </w:rPr>
        <w:t>αν α</w:t>
      </w:r>
      <w:proofErr w:type="spellStart"/>
      <w:r w:rsidRPr="0022690B">
        <w:rPr>
          <w:rStyle w:val="FootnoteReference"/>
        </w:rPr>
        <w:t>ριθμό</w:t>
      </w:r>
      <w:proofErr w:type="spellEnd"/>
      <w:r w:rsidRPr="0022690B">
        <w:rPr>
          <w:rStyle w:val="FootnoteReference"/>
        </w:rPr>
        <w:t xml:space="preserve"> α</w:t>
      </w:r>
      <w:proofErr w:type="spellStart"/>
      <w:r w:rsidRPr="0022690B">
        <w:rPr>
          <w:rStyle w:val="FootnoteReference"/>
        </w:rPr>
        <w:t>λλ</w:t>
      </w:r>
      <w:proofErr w:type="spellEnd"/>
      <w:r w:rsidRPr="0022690B">
        <w:rPr>
          <w:rStyle w:val="FootnoteReference"/>
        </w:rPr>
        <w:t xml:space="preserve">αγών και </w:t>
      </w:r>
      <w:proofErr w:type="spellStart"/>
      <w:r w:rsidRPr="0022690B">
        <w:rPr>
          <w:rStyle w:val="FootnoteReference"/>
        </w:rPr>
        <w:t>κινδύνων</w:t>
      </w:r>
      <w:proofErr w:type="spellEnd"/>
      <w:r w:rsidRPr="0022690B">
        <w:rPr>
          <w:rStyle w:val="FootnoteReference"/>
        </w:rPr>
        <w:t xml:space="preserve">, </w:t>
      </w:r>
      <w:proofErr w:type="spellStart"/>
      <w:r w:rsidRPr="0022690B">
        <w:rPr>
          <w:rStyle w:val="FootnoteReference"/>
        </w:rPr>
        <w:t>οι</w:t>
      </w:r>
      <w:proofErr w:type="spellEnd"/>
      <w:r w:rsidRPr="0022690B">
        <w:rPr>
          <w:rStyle w:val="FootnoteReference"/>
        </w:rPr>
        <w:t xml:space="preserve"> οπ</w:t>
      </w:r>
      <w:proofErr w:type="spellStart"/>
      <w:r w:rsidRPr="0022690B">
        <w:rPr>
          <w:rStyle w:val="FootnoteReference"/>
        </w:rPr>
        <w:t>οίοι</w:t>
      </w:r>
      <w:proofErr w:type="spellEnd"/>
      <w:r w:rsidRPr="0022690B">
        <w:rPr>
          <w:rStyle w:val="FootnoteReference"/>
        </w:rPr>
        <w:t xml:space="preserve"> </w:t>
      </w:r>
      <w:proofErr w:type="spellStart"/>
      <w:r w:rsidRPr="0022690B">
        <w:rPr>
          <w:rStyle w:val="FootnoteReference"/>
        </w:rPr>
        <w:t>είν</w:t>
      </w:r>
      <w:proofErr w:type="spellEnd"/>
      <w:r w:rsidRPr="0022690B">
        <w:rPr>
          <w:rStyle w:val="FootnoteReference"/>
        </w:rPr>
        <w:t>αι π</w:t>
      </w:r>
      <w:proofErr w:type="spellStart"/>
      <w:r w:rsidRPr="0022690B">
        <w:rPr>
          <w:rStyle w:val="FootnoteReference"/>
        </w:rPr>
        <w:t>έρ</w:t>
      </w:r>
      <w:proofErr w:type="spellEnd"/>
      <w:r w:rsidRPr="0022690B">
        <w:rPr>
          <w:rStyle w:val="FootnoteReference"/>
        </w:rPr>
        <w:t xml:space="preserve">α από </w:t>
      </w:r>
      <w:proofErr w:type="spellStart"/>
      <w:r w:rsidRPr="0022690B">
        <w:rPr>
          <w:rStyle w:val="FootnoteReference"/>
        </w:rPr>
        <w:t>τον</w:t>
      </w:r>
      <w:proofErr w:type="spellEnd"/>
      <w:r w:rsidRPr="0022690B">
        <w:rPr>
          <w:rStyle w:val="FootnoteReference"/>
        </w:rPr>
        <w:t xml:space="preserve"> </w:t>
      </w:r>
      <w:proofErr w:type="spellStart"/>
      <w:r w:rsidRPr="0022690B">
        <w:rPr>
          <w:rStyle w:val="FootnoteReference"/>
        </w:rPr>
        <w:t>έλεγχό</w:t>
      </w:r>
      <w:proofErr w:type="spellEnd"/>
      <w:r w:rsidRPr="0022690B">
        <w:rPr>
          <w:rStyle w:val="FootnoteReference"/>
        </w:rPr>
        <w:t xml:space="preserve"> μας και </w:t>
      </w:r>
      <w:proofErr w:type="spellStart"/>
      <w:r w:rsidRPr="0022690B">
        <w:rPr>
          <w:rStyle w:val="FootnoteReference"/>
        </w:rPr>
        <w:t>ορισμένοι</w:t>
      </w:r>
      <w:proofErr w:type="spellEnd"/>
      <w:r w:rsidRPr="0022690B">
        <w:rPr>
          <w:rStyle w:val="FootnoteReference"/>
        </w:rPr>
        <w:t xml:space="preserve"> από </w:t>
      </w:r>
      <w:proofErr w:type="spellStart"/>
      <w:r w:rsidRPr="0022690B">
        <w:rPr>
          <w:rStyle w:val="FootnoteReference"/>
        </w:rPr>
        <w:t>τους</w:t>
      </w:r>
      <w:proofErr w:type="spellEnd"/>
      <w:r w:rsidRPr="0022690B">
        <w:rPr>
          <w:rStyle w:val="FootnoteReference"/>
        </w:rPr>
        <w:t xml:space="preserve"> οπ</w:t>
      </w:r>
      <w:proofErr w:type="spellStart"/>
      <w:r w:rsidRPr="0022690B">
        <w:rPr>
          <w:rStyle w:val="FootnoteReference"/>
        </w:rPr>
        <w:t>οίους</w:t>
      </w:r>
      <w:proofErr w:type="spellEnd"/>
      <w:r w:rsidRPr="0022690B">
        <w:rPr>
          <w:rStyle w:val="FootnoteReference"/>
        </w:rPr>
        <w:t xml:space="preserve"> θα μπ</w:t>
      </w:r>
      <w:proofErr w:type="spellStart"/>
      <w:r w:rsidRPr="0022690B">
        <w:rPr>
          <w:rStyle w:val="FootnoteReference"/>
        </w:rPr>
        <w:t>ορούσ</w:t>
      </w:r>
      <w:proofErr w:type="spellEnd"/>
      <w:r w:rsidRPr="0022690B">
        <w:rPr>
          <w:rStyle w:val="FootnoteReference"/>
        </w:rPr>
        <w:t xml:space="preserve">αν να </w:t>
      </w:r>
      <w:proofErr w:type="spellStart"/>
      <w:r w:rsidRPr="0022690B">
        <w:rPr>
          <w:rStyle w:val="FootnoteReference"/>
        </w:rPr>
        <w:t>έχουν</w:t>
      </w:r>
      <w:proofErr w:type="spellEnd"/>
      <w:r w:rsidRPr="0022690B">
        <w:rPr>
          <w:rStyle w:val="FootnoteReference"/>
        </w:rPr>
        <w:t xml:space="preserve"> </w:t>
      </w:r>
      <w:proofErr w:type="spellStart"/>
      <w:r w:rsidRPr="0022690B">
        <w:rPr>
          <w:rStyle w:val="FootnoteReference"/>
        </w:rPr>
        <w:t>άμεσο</w:t>
      </w:r>
      <w:proofErr w:type="spellEnd"/>
      <w:r w:rsidRPr="0022690B">
        <w:rPr>
          <w:rStyle w:val="FootnoteReference"/>
        </w:rPr>
        <w:t xml:space="preserve"> α</w:t>
      </w:r>
      <w:proofErr w:type="spellStart"/>
      <w:r w:rsidRPr="0022690B">
        <w:rPr>
          <w:rStyle w:val="FootnoteReference"/>
        </w:rPr>
        <w:t>ντίκτυ</w:t>
      </w:r>
      <w:proofErr w:type="spellEnd"/>
      <w:r w:rsidRPr="0022690B">
        <w:rPr>
          <w:rStyle w:val="FootnoteReference"/>
        </w:rPr>
        <w:t xml:space="preserve">πο </w:t>
      </w:r>
      <w:proofErr w:type="spellStart"/>
      <w:r w:rsidRPr="0022690B">
        <w:rPr>
          <w:rStyle w:val="FootnoteReference"/>
        </w:rPr>
        <w:t>στ</w:t>
      </w:r>
      <w:proofErr w:type="spellEnd"/>
      <w:r w:rsidRPr="0022690B">
        <w:rPr>
          <w:rStyle w:val="FootnoteReference"/>
        </w:rPr>
        <w:t xml:space="preserve">α </w:t>
      </w:r>
      <w:proofErr w:type="spellStart"/>
      <w:r w:rsidRPr="0022690B">
        <w:rPr>
          <w:rStyle w:val="FootnoteReference"/>
        </w:rPr>
        <w:t>κέρδη</w:t>
      </w:r>
      <w:proofErr w:type="spellEnd"/>
      <w:r w:rsidRPr="0022690B">
        <w:rPr>
          <w:rStyle w:val="FootnoteReference"/>
        </w:rPr>
        <w:t xml:space="preserve"> ή/και </w:t>
      </w:r>
      <w:proofErr w:type="spellStart"/>
      <w:r w:rsidRPr="0022690B">
        <w:rPr>
          <w:rStyle w:val="FootnoteReference"/>
        </w:rPr>
        <w:t>στην</w:t>
      </w:r>
      <w:proofErr w:type="spellEnd"/>
      <w:r w:rsidRPr="0022690B">
        <w:rPr>
          <w:rStyle w:val="FootnoteReference"/>
        </w:rPr>
        <w:t xml:space="preserve"> </w:t>
      </w:r>
      <w:proofErr w:type="spellStart"/>
      <w:r w:rsidRPr="0022690B">
        <w:rPr>
          <w:rStyle w:val="FootnoteReference"/>
        </w:rPr>
        <w:t>οικονομική</w:t>
      </w:r>
      <w:proofErr w:type="spellEnd"/>
      <w:r w:rsidRPr="0022690B">
        <w:rPr>
          <w:rStyle w:val="FootnoteReference"/>
        </w:rPr>
        <w:t xml:space="preserve"> μας </w:t>
      </w:r>
      <w:proofErr w:type="spellStart"/>
      <w:r w:rsidRPr="0022690B">
        <w:rPr>
          <w:rStyle w:val="FootnoteReference"/>
        </w:rPr>
        <w:t>θέση</w:t>
      </w:r>
      <w:proofErr w:type="spellEnd"/>
      <w:r w:rsidRPr="0022690B">
        <w:rPr>
          <w:rStyle w:val="FootnoteReference"/>
        </w:rPr>
        <w:t xml:space="preserve">. </w:t>
      </w:r>
      <w:proofErr w:type="spellStart"/>
      <w:r w:rsidRPr="0022690B">
        <w:rPr>
          <w:rStyle w:val="FootnoteReference"/>
        </w:rPr>
        <w:t>Δεν</w:t>
      </w:r>
      <w:proofErr w:type="spellEnd"/>
      <w:r w:rsidRPr="0022690B">
        <w:rPr>
          <w:rStyle w:val="FootnoteReference"/>
        </w:rPr>
        <w:t xml:space="preserve"> </w:t>
      </w:r>
      <w:proofErr w:type="spellStart"/>
      <w:r w:rsidRPr="0022690B">
        <w:rPr>
          <w:rStyle w:val="FootnoteReference"/>
        </w:rPr>
        <w:t>γίνετ</w:t>
      </w:r>
      <w:proofErr w:type="spellEnd"/>
      <w:r w:rsidRPr="0022690B">
        <w:rPr>
          <w:rStyle w:val="FootnoteReference"/>
        </w:rPr>
        <w:t>αι κα</w:t>
      </w:r>
      <w:proofErr w:type="spellStart"/>
      <w:r w:rsidRPr="0022690B">
        <w:rPr>
          <w:rStyle w:val="FootnoteReference"/>
        </w:rPr>
        <w:t>μί</w:t>
      </w:r>
      <w:proofErr w:type="spellEnd"/>
      <w:r w:rsidRPr="0022690B">
        <w:rPr>
          <w:rStyle w:val="FootnoteReference"/>
        </w:rPr>
        <w:t>α α</w:t>
      </w:r>
      <w:proofErr w:type="spellStart"/>
      <w:r w:rsidRPr="0022690B">
        <w:rPr>
          <w:rStyle w:val="FootnoteReference"/>
        </w:rPr>
        <w:t>ντι</w:t>
      </w:r>
      <w:proofErr w:type="spellEnd"/>
      <w:r w:rsidRPr="0022690B">
        <w:rPr>
          <w:rStyle w:val="FootnoteReference"/>
        </w:rPr>
        <w:t xml:space="preserve">προσώπευση </w:t>
      </w:r>
      <w:proofErr w:type="spellStart"/>
      <w:r w:rsidRPr="0022690B">
        <w:rPr>
          <w:rStyle w:val="FootnoteReference"/>
        </w:rPr>
        <w:t>ως</w:t>
      </w:r>
      <w:proofErr w:type="spellEnd"/>
      <w:r w:rsidRPr="0022690B">
        <w:rPr>
          <w:rStyle w:val="FootnoteReference"/>
        </w:rPr>
        <w:t xml:space="preserve"> π</w:t>
      </w:r>
      <w:proofErr w:type="spellStart"/>
      <w:r w:rsidRPr="0022690B">
        <w:rPr>
          <w:rStyle w:val="FootnoteReference"/>
        </w:rPr>
        <w:t>ρος</w:t>
      </w:r>
      <w:proofErr w:type="spellEnd"/>
      <w:r w:rsidRPr="0022690B">
        <w:rPr>
          <w:rStyle w:val="FootnoteReference"/>
        </w:rPr>
        <w:t xml:space="preserve"> </w:t>
      </w:r>
      <w:proofErr w:type="spellStart"/>
      <w:r w:rsidRPr="0022690B">
        <w:rPr>
          <w:rStyle w:val="FootnoteReference"/>
        </w:rPr>
        <w:t>το</w:t>
      </w:r>
      <w:proofErr w:type="spellEnd"/>
      <w:r w:rsidRPr="0022690B">
        <w:rPr>
          <w:rStyle w:val="FootnoteReference"/>
        </w:rPr>
        <w:t xml:space="preserve"> </w:t>
      </w:r>
      <w:proofErr w:type="spellStart"/>
      <w:r w:rsidRPr="0022690B">
        <w:rPr>
          <w:rStyle w:val="FootnoteReference"/>
        </w:rPr>
        <w:t>εύλογο</w:t>
      </w:r>
      <w:proofErr w:type="spellEnd"/>
      <w:r w:rsidRPr="0022690B">
        <w:rPr>
          <w:rStyle w:val="FootnoteReference"/>
        </w:rPr>
        <w:t xml:space="preserve"> </w:t>
      </w:r>
      <w:proofErr w:type="spellStart"/>
      <w:r w:rsidRPr="0022690B">
        <w:rPr>
          <w:rStyle w:val="FootnoteReference"/>
        </w:rPr>
        <w:t>των</w:t>
      </w:r>
      <w:proofErr w:type="spellEnd"/>
      <w:r w:rsidRPr="0022690B">
        <w:rPr>
          <w:rStyle w:val="FootnoteReference"/>
        </w:rPr>
        <w:t xml:space="preserve"> υπ</w:t>
      </w:r>
      <w:proofErr w:type="spellStart"/>
      <w:r w:rsidRPr="0022690B">
        <w:rPr>
          <w:rStyle w:val="FootnoteReference"/>
        </w:rPr>
        <w:t>οθέσεων</w:t>
      </w:r>
      <w:proofErr w:type="spellEnd"/>
      <w:r w:rsidRPr="0022690B">
        <w:rPr>
          <w:rStyle w:val="FootnoteReference"/>
        </w:rPr>
        <w:t xml:space="preserve"> π</w:t>
      </w:r>
      <w:proofErr w:type="spellStart"/>
      <w:r w:rsidRPr="0022690B">
        <w:rPr>
          <w:rStyle w:val="FootnoteReference"/>
        </w:rPr>
        <w:t>ου</w:t>
      </w:r>
      <w:proofErr w:type="spellEnd"/>
      <w:r w:rsidRPr="0022690B">
        <w:rPr>
          <w:rStyle w:val="FootnoteReference"/>
        </w:rPr>
        <w:t xml:space="preserve"> </w:t>
      </w:r>
      <w:proofErr w:type="spellStart"/>
      <w:r w:rsidRPr="0022690B">
        <w:rPr>
          <w:rStyle w:val="FootnoteReference"/>
        </w:rPr>
        <w:t>έγιν</w:t>
      </w:r>
      <w:proofErr w:type="spellEnd"/>
      <w:r w:rsidRPr="0022690B">
        <w:rPr>
          <w:rStyle w:val="FootnoteReference"/>
        </w:rPr>
        <w:t xml:space="preserve">αν </w:t>
      </w:r>
      <w:proofErr w:type="spellStart"/>
      <w:r w:rsidRPr="0022690B">
        <w:rPr>
          <w:rStyle w:val="FootnoteReference"/>
        </w:rPr>
        <w:t>σε</w:t>
      </w:r>
      <w:proofErr w:type="spellEnd"/>
      <w:r w:rsidRPr="0022690B">
        <w:rPr>
          <w:rStyle w:val="FootnoteReference"/>
        </w:rPr>
        <w:t xml:space="preserve"> α</w:t>
      </w:r>
      <w:proofErr w:type="spellStart"/>
      <w:r w:rsidRPr="0022690B">
        <w:rPr>
          <w:rStyle w:val="FootnoteReference"/>
        </w:rPr>
        <w:t>υτήν</w:t>
      </w:r>
      <w:proofErr w:type="spellEnd"/>
      <w:r w:rsidRPr="0022690B">
        <w:rPr>
          <w:rStyle w:val="FootnoteReference"/>
        </w:rPr>
        <w:t xml:space="preserve"> </w:t>
      </w:r>
      <w:proofErr w:type="spellStart"/>
      <w:r w:rsidRPr="0022690B">
        <w:rPr>
          <w:rStyle w:val="FootnoteReference"/>
        </w:rPr>
        <w:t>την</w:t>
      </w:r>
      <w:proofErr w:type="spellEnd"/>
      <w:r w:rsidRPr="0022690B">
        <w:rPr>
          <w:rStyle w:val="FootnoteReference"/>
        </w:rPr>
        <w:t xml:space="preserve"> πα</w:t>
      </w:r>
      <w:proofErr w:type="spellStart"/>
      <w:r w:rsidRPr="0022690B">
        <w:rPr>
          <w:rStyle w:val="FootnoteReference"/>
        </w:rPr>
        <w:t>ρουσί</w:t>
      </w:r>
      <w:proofErr w:type="spellEnd"/>
      <w:r w:rsidRPr="0022690B">
        <w:rPr>
          <w:rStyle w:val="FootnoteReference"/>
        </w:rPr>
        <w:t xml:space="preserve">αση ή </w:t>
      </w:r>
      <w:proofErr w:type="spellStart"/>
      <w:r w:rsidRPr="0022690B">
        <w:rPr>
          <w:rStyle w:val="FootnoteReference"/>
        </w:rPr>
        <w:t>την</w:t>
      </w:r>
      <w:proofErr w:type="spellEnd"/>
      <w:r w:rsidRPr="0022690B">
        <w:rPr>
          <w:rStyle w:val="FootnoteReference"/>
        </w:rPr>
        <w:t xml:space="preserve"> α</w:t>
      </w:r>
      <w:proofErr w:type="spellStart"/>
      <w:r w:rsidRPr="0022690B">
        <w:rPr>
          <w:rStyle w:val="FootnoteReference"/>
        </w:rPr>
        <w:t>κρί</w:t>
      </w:r>
      <w:proofErr w:type="spellEnd"/>
      <w:r w:rsidRPr="0022690B">
        <w:rPr>
          <w:rStyle w:val="FootnoteReference"/>
        </w:rPr>
        <w:t xml:space="preserve">βεια ή </w:t>
      </w:r>
      <w:proofErr w:type="spellStart"/>
      <w:r w:rsidRPr="0022690B">
        <w:rPr>
          <w:rStyle w:val="FootnoteReference"/>
        </w:rPr>
        <w:t>την</w:t>
      </w:r>
      <w:proofErr w:type="spellEnd"/>
      <w:r w:rsidRPr="0022690B">
        <w:rPr>
          <w:rStyle w:val="FootnoteReference"/>
        </w:rPr>
        <w:t xml:space="preserve"> π</w:t>
      </w:r>
      <w:proofErr w:type="spellStart"/>
      <w:r w:rsidRPr="0022690B">
        <w:rPr>
          <w:rStyle w:val="FootnoteReference"/>
        </w:rPr>
        <w:t>ληρότητ</w:t>
      </w:r>
      <w:proofErr w:type="spellEnd"/>
      <w:r w:rsidRPr="0022690B">
        <w:rPr>
          <w:rStyle w:val="FootnoteReference"/>
        </w:rPr>
        <w:t>α οπ</w:t>
      </w:r>
      <w:proofErr w:type="spellStart"/>
      <w:r w:rsidRPr="0022690B">
        <w:rPr>
          <w:rStyle w:val="FootnoteReference"/>
        </w:rPr>
        <w:t>οι</w:t>
      </w:r>
      <w:proofErr w:type="spellEnd"/>
      <w:r w:rsidRPr="0022690B">
        <w:rPr>
          <w:rStyle w:val="FootnoteReference"/>
        </w:rPr>
        <w:t xml:space="preserve">ασδήποτε </w:t>
      </w:r>
      <w:proofErr w:type="spellStart"/>
      <w:r w:rsidRPr="0022690B">
        <w:rPr>
          <w:rStyle w:val="FootnoteReference"/>
        </w:rPr>
        <w:t>μοντελο</w:t>
      </w:r>
      <w:proofErr w:type="spellEnd"/>
      <w:r w:rsidRPr="0022690B">
        <w:rPr>
          <w:rStyle w:val="FootnoteReference"/>
        </w:rPr>
        <w:t>ποίησης, α</w:t>
      </w:r>
      <w:proofErr w:type="spellStart"/>
      <w:r w:rsidRPr="0022690B">
        <w:rPr>
          <w:rStyle w:val="FootnoteReference"/>
        </w:rPr>
        <w:t>νάλυσης</w:t>
      </w:r>
      <w:proofErr w:type="spellEnd"/>
      <w:r w:rsidRPr="0022690B">
        <w:rPr>
          <w:rStyle w:val="FootnoteReference"/>
        </w:rPr>
        <w:t xml:space="preserve"> </w:t>
      </w:r>
      <w:proofErr w:type="spellStart"/>
      <w:r w:rsidRPr="0022690B">
        <w:rPr>
          <w:rStyle w:val="FootnoteReference"/>
        </w:rPr>
        <w:t>σεν</w:t>
      </w:r>
      <w:proofErr w:type="spellEnd"/>
      <w:r w:rsidRPr="0022690B">
        <w:rPr>
          <w:rStyle w:val="FootnoteReference"/>
        </w:rPr>
        <w:t xml:space="preserve">αρίου ή </w:t>
      </w:r>
      <w:proofErr w:type="spellStart"/>
      <w:r w:rsidRPr="0022690B">
        <w:rPr>
          <w:rStyle w:val="FootnoteReference"/>
        </w:rPr>
        <w:t>εκ</w:t>
      </w:r>
      <w:proofErr w:type="spellEnd"/>
      <w:r w:rsidRPr="0022690B">
        <w:rPr>
          <w:rStyle w:val="FootnoteReference"/>
        </w:rPr>
        <w:t xml:space="preserve"> </w:t>
      </w:r>
      <w:proofErr w:type="spellStart"/>
      <w:r w:rsidRPr="0022690B">
        <w:rPr>
          <w:rStyle w:val="FootnoteReference"/>
        </w:rPr>
        <w:t>των</w:t>
      </w:r>
      <w:proofErr w:type="spellEnd"/>
      <w:r w:rsidRPr="0022690B">
        <w:rPr>
          <w:rStyle w:val="FootnoteReference"/>
        </w:rPr>
        <w:t xml:space="preserve"> </w:t>
      </w:r>
      <w:proofErr w:type="spellStart"/>
      <w:r w:rsidRPr="0022690B">
        <w:rPr>
          <w:rStyle w:val="FootnoteReference"/>
        </w:rPr>
        <w:t>υστέρων</w:t>
      </w:r>
      <w:proofErr w:type="spellEnd"/>
      <w:r w:rsidRPr="0022690B">
        <w:rPr>
          <w:rStyle w:val="FootnoteReference"/>
        </w:rPr>
        <w:t xml:space="preserve"> </w:t>
      </w:r>
      <w:proofErr w:type="spellStart"/>
      <w:r w:rsidRPr="0022690B">
        <w:rPr>
          <w:rStyle w:val="FootnoteReference"/>
        </w:rPr>
        <w:t>δοκιμών</w:t>
      </w:r>
      <w:proofErr w:type="spellEnd"/>
      <w:r w:rsidRPr="0022690B">
        <w:rPr>
          <w:rStyle w:val="FootnoteReference"/>
        </w:rPr>
        <w:t xml:space="preserve">. </w:t>
      </w:r>
      <w:proofErr w:type="spellStart"/>
      <w:r w:rsidRPr="0022690B">
        <w:rPr>
          <w:rStyle w:val="FootnoteReference"/>
        </w:rPr>
        <w:t>Δεν</w:t>
      </w:r>
      <w:proofErr w:type="spellEnd"/>
      <w:r w:rsidRPr="0022690B">
        <w:rPr>
          <w:rStyle w:val="FootnoteReference"/>
        </w:rPr>
        <w:t xml:space="preserve"> αναλαμβ</w:t>
      </w:r>
      <w:proofErr w:type="spellStart"/>
      <w:r w:rsidRPr="0022690B">
        <w:rPr>
          <w:rStyle w:val="FootnoteReference"/>
        </w:rPr>
        <w:t>άνουμε</w:t>
      </w:r>
      <w:proofErr w:type="spellEnd"/>
      <w:r w:rsidRPr="0022690B">
        <w:rPr>
          <w:rStyle w:val="FootnoteReference"/>
        </w:rPr>
        <w:t xml:space="preserve"> κα</w:t>
      </w:r>
      <w:proofErr w:type="spellStart"/>
      <w:r w:rsidRPr="0022690B">
        <w:rPr>
          <w:rStyle w:val="FootnoteReference"/>
        </w:rPr>
        <w:t>μί</w:t>
      </w:r>
      <w:proofErr w:type="spellEnd"/>
      <w:r w:rsidRPr="0022690B">
        <w:rPr>
          <w:rStyle w:val="FootnoteReference"/>
        </w:rPr>
        <w:t>α υπ</w:t>
      </w:r>
      <w:proofErr w:type="spellStart"/>
      <w:r w:rsidRPr="0022690B">
        <w:rPr>
          <w:rStyle w:val="FootnoteReference"/>
        </w:rPr>
        <w:t>οχρέωση</w:t>
      </w:r>
      <w:proofErr w:type="spellEnd"/>
      <w:r w:rsidRPr="0022690B">
        <w:rPr>
          <w:rStyle w:val="FootnoteReference"/>
        </w:rPr>
        <w:t xml:space="preserve"> να </w:t>
      </w:r>
      <w:proofErr w:type="spellStart"/>
      <w:r w:rsidRPr="0022690B">
        <w:rPr>
          <w:rStyle w:val="FootnoteReference"/>
        </w:rPr>
        <w:t>ενημερώσουμε</w:t>
      </w:r>
      <w:proofErr w:type="spellEnd"/>
      <w:r w:rsidRPr="0022690B">
        <w:rPr>
          <w:rStyle w:val="FootnoteReference"/>
        </w:rPr>
        <w:t xml:space="preserve"> α</w:t>
      </w:r>
      <w:proofErr w:type="spellStart"/>
      <w:r w:rsidRPr="0022690B">
        <w:rPr>
          <w:rStyle w:val="FootnoteReference"/>
        </w:rPr>
        <w:t>υτούς</w:t>
      </w:r>
      <w:proofErr w:type="spellEnd"/>
      <w:r w:rsidRPr="0022690B">
        <w:rPr>
          <w:rStyle w:val="FootnoteReference"/>
        </w:rPr>
        <w:t xml:space="preserve"> </w:t>
      </w:r>
      <w:proofErr w:type="spellStart"/>
      <w:r w:rsidRPr="0022690B">
        <w:rPr>
          <w:rStyle w:val="FootnoteReference"/>
        </w:rPr>
        <w:t>τους</w:t>
      </w:r>
      <w:proofErr w:type="spellEnd"/>
      <w:r w:rsidRPr="0022690B">
        <w:rPr>
          <w:rStyle w:val="FootnoteReference"/>
        </w:rPr>
        <w:t xml:space="preserve"> </w:t>
      </w:r>
      <w:proofErr w:type="spellStart"/>
      <w:r w:rsidRPr="0022690B">
        <w:rPr>
          <w:rStyle w:val="FootnoteReference"/>
        </w:rPr>
        <w:t>στόχους</w:t>
      </w:r>
      <w:proofErr w:type="spellEnd"/>
      <w:r w:rsidRPr="0022690B">
        <w:rPr>
          <w:rStyle w:val="FootnoteReference"/>
        </w:rPr>
        <w:t xml:space="preserve"> και </w:t>
      </w:r>
      <w:proofErr w:type="spellStart"/>
      <w:r w:rsidRPr="0022690B">
        <w:rPr>
          <w:rStyle w:val="FootnoteReference"/>
        </w:rPr>
        <w:t>δι</w:t>
      </w:r>
      <w:proofErr w:type="spellEnd"/>
      <w:r w:rsidRPr="0022690B">
        <w:rPr>
          <w:rStyle w:val="FootnoteReference"/>
        </w:rPr>
        <w:t xml:space="preserve">ατηρούμε </w:t>
      </w:r>
      <w:proofErr w:type="spellStart"/>
      <w:r w:rsidRPr="0022690B">
        <w:rPr>
          <w:rStyle w:val="FootnoteReference"/>
        </w:rPr>
        <w:t>το</w:t>
      </w:r>
      <w:proofErr w:type="spellEnd"/>
      <w:r w:rsidRPr="0022690B">
        <w:rPr>
          <w:rStyle w:val="FootnoteReference"/>
        </w:rPr>
        <w:t xml:space="preserve"> </w:t>
      </w:r>
      <w:proofErr w:type="spellStart"/>
      <w:r w:rsidRPr="0022690B">
        <w:rPr>
          <w:rStyle w:val="FootnoteReference"/>
        </w:rPr>
        <w:t>δικ</w:t>
      </w:r>
      <w:proofErr w:type="spellEnd"/>
      <w:r w:rsidRPr="0022690B">
        <w:rPr>
          <w:rStyle w:val="FootnoteReference"/>
        </w:rPr>
        <w:t>αίωμα να α</w:t>
      </w:r>
      <w:proofErr w:type="spellStart"/>
      <w:r w:rsidRPr="0022690B">
        <w:rPr>
          <w:rStyle w:val="FootnoteReference"/>
        </w:rPr>
        <w:t>λλάζουμε</w:t>
      </w:r>
      <w:proofErr w:type="spellEnd"/>
      <w:r w:rsidRPr="0022690B">
        <w:rPr>
          <w:rStyle w:val="FootnoteReference"/>
        </w:rPr>
        <w:t xml:space="preserve"> </w:t>
      </w:r>
      <w:proofErr w:type="spellStart"/>
      <w:r w:rsidRPr="0022690B">
        <w:rPr>
          <w:rStyle w:val="FootnoteReference"/>
        </w:rPr>
        <w:t>τους</w:t>
      </w:r>
      <w:proofErr w:type="spellEnd"/>
      <w:r w:rsidRPr="0022690B">
        <w:rPr>
          <w:rStyle w:val="FootnoteReference"/>
        </w:rPr>
        <w:t xml:space="preserve"> </w:t>
      </w:r>
      <w:proofErr w:type="spellStart"/>
      <w:r w:rsidRPr="0022690B">
        <w:rPr>
          <w:rStyle w:val="FootnoteReference"/>
        </w:rPr>
        <w:t>στόχους</w:t>
      </w:r>
      <w:proofErr w:type="spellEnd"/>
      <w:r w:rsidRPr="0022690B">
        <w:rPr>
          <w:rStyle w:val="FootnoteReference"/>
        </w:rPr>
        <w:t xml:space="preserve"> μας κα</w:t>
      </w:r>
      <w:proofErr w:type="spellStart"/>
      <w:r w:rsidRPr="0022690B">
        <w:rPr>
          <w:rStyle w:val="FootnoteReference"/>
        </w:rPr>
        <w:t>τά</w:t>
      </w:r>
      <w:proofErr w:type="spellEnd"/>
      <w:r w:rsidRPr="0022690B">
        <w:rPr>
          <w:rStyle w:val="FootnoteReference"/>
        </w:rPr>
        <w:t xml:space="preserve"> κα</w:t>
      </w:r>
      <w:proofErr w:type="spellStart"/>
      <w:r w:rsidRPr="0022690B">
        <w:rPr>
          <w:rStyle w:val="FootnoteReference"/>
        </w:rPr>
        <w:t>ιρούς</w:t>
      </w:r>
      <w:proofErr w:type="spellEnd"/>
      <w:r w:rsidRPr="0022690B">
        <w:rPr>
          <w:rStyle w:val="FootnoteReference"/>
        </w:rPr>
        <w:t xml:space="preserve"> κα</w:t>
      </w:r>
      <w:proofErr w:type="spellStart"/>
      <w:r w:rsidRPr="0022690B">
        <w:rPr>
          <w:rStyle w:val="FootnoteReference"/>
        </w:rPr>
        <w:t>θώς</w:t>
      </w:r>
      <w:proofErr w:type="spellEnd"/>
      <w:r w:rsidRPr="0022690B">
        <w:rPr>
          <w:rStyle w:val="FootnoteReference"/>
        </w:rPr>
        <w:t xml:space="preserve"> α</w:t>
      </w:r>
      <w:proofErr w:type="spellStart"/>
      <w:r w:rsidRPr="0022690B">
        <w:rPr>
          <w:rStyle w:val="FootnoteReference"/>
        </w:rPr>
        <w:t>ντ</w:t>
      </w:r>
      <w:proofErr w:type="spellEnd"/>
      <w:r w:rsidRPr="0022690B">
        <w:rPr>
          <w:rStyle w:val="FootnoteReference"/>
        </w:rPr>
        <w:t xml:space="preserve">αποκρινόμαστε </w:t>
      </w:r>
      <w:proofErr w:type="spellStart"/>
      <w:r w:rsidRPr="0022690B">
        <w:rPr>
          <w:rStyle w:val="FootnoteReference"/>
        </w:rPr>
        <w:t>σε</w:t>
      </w:r>
      <w:proofErr w:type="spellEnd"/>
      <w:r w:rsidRPr="0022690B">
        <w:rPr>
          <w:rStyle w:val="FootnoteReference"/>
        </w:rPr>
        <w:t xml:space="preserve"> πρα</w:t>
      </w:r>
      <w:proofErr w:type="spellStart"/>
      <w:r w:rsidRPr="0022690B">
        <w:rPr>
          <w:rStyle w:val="FootnoteReference"/>
        </w:rPr>
        <w:t>γμ</w:t>
      </w:r>
      <w:proofErr w:type="spellEnd"/>
      <w:r w:rsidRPr="0022690B">
        <w:rPr>
          <w:rStyle w:val="FootnoteReference"/>
        </w:rPr>
        <w:t xml:space="preserve">ατικές </w:t>
      </w:r>
      <w:proofErr w:type="spellStart"/>
      <w:r w:rsidRPr="0022690B">
        <w:rPr>
          <w:rStyle w:val="FootnoteReference"/>
        </w:rPr>
        <w:t>λειτουργικές</w:t>
      </w:r>
      <w:proofErr w:type="spellEnd"/>
      <w:r w:rsidRPr="0022690B">
        <w:rPr>
          <w:rStyle w:val="FootnoteReference"/>
        </w:rPr>
        <w:t xml:space="preserve">, </w:t>
      </w:r>
      <w:proofErr w:type="spellStart"/>
      <w:r w:rsidRPr="0022690B">
        <w:rPr>
          <w:rStyle w:val="FootnoteReference"/>
        </w:rPr>
        <w:t>οικονομικές</w:t>
      </w:r>
      <w:proofErr w:type="spellEnd"/>
      <w:r w:rsidRPr="0022690B">
        <w:rPr>
          <w:rStyle w:val="FootnoteReference"/>
        </w:rPr>
        <w:t xml:space="preserve"> και </w:t>
      </w:r>
      <w:proofErr w:type="spellStart"/>
      <w:r w:rsidRPr="0022690B">
        <w:rPr>
          <w:rStyle w:val="FootnoteReference"/>
        </w:rPr>
        <w:t>άλλες</w:t>
      </w:r>
      <w:proofErr w:type="spellEnd"/>
      <w:r w:rsidRPr="0022690B">
        <w:rPr>
          <w:rStyle w:val="FootnoteReference"/>
        </w:rPr>
        <w:t xml:space="preserve"> μα</w:t>
      </w:r>
      <w:proofErr w:type="spellStart"/>
      <w:r w:rsidRPr="0022690B">
        <w:rPr>
          <w:rStyle w:val="FootnoteReference"/>
        </w:rPr>
        <w:t>κροοικονομικές</w:t>
      </w:r>
      <w:proofErr w:type="spellEnd"/>
      <w:r w:rsidRPr="0022690B">
        <w:rPr>
          <w:rStyle w:val="FootnoteReference"/>
        </w:rPr>
        <w:t xml:space="preserve"> </w:t>
      </w:r>
      <w:proofErr w:type="spellStart"/>
      <w:r w:rsidRPr="0022690B">
        <w:rPr>
          <w:rStyle w:val="FootnoteReference"/>
        </w:rPr>
        <w:t>συνθήκες</w:t>
      </w:r>
      <w:proofErr w:type="spellEnd"/>
      <w:r w:rsidRPr="0022690B">
        <w:rPr>
          <w:rStyle w:val="FootnoteReference"/>
        </w:rPr>
        <w:t>.</w:t>
      </w:r>
    </w:p>
    <w:p w14:paraId="7D962F58" w14:textId="77777777" w:rsidR="0022690B" w:rsidRPr="0022690B" w:rsidRDefault="0022690B" w:rsidP="00B21B64">
      <w:pPr>
        <w:jc w:val="both"/>
        <w:rPr>
          <w:rStyle w:val="FootnoteReference"/>
        </w:rPr>
      </w:pPr>
    </w:p>
    <w:p w14:paraId="46DBF04B" w14:textId="77777777" w:rsidR="0022690B" w:rsidRPr="0022690B" w:rsidRDefault="0022690B" w:rsidP="00B21B64">
      <w:pPr>
        <w:jc w:val="both"/>
        <w:rPr>
          <w:rStyle w:val="FootnoteReference"/>
        </w:rPr>
      </w:pPr>
      <w:r w:rsidRPr="0022690B">
        <w:rPr>
          <w:rStyle w:val="FootnoteReference"/>
        </w:rPr>
        <w:t xml:space="preserve">Η </w:t>
      </w:r>
      <w:proofErr w:type="spellStart"/>
      <w:r w:rsidRPr="0022690B">
        <w:rPr>
          <w:rStyle w:val="FootnoteReference"/>
        </w:rPr>
        <w:t>Ετ</w:t>
      </w:r>
      <w:proofErr w:type="spellEnd"/>
      <w:r w:rsidRPr="0022690B">
        <w:rPr>
          <w:rStyle w:val="FootnoteReference"/>
        </w:rPr>
        <w:t xml:space="preserve">αιρία/ο </w:t>
      </w:r>
      <w:proofErr w:type="spellStart"/>
      <w:r w:rsidRPr="0022690B">
        <w:rPr>
          <w:rStyle w:val="FootnoteReference"/>
        </w:rPr>
        <w:t>Όμιλος</w:t>
      </w:r>
      <w:proofErr w:type="spellEnd"/>
      <w:r w:rsidRPr="0022690B">
        <w:rPr>
          <w:rStyle w:val="FootnoteReference"/>
        </w:rPr>
        <w:t xml:space="preserve"> </w:t>
      </w:r>
      <w:proofErr w:type="spellStart"/>
      <w:r w:rsidRPr="0022690B">
        <w:rPr>
          <w:rStyle w:val="FootnoteReference"/>
        </w:rPr>
        <w:t>έχει</w:t>
      </w:r>
      <w:proofErr w:type="spellEnd"/>
      <w:r w:rsidRPr="0022690B">
        <w:rPr>
          <w:rStyle w:val="FootnoteReference"/>
        </w:rPr>
        <w:t xml:space="preserve"> π</w:t>
      </w:r>
      <w:proofErr w:type="spellStart"/>
      <w:r w:rsidRPr="0022690B">
        <w:rPr>
          <w:rStyle w:val="FootnoteReference"/>
        </w:rPr>
        <w:t>εριλά</w:t>
      </w:r>
      <w:proofErr w:type="spellEnd"/>
      <w:r w:rsidRPr="0022690B">
        <w:rPr>
          <w:rStyle w:val="FootnoteReference"/>
        </w:rPr>
        <w:t xml:space="preserve">βει </w:t>
      </w:r>
      <w:proofErr w:type="spellStart"/>
      <w:r w:rsidRPr="0022690B">
        <w:rPr>
          <w:rStyle w:val="FootnoteReference"/>
        </w:rPr>
        <w:t>ορισμένους</w:t>
      </w:r>
      <w:proofErr w:type="spellEnd"/>
      <w:r w:rsidRPr="0022690B">
        <w:rPr>
          <w:rStyle w:val="FootnoteReference"/>
        </w:rPr>
        <w:t xml:space="preserve"> </w:t>
      </w:r>
      <w:proofErr w:type="spellStart"/>
      <w:r w:rsidRPr="0022690B">
        <w:rPr>
          <w:rStyle w:val="FootnoteReference"/>
        </w:rPr>
        <w:t>μη</w:t>
      </w:r>
      <w:proofErr w:type="spellEnd"/>
      <w:r w:rsidRPr="0022690B">
        <w:rPr>
          <w:rStyle w:val="FootnoteReference"/>
        </w:rPr>
        <w:t xml:space="preserve"> </w:t>
      </w:r>
      <w:proofErr w:type="spellStart"/>
      <w:r w:rsidRPr="0022690B">
        <w:rPr>
          <w:rStyle w:val="FootnoteReference"/>
        </w:rPr>
        <w:t>σύμφωνους</w:t>
      </w:r>
      <w:proofErr w:type="spellEnd"/>
      <w:r w:rsidRPr="0022690B">
        <w:rPr>
          <w:rStyle w:val="FootnoteReference"/>
        </w:rPr>
        <w:t xml:space="preserve"> </w:t>
      </w:r>
      <w:proofErr w:type="spellStart"/>
      <w:r w:rsidRPr="0022690B">
        <w:rPr>
          <w:rStyle w:val="FootnoteReference"/>
        </w:rPr>
        <w:t>με</w:t>
      </w:r>
      <w:proofErr w:type="spellEnd"/>
      <w:r w:rsidRPr="0022690B">
        <w:rPr>
          <w:rStyle w:val="FootnoteReference"/>
        </w:rPr>
        <w:t xml:space="preserve"> τα ΔΛΠ </w:t>
      </w:r>
      <w:proofErr w:type="spellStart"/>
      <w:r w:rsidRPr="0022690B">
        <w:rPr>
          <w:rStyle w:val="FootnoteReference"/>
        </w:rPr>
        <w:t>χρημ</w:t>
      </w:r>
      <w:proofErr w:type="spellEnd"/>
      <w:r w:rsidRPr="0022690B">
        <w:rPr>
          <w:rStyle w:val="FootnoteReference"/>
        </w:rPr>
        <w:t xml:space="preserve">ατοοικονομικούς </w:t>
      </w:r>
      <w:proofErr w:type="spellStart"/>
      <w:r w:rsidRPr="0022690B">
        <w:rPr>
          <w:rStyle w:val="FootnoteReference"/>
        </w:rPr>
        <w:t>δείκτες</w:t>
      </w:r>
      <w:proofErr w:type="spellEnd"/>
      <w:r w:rsidRPr="0022690B">
        <w:rPr>
          <w:rStyle w:val="FootnoteReference"/>
        </w:rPr>
        <w:t xml:space="preserve"> </w:t>
      </w:r>
      <w:proofErr w:type="spellStart"/>
      <w:r w:rsidRPr="0022690B">
        <w:rPr>
          <w:rStyle w:val="FootnoteReference"/>
        </w:rPr>
        <w:t>μέτρησης</w:t>
      </w:r>
      <w:proofErr w:type="spellEnd"/>
      <w:r w:rsidRPr="0022690B">
        <w:rPr>
          <w:rStyle w:val="FootnoteReference"/>
        </w:rPr>
        <w:t xml:space="preserve"> </w:t>
      </w:r>
      <w:proofErr w:type="spellStart"/>
      <w:r w:rsidRPr="0022690B">
        <w:rPr>
          <w:rStyle w:val="FootnoteReference"/>
        </w:rPr>
        <w:t>σε</w:t>
      </w:r>
      <w:proofErr w:type="spellEnd"/>
      <w:r w:rsidRPr="0022690B">
        <w:rPr>
          <w:rStyle w:val="FootnoteReference"/>
        </w:rPr>
        <w:t xml:space="preserve"> α</w:t>
      </w:r>
      <w:proofErr w:type="spellStart"/>
      <w:r w:rsidRPr="0022690B">
        <w:rPr>
          <w:rStyle w:val="FootnoteReference"/>
        </w:rPr>
        <w:t>υτήν</w:t>
      </w:r>
      <w:proofErr w:type="spellEnd"/>
      <w:r w:rsidRPr="0022690B">
        <w:rPr>
          <w:rStyle w:val="FootnoteReference"/>
        </w:rPr>
        <w:t xml:space="preserve"> </w:t>
      </w:r>
      <w:proofErr w:type="spellStart"/>
      <w:r w:rsidRPr="0022690B">
        <w:rPr>
          <w:rStyle w:val="FootnoteReference"/>
        </w:rPr>
        <w:t>την</w:t>
      </w:r>
      <w:proofErr w:type="spellEnd"/>
      <w:r w:rsidRPr="0022690B">
        <w:rPr>
          <w:rStyle w:val="FootnoteReference"/>
        </w:rPr>
        <w:t xml:space="preserve"> πα</w:t>
      </w:r>
      <w:proofErr w:type="spellStart"/>
      <w:r w:rsidRPr="0022690B">
        <w:rPr>
          <w:rStyle w:val="FootnoteReference"/>
        </w:rPr>
        <w:t>ρουσί</w:t>
      </w:r>
      <w:proofErr w:type="spellEnd"/>
      <w:r w:rsidRPr="0022690B">
        <w:rPr>
          <w:rStyle w:val="FootnoteReference"/>
        </w:rPr>
        <w:t xml:space="preserve">αση. </w:t>
      </w:r>
      <w:proofErr w:type="spellStart"/>
      <w:r w:rsidRPr="0022690B">
        <w:rPr>
          <w:rStyle w:val="FootnoteReference"/>
        </w:rPr>
        <w:t>Τέτοιου</w:t>
      </w:r>
      <w:proofErr w:type="spellEnd"/>
      <w:r w:rsidRPr="0022690B">
        <w:rPr>
          <w:rStyle w:val="FootnoteReference"/>
        </w:rPr>
        <w:t xml:space="preserve"> </w:t>
      </w:r>
      <w:proofErr w:type="spellStart"/>
      <w:r w:rsidRPr="0022690B">
        <w:rPr>
          <w:rStyle w:val="FootnoteReference"/>
        </w:rPr>
        <w:t>είδους</w:t>
      </w:r>
      <w:proofErr w:type="spellEnd"/>
      <w:r w:rsidRPr="0022690B">
        <w:rPr>
          <w:rStyle w:val="FootnoteReference"/>
        </w:rPr>
        <w:t xml:space="preserve"> </w:t>
      </w:r>
      <w:proofErr w:type="spellStart"/>
      <w:r w:rsidRPr="0022690B">
        <w:rPr>
          <w:rStyle w:val="FootnoteReference"/>
        </w:rPr>
        <w:t>μετρήσεις</w:t>
      </w:r>
      <w:proofErr w:type="spellEnd"/>
      <w:r w:rsidRPr="0022690B">
        <w:rPr>
          <w:rStyle w:val="FootnoteReference"/>
        </w:rPr>
        <w:t xml:space="preserve"> </w:t>
      </w:r>
      <w:proofErr w:type="spellStart"/>
      <w:r w:rsidRPr="0022690B">
        <w:rPr>
          <w:rStyle w:val="FootnoteReference"/>
        </w:rPr>
        <w:t>είν</w:t>
      </w:r>
      <w:proofErr w:type="spellEnd"/>
      <w:r w:rsidRPr="0022690B">
        <w:rPr>
          <w:rStyle w:val="FootnoteReference"/>
        </w:rPr>
        <w:t>αι π</w:t>
      </w:r>
      <w:proofErr w:type="spellStart"/>
      <w:r w:rsidRPr="0022690B">
        <w:rPr>
          <w:rStyle w:val="FootnoteReference"/>
        </w:rPr>
        <w:t>ιθ</w:t>
      </w:r>
      <w:proofErr w:type="spellEnd"/>
      <w:r w:rsidRPr="0022690B">
        <w:rPr>
          <w:rStyle w:val="FootnoteReference"/>
        </w:rPr>
        <w:t xml:space="preserve">ανό να </w:t>
      </w:r>
      <w:proofErr w:type="spellStart"/>
      <w:r w:rsidRPr="0022690B">
        <w:rPr>
          <w:rStyle w:val="FootnoteReference"/>
        </w:rPr>
        <w:t>μην</w:t>
      </w:r>
      <w:proofErr w:type="spellEnd"/>
      <w:r w:rsidRPr="0022690B">
        <w:rPr>
          <w:rStyle w:val="FootnoteReference"/>
        </w:rPr>
        <w:t xml:space="preserve"> μπ</w:t>
      </w:r>
      <w:proofErr w:type="spellStart"/>
      <w:r w:rsidRPr="0022690B">
        <w:rPr>
          <w:rStyle w:val="FootnoteReference"/>
        </w:rPr>
        <w:t>ορούν</w:t>
      </w:r>
      <w:proofErr w:type="spellEnd"/>
      <w:r w:rsidRPr="0022690B">
        <w:rPr>
          <w:rStyle w:val="FootnoteReference"/>
        </w:rPr>
        <w:t xml:space="preserve"> να </w:t>
      </w:r>
      <w:proofErr w:type="spellStart"/>
      <w:r w:rsidRPr="0022690B">
        <w:rPr>
          <w:rStyle w:val="FootnoteReference"/>
        </w:rPr>
        <w:t>συγκριθούν</w:t>
      </w:r>
      <w:proofErr w:type="spellEnd"/>
      <w:r w:rsidRPr="0022690B">
        <w:rPr>
          <w:rStyle w:val="FootnoteReference"/>
        </w:rPr>
        <w:t xml:space="preserve"> </w:t>
      </w:r>
      <w:proofErr w:type="spellStart"/>
      <w:r w:rsidRPr="0022690B">
        <w:rPr>
          <w:rStyle w:val="FootnoteReference"/>
        </w:rPr>
        <w:t>με</w:t>
      </w:r>
      <w:proofErr w:type="spellEnd"/>
      <w:r w:rsidRPr="0022690B">
        <w:rPr>
          <w:rStyle w:val="FootnoteReference"/>
        </w:rPr>
        <w:t xml:space="preserve"> </w:t>
      </w:r>
      <w:proofErr w:type="spellStart"/>
      <w:r w:rsidRPr="0022690B">
        <w:rPr>
          <w:rStyle w:val="FootnoteReference"/>
        </w:rPr>
        <w:t>άλλες</w:t>
      </w:r>
      <w:proofErr w:type="spellEnd"/>
      <w:r w:rsidRPr="0022690B">
        <w:rPr>
          <w:rStyle w:val="FootnoteReference"/>
        </w:rPr>
        <w:t xml:space="preserve"> </w:t>
      </w:r>
      <w:proofErr w:type="spellStart"/>
      <w:r w:rsidRPr="0022690B">
        <w:rPr>
          <w:rStyle w:val="FootnoteReference"/>
        </w:rPr>
        <w:t>έτερων</w:t>
      </w:r>
      <w:proofErr w:type="spellEnd"/>
      <w:r w:rsidRPr="0022690B">
        <w:rPr>
          <w:rStyle w:val="FootnoteReference"/>
        </w:rPr>
        <w:t xml:space="preserve"> </w:t>
      </w:r>
      <w:proofErr w:type="spellStart"/>
      <w:r w:rsidRPr="0022690B">
        <w:rPr>
          <w:rStyle w:val="FootnoteReference"/>
        </w:rPr>
        <w:t>ετ</w:t>
      </w:r>
      <w:proofErr w:type="spellEnd"/>
      <w:r w:rsidRPr="0022690B">
        <w:rPr>
          <w:rStyle w:val="FootnoteReference"/>
        </w:rPr>
        <w:t xml:space="preserve">αιριών. </w:t>
      </w:r>
      <w:proofErr w:type="spellStart"/>
      <w:r w:rsidRPr="0022690B">
        <w:rPr>
          <w:rStyle w:val="FootnoteReference"/>
        </w:rPr>
        <w:t>Αν</w:t>
      </w:r>
      <w:proofErr w:type="spellEnd"/>
      <w:r w:rsidRPr="0022690B">
        <w:rPr>
          <w:rStyle w:val="FootnoteReference"/>
        </w:rPr>
        <w:t xml:space="preserve">αφορές </w:t>
      </w:r>
      <w:proofErr w:type="spellStart"/>
      <w:r w:rsidRPr="0022690B">
        <w:rPr>
          <w:rStyle w:val="FootnoteReference"/>
        </w:rPr>
        <w:t>σε</w:t>
      </w:r>
      <w:proofErr w:type="spellEnd"/>
      <w:r w:rsidRPr="0022690B">
        <w:rPr>
          <w:rStyle w:val="FootnoteReference"/>
        </w:rPr>
        <w:t xml:space="preserve"> </w:t>
      </w:r>
      <w:proofErr w:type="spellStart"/>
      <w:r w:rsidRPr="0022690B">
        <w:rPr>
          <w:rStyle w:val="FootnoteReference"/>
        </w:rPr>
        <w:t>τέτοιους</w:t>
      </w:r>
      <w:proofErr w:type="spellEnd"/>
      <w:r w:rsidRPr="0022690B">
        <w:rPr>
          <w:rStyle w:val="FootnoteReference"/>
        </w:rPr>
        <w:t xml:space="preserve"> </w:t>
      </w:r>
      <w:proofErr w:type="spellStart"/>
      <w:r w:rsidRPr="0022690B">
        <w:rPr>
          <w:rStyle w:val="FootnoteReference"/>
        </w:rPr>
        <w:t>μη</w:t>
      </w:r>
      <w:proofErr w:type="spellEnd"/>
      <w:r w:rsidRPr="0022690B">
        <w:rPr>
          <w:rStyle w:val="FootnoteReference"/>
        </w:rPr>
        <w:t xml:space="preserve"> </w:t>
      </w:r>
      <w:proofErr w:type="spellStart"/>
      <w:r w:rsidRPr="0022690B">
        <w:rPr>
          <w:rStyle w:val="FootnoteReference"/>
        </w:rPr>
        <w:t>σύμφωνους</w:t>
      </w:r>
      <w:proofErr w:type="spellEnd"/>
      <w:r w:rsidRPr="0022690B">
        <w:rPr>
          <w:rStyle w:val="FootnoteReference"/>
        </w:rPr>
        <w:t xml:space="preserve"> </w:t>
      </w:r>
      <w:proofErr w:type="spellStart"/>
      <w:r w:rsidRPr="0022690B">
        <w:rPr>
          <w:rStyle w:val="FootnoteReference"/>
        </w:rPr>
        <w:t>με</w:t>
      </w:r>
      <w:proofErr w:type="spellEnd"/>
      <w:r w:rsidRPr="0022690B">
        <w:rPr>
          <w:rStyle w:val="FootnoteReference"/>
        </w:rPr>
        <w:t xml:space="preserve"> τα ΔΛΠ </w:t>
      </w:r>
      <w:proofErr w:type="spellStart"/>
      <w:r w:rsidRPr="0022690B">
        <w:rPr>
          <w:rStyle w:val="FootnoteReference"/>
        </w:rPr>
        <w:t>χρημ</w:t>
      </w:r>
      <w:proofErr w:type="spellEnd"/>
      <w:r w:rsidRPr="0022690B">
        <w:rPr>
          <w:rStyle w:val="FootnoteReference"/>
        </w:rPr>
        <w:t xml:space="preserve">ατοοικονομικούς </w:t>
      </w:r>
      <w:proofErr w:type="spellStart"/>
      <w:r w:rsidRPr="0022690B">
        <w:rPr>
          <w:rStyle w:val="FootnoteReference"/>
        </w:rPr>
        <w:t>δείκτες</w:t>
      </w:r>
      <w:proofErr w:type="spellEnd"/>
      <w:r w:rsidRPr="0022690B">
        <w:rPr>
          <w:rStyle w:val="FootnoteReference"/>
        </w:rPr>
        <w:t xml:space="preserve"> </w:t>
      </w:r>
      <w:proofErr w:type="spellStart"/>
      <w:r w:rsidRPr="0022690B">
        <w:rPr>
          <w:rStyle w:val="FootnoteReference"/>
        </w:rPr>
        <w:t>μέτρησης</w:t>
      </w:r>
      <w:proofErr w:type="spellEnd"/>
      <w:r w:rsidRPr="0022690B">
        <w:rPr>
          <w:rStyle w:val="FootnoteReference"/>
        </w:rPr>
        <w:t xml:space="preserve"> θα π</w:t>
      </w:r>
      <w:proofErr w:type="spellStart"/>
      <w:r w:rsidRPr="0022690B">
        <w:rPr>
          <w:rStyle w:val="FootnoteReference"/>
        </w:rPr>
        <w:t>ρέ</w:t>
      </w:r>
      <w:proofErr w:type="spellEnd"/>
      <w:r w:rsidRPr="0022690B">
        <w:rPr>
          <w:rStyle w:val="FootnoteReference"/>
        </w:rPr>
        <w:t xml:space="preserve">πει να </w:t>
      </w:r>
      <w:proofErr w:type="spellStart"/>
      <w:r w:rsidRPr="0022690B">
        <w:rPr>
          <w:rStyle w:val="FootnoteReference"/>
        </w:rPr>
        <w:t>εξετάζοντ</w:t>
      </w:r>
      <w:proofErr w:type="spellEnd"/>
      <w:r w:rsidRPr="0022690B">
        <w:rPr>
          <w:rStyle w:val="FootnoteReference"/>
        </w:rPr>
        <w:t>αι επιπ</w:t>
      </w:r>
      <w:proofErr w:type="spellStart"/>
      <w:r w:rsidRPr="0022690B">
        <w:rPr>
          <w:rStyle w:val="FootnoteReference"/>
        </w:rPr>
        <w:t>λέον</w:t>
      </w:r>
      <w:proofErr w:type="spellEnd"/>
      <w:r w:rsidRPr="0022690B">
        <w:rPr>
          <w:rStyle w:val="FootnoteReference"/>
        </w:rPr>
        <w:t xml:space="preserve"> </w:t>
      </w:r>
      <w:proofErr w:type="spellStart"/>
      <w:r w:rsidRPr="0022690B">
        <w:rPr>
          <w:rStyle w:val="FootnoteReference"/>
        </w:rPr>
        <w:t>των</w:t>
      </w:r>
      <w:proofErr w:type="spellEnd"/>
      <w:r w:rsidRPr="0022690B">
        <w:rPr>
          <w:rStyle w:val="FootnoteReference"/>
        </w:rPr>
        <w:t xml:space="preserve"> </w:t>
      </w:r>
      <w:proofErr w:type="spellStart"/>
      <w:r w:rsidRPr="0022690B">
        <w:rPr>
          <w:rStyle w:val="FootnoteReference"/>
        </w:rPr>
        <w:t>σύμφωνων</w:t>
      </w:r>
      <w:proofErr w:type="spellEnd"/>
      <w:r w:rsidRPr="0022690B">
        <w:rPr>
          <w:rStyle w:val="FootnoteReference"/>
        </w:rPr>
        <w:t xml:space="preserve"> </w:t>
      </w:r>
      <w:proofErr w:type="spellStart"/>
      <w:r w:rsidRPr="0022690B">
        <w:rPr>
          <w:rStyle w:val="FootnoteReference"/>
        </w:rPr>
        <w:t>με</w:t>
      </w:r>
      <w:proofErr w:type="spellEnd"/>
      <w:r w:rsidRPr="0022690B">
        <w:rPr>
          <w:rStyle w:val="FootnoteReference"/>
        </w:rPr>
        <w:t xml:space="preserve"> τα ΔΛΠ </w:t>
      </w:r>
      <w:proofErr w:type="spellStart"/>
      <w:r w:rsidRPr="0022690B">
        <w:rPr>
          <w:rStyle w:val="FootnoteReference"/>
        </w:rPr>
        <w:t>χρημ</w:t>
      </w:r>
      <w:proofErr w:type="spellEnd"/>
      <w:r w:rsidRPr="0022690B">
        <w:rPr>
          <w:rStyle w:val="FootnoteReference"/>
        </w:rPr>
        <w:t xml:space="preserve">ατοοικονομικών </w:t>
      </w:r>
      <w:proofErr w:type="spellStart"/>
      <w:r w:rsidRPr="0022690B">
        <w:rPr>
          <w:rStyle w:val="FootnoteReference"/>
        </w:rPr>
        <w:t>δεικτών</w:t>
      </w:r>
      <w:proofErr w:type="spellEnd"/>
      <w:r w:rsidRPr="0022690B">
        <w:rPr>
          <w:rStyle w:val="FootnoteReference"/>
        </w:rPr>
        <w:t xml:space="preserve"> </w:t>
      </w:r>
      <w:proofErr w:type="spellStart"/>
      <w:r w:rsidRPr="0022690B">
        <w:rPr>
          <w:rStyle w:val="FootnoteReference"/>
        </w:rPr>
        <w:t>μέτρησης</w:t>
      </w:r>
      <w:proofErr w:type="spellEnd"/>
      <w:r w:rsidRPr="0022690B">
        <w:rPr>
          <w:rStyle w:val="FootnoteReference"/>
        </w:rPr>
        <w:t xml:space="preserve"> α</w:t>
      </w:r>
      <w:proofErr w:type="spellStart"/>
      <w:r w:rsidRPr="0022690B">
        <w:rPr>
          <w:rStyle w:val="FootnoteReference"/>
        </w:rPr>
        <w:t>λλά</w:t>
      </w:r>
      <w:proofErr w:type="spellEnd"/>
      <w:r w:rsidRPr="0022690B">
        <w:rPr>
          <w:rStyle w:val="FootnoteReference"/>
        </w:rPr>
        <w:t xml:space="preserve"> </w:t>
      </w:r>
      <w:proofErr w:type="spellStart"/>
      <w:r w:rsidRPr="0022690B">
        <w:rPr>
          <w:rStyle w:val="FootnoteReference"/>
        </w:rPr>
        <w:t>δεν</w:t>
      </w:r>
      <w:proofErr w:type="spellEnd"/>
      <w:r w:rsidRPr="0022690B">
        <w:rPr>
          <w:rStyle w:val="FootnoteReference"/>
        </w:rPr>
        <w:t xml:space="preserve"> π</w:t>
      </w:r>
      <w:proofErr w:type="spellStart"/>
      <w:r w:rsidRPr="0022690B">
        <w:rPr>
          <w:rStyle w:val="FootnoteReference"/>
        </w:rPr>
        <w:t>ρέ</w:t>
      </w:r>
      <w:proofErr w:type="spellEnd"/>
      <w:r w:rsidRPr="0022690B">
        <w:rPr>
          <w:rStyle w:val="FootnoteReference"/>
        </w:rPr>
        <w:t xml:space="preserve">πει να </w:t>
      </w:r>
      <w:proofErr w:type="spellStart"/>
      <w:r w:rsidRPr="0022690B">
        <w:rPr>
          <w:rStyle w:val="FootnoteReference"/>
        </w:rPr>
        <w:t>θεωρούντ</w:t>
      </w:r>
      <w:proofErr w:type="spellEnd"/>
      <w:r w:rsidRPr="0022690B">
        <w:rPr>
          <w:rStyle w:val="FootnoteReference"/>
        </w:rPr>
        <w:t xml:space="preserve">αι </w:t>
      </w:r>
      <w:proofErr w:type="spellStart"/>
      <w:r w:rsidRPr="0022690B">
        <w:rPr>
          <w:rStyle w:val="FootnoteReference"/>
        </w:rPr>
        <w:t>ως</w:t>
      </w:r>
      <w:proofErr w:type="spellEnd"/>
      <w:r w:rsidRPr="0022690B">
        <w:rPr>
          <w:rStyle w:val="FootnoteReference"/>
        </w:rPr>
        <w:t xml:space="preserve"> υπ</w:t>
      </w:r>
      <w:proofErr w:type="spellStart"/>
      <w:r w:rsidRPr="0022690B">
        <w:rPr>
          <w:rStyle w:val="FootnoteReference"/>
        </w:rPr>
        <w:t>οκ</w:t>
      </w:r>
      <w:proofErr w:type="spellEnd"/>
      <w:r w:rsidRPr="0022690B">
        <w:rPr>
          <w:rStyle w:val="FootnoteReference"/>
        </w:rPr>
        <w:t xml:space="preserve">ατάστατο </w:t>
      </w:r>
      <w:proofErr w:type="spellStart"/>
      <w:r w:rsidRPr="0022690B">
        <w:rPr>
          <w:rStyle w:val="FootnoteReference"/>
        </w:rPr>
        <w:t>γι</w:t>
      </w:r>
      <w:proofErr w:type="spellEnd"/>
      <w:r w:rsidRPr="0022690B">
        <w:rPr>
          <w:rStyle w:val="FootnoteReference"/>
        </w:rPr>
        <w:t>α τα απ</w:t>
      </w:r>
      <w:proofErr w:type="spellStart"/>
      <w:r w:rsidRPr="0022690B">
        <w:rPr>
          <w:rStyle w:val="FootnoteReference"/>
        </w:rPr>
        <w:t>οτελέσμ</w:t>
      </w:r>
      <w:proofErr w:type="spellEnd"/>
      <w:r w:rsidRPr="0022690B">
        <w:rPr>
          <w:rStyle w:val="FootnoteReference"/>
        </w:rPr>
        <w:t>ατα π</w:t>
      </w:r>
      <w:proofErr w:type="spellStart"/>
      <w:r w:rsidRPr="0022690B">
        <w:rPr>
          <w:rStyle w:val="FootnoteReference"/>
        </w:rPr>
        <w:t>ου</w:t>
      </w:r>
      <w:proofErr w:type="spellEnd"/>
      <w:r w:rsidRPr="0022690B">
        <w:rPr>
          <w:rStyle w:val="FootnoteReference"/>
        </w:rPr>
        <w:t xml:space="preserve"> πα</w:t>
      </w:r>
      <w:proofErr w:type="spellStart"/>
      <w:r w:rsidRPr="0022690B">
        <w:rPr>
          <w:rStyle w:val="FootnoteReference"/>
        </w:rPr>
        <w:t>ρουσιάζοντ</w:t>
      </w:r>
      <w:proofErr w:type="spellEnd"/>
      <w:r w:rsidRPr="0022690B">
        <w:rPr>
          <w:rStyle w:val="FootnoteReference"/>
        </w:rPr>
        <w:t xml:space="preserve">αι </w:t>
      </w:r>
      <w:proofErr w:type="spellStart"/>
      <w:r w:rsidRPr="0022690B">
        <w:rPr>
          <w:rStyle w:val="FootnoteReference"/>
        </w:rPr>
        <w:t>σύμφων</w:t>
      </w:r>
      <w:proofErr w:type="spellEnd"/>
      <w:r w:rsidRPr="0022690B">
        <w:rPr>
          <w:rStyle w:val="FootnoteReference"/>
        </w:rPr>
        <w:t xml:space="preserve">α </w:t>
      </w:r>
      <w:proofErr w:type="spellStart"/>
      <w:r w:rsidRPr="0022690B">
        <w:rPr>
          <w:rStyle w:val="FootnoteReference"/>
        </w:rPr>
        <w:t>με</w:t>
      </w:r>
      <w:proofErr w:type="spellEnd"/>
      <w:r w:rsidRPr="0022690B">
        <w:rPr>
          <w:rStyle w:val="FootnoteReference"/>
        </w:rPr>
        <w:t xml:space="preserve"> τα ΔΛΠ.</w:t>
      </w:r>
    </w:p>
    <w:p w14:paraId="7E9E4C8D" w14:textId="77777777" w:rsidR="0022690B" w:rsidRPr="0022690B" w:rsidRDefault="0022690B" w:rsidP="0022690B">
      <w:pPr>
        <w:suppressAutoHyphens/>
        <w:spacing w:line="312" w:lineRule="auto"/>
        <w:jc w:val="both"/>
        <w:rPr>
          <w:rFonts w:cs="Calibri"/>
          <w:color w:val="262626" w:themeColor="text1" w:themeTint="D9"/>
          <w:sz w:val="22"/>
          <w:lang w:val="el-GR"/>
        </w:rPr>
      </w:pPr>
      <w:r w:rsidRPr="006014B7">
        <w:rPr>
          <w:rFonts w:ascii="Calibri" w:eastAsia="Times New Roman" w:hAnsi="Calibri" w:cs="Calibri"/>
          <w:color w:val="262626" w:themeColor="text1" w:themeTint="D9"/>
          <w:kern w:val="28"/>
          <w:sz w:val="18"/>
          <w:szCs w:val="18"/>
          <w:lang w:eastAsia="el-GR"/>
          <w14:cntxtAlts/>
        </w:rPr>
        <w:t> </w:t>
      </w:r>
    </w:p>
    <w:p w14:paraId="19EBBF3A" w14:textId="77777777" w:rsidR="0022690B" w:rsidRPr="0022690B" w:rsidRDefault="0022690B" w:rsidP="0022690B">
      <w:pPr>
        <w:rPr>
          <w:rStyle w:val="FootnoteReference"/>
          <w:b/>
          <w:bCs/>
        </w:rPr>
      </w:pPr>
      <w:r w:rsidRPr="0022690B">
        <w:rPr>
          <w:rStyle w:val="FootnoteReference"/>
          <w:b/>
          <w:bCs/>
        </w:rPr>
        <w:t>Ενημέρωση Επ</w:t>
      </w:r>
      <w:proofErr w:type="spellStart"/>
      <w:r w:rsidRPr="0022690B">
        <w:rPr>
          <w:rStyle w:val="FootnoteReference"/>
          <w:b/>
          <w:bCs/>
        </w:rPr>
        <w:t>ενδυτών</w:t>
      </w:r>
      <w:proofErr w:type="spellEnd"/>
      <w:r w:rsidRPr="0022690B">
        <w:rPr>
          <w:rStyle w:val="FootnoteReference"/>
          <w:b/>
          <w:bCs/>
        </w:rPr>
        <w:t xml:space="preserve"> </w:t>
      </w:r>
    </w:p>
    <w:p w14:paraId="0413CD3F" w14:textId="77777777" w:rsidR="0022690B" w:rsidRPr="0022690B" w:rsidRDefault="0022690B" w:rsidP="0022690B">
      <w:pPr>
        <w:rPr>
          <w:rStyle w:val="FootnoteReference"/>
        </w:rPr>
      </w:pPr>
      <w:r w:rsidRPr="0022690B">
        <w:rPr>
          <w:rStyle w:val="FootnoteReference"/>
        </w:rPr>
        <w:t xml:space="preserve">Αμερικής 4, 105 64 </w:t>
      </w:r>
      <w:proofErr w:type="spellStart"/>
      <w:r w:rsidRPr="0022690B">
        <w:rPr>
          <w:rStyle w:val="FootnoteReference"/>
        </w:rPr>
        <w:t>Αθήν</w:t>
      </w:r>
      <w:proofErr w:type="spellEnd"/>
      <w:r w:rsidRPr="0022690B">
        <w:rPr>
          <w:rStyle w:val="FootnoteReference"/>
        </w:rPr>
        <w:t xml:space="preserve">α </w:t>
      </w:r>
    </w:p>
    <w:p w14:paraId="06B58DB5" w14:textId="77777777" w:rsidR="0022690B" w:rsidRPr="0022690B" w:rsidRDefault="0022690B" w:rsidP="0022690B">
      <w:pPr>
        <w:rPr>
          <w:rStyle w:val="FootnoteReference"/>
        </w:rPr>
      </w:pPr>
      <w:proofErr w:type="spellStart"/>
      <w:r w:rsidRPr="0022690B">
        <w:rPr>
          <w:rStyle w:val="FootnoteReference"/>
        </w:rPr>
        <w:t>Τηλ</w:t>
      </w:r>
      <w:proofErr w:type="spellEnd"/>
      <w:r w:rsidRPr="0022690B">
        <w:rPr>
          <w:rStyle w:val="FootnoteReference"/>
        </w:rPr>
        <w:t xml:space="preserve">. : (+30 ) 210 3335818 </w:t>
      </w:r>
    </w:p>
    <w:p w14:paraId="7E0A057C" w14:textId="77777777" w:rsidR="0022690B" w:rsidRPr="0022690B" w:rsidRDefault="0022690B" w:rsidP="0022690B">
      <w:pPr>
        <w:rPr>
          <w:rStyle w:val="FootnoteReference"/>
        </w:rPr>
      </w:pPr>
      <w:r w:rsidRPr="0022690B">
        <w:rPr>
          <w:rStyle w:val="FootnoteReference"/>
        </w:rPr>
        <w:t xml:space="preserve">Bloomberg: TPEIR GA | Reuters: BOPr.AT </w:t>
      </w:r>
    </w:p>
    <w:p w14:paraId="618150BE" w14:textId="77777777" w:rsidR="0022690B" w:rsidRPr="0022690B" w:rsidRDefault="0022690B" w:rsidP="0022690B">
      <w:pPr>
        <w:rPr>
          <w:rStyle w:val="FootnoteReference"/>
        </w:rPr>
      </w:pPr>
      <w:r w:rsidRPr="0022690B">
        <w:rPr>
          <w:rStyle w:val="FootnoteReference"/>
        </w:rPr>
        <w:t xml:space="preserve">ISIN: GRS014003032 </w:t>
      </w:r>
    </w:p>
    <w:p w14:paraId="39037C0A" w14:textId="77777777" w:rsidR="0022690B" w:rsidRPr="0022690B" w:rsidRDefault="0022690B" w:rsidP="0022690B">
      <w:pPr>
        <w:rPr>
          <w:rStyle w:val="FootnoteReference"/>
        </w:rPr>
      </w:pPr>
      <w:r w:rsidRPr="0022690B">
        <w:rPr>
          <w:rStyle w:val="FootnoteReference"/>
        </w:rPr>
        <w:t xml:space="preserve">investor_relations@piraeusholdings.gr </w:t>
      </w:r>
    </w:p>
    <w:p w14:paraId="55BA5E81" w14:textId="77777777" w:rsidR="0022690B" w:rsidRPr="0022690B" w:rsidRDefault="0022690B" w:rsidP="0022690B">
      <w:pPr>
        <w:rPr>
          <w:rStyle w:val="FootnoteReference"/>
        </w:rPr>
      </w:pPr>
      <w:r w:rsidRPr="0022690B">
        <w:rPr>
          <w:rStyle w:val="FootnoteReference"/>
        </w:rPr>
        <w:t>www.piraeusholdings.gr</w:t>
      </w:r>
    </w:p>
    <w:p w14:paraId="762822F4" w14:textId="6C0BF2D9" w:rsidR="00172208" w:rsidRPr="00180649" w:rsidRDefault="00172208" w:rsidP="00180649">
      <w:pPr>
        <w:pStyle w:val="BodyText"/>
        <w:rPr>
          <w:rStyle w:val="FootnoteReference"/>
        </w:rPr>
      </w:pPr>
    </w:p>
    <w:sectPr w:rsidR="00172208" w:rsidRPr="00180649" w:rsidSect="008C415A">
      <w:headerReference w:type="default" r:id="rId31"/>
      <w:footerReference w:type="default" r:id="rId32"/>
      <w:headerReference w:type="first" r:id="rId33"/>
      <w:pgSz w:w="11906" w:h="16838"/>
      <w:pgMar w:top="372" w:right="720" w:bottom="851"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6DB3E" w14:textId="77777777" w:rsidR="005E289B" w:rsidRDefault="005E289B" w:rsidP="006311A4">
      <w:r>
        <w:separator/>
      </w:r>
    </w:p>
  </w:endnote>
  <w:endnote w:type="continuationSeparator" w:id="0">
    <w:p w14:paraId="76819385" w14:textId="77777777" w:rsidR="005E289B" w:rsidRDefault="005E289B" w:rsidP="00631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iraeus Open Sans">
    <w:panose1 w:val="00000000000000000000"/>
    <w:charset w:val="00"/>
    <w:family w:val="auto"/>
    <w:pitch w:val="variable"/>
    <w:sig w:usb0="A000006F" w:usb1="5000204B" w:usb2="00000000" w:usb3="00000000" w:csb0="00000093"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Piraeus Open Serif">
    <w:panose1 w:val="00000000000000000000"/>
    <w:charset w:val="00"/>
    <w:family w:val="auto"/>
    <w:pitch w:val="variable"/>
    <w:sig w:usb0="A000006F" w:usb1="5000204B" w:usb2="00000000" w:usb3="00000000" w:csb0="00000093"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mn-e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A5A3F" w14:textId="77777777" w:rsidR="008C2FA5" w:rsidRDefault="008C2FA5" w:rsidP="006311A4">
    <w:pPr>
      <w:pStyle w:val="Footer"/>
    </w:pPr>
    <w:r w:rsidRPr="000C5CB4">
      <w:rPr>
        <w:noProof/>
        <w:lang w:eastAsia="el-GR"/>
      </w:rPr>
      <mc:AlternateContent>
        <mc:Choice Requires="wpg">
          <w:drawing>
            <wp:anchor distT="0" distB="0" distL="114300" distR="114300" simplePos="0" relativeHeight="251662336" behindDoc="0" locked="0" layoutInCell="1" allowOverlap="1" wp14:anchorId="2CC7EF4C" wp14:editId="22302DAB">
              <wp:simplePos x="0" y="0"/>
              <wp:positionH relativeFrom="column">
                <wp:posOffset>-457200</wp:posOffset>
              </wp:positionH>
              <wp:positionV relativeFrom="paragraph">
                <wp:posOffset>276994</wp:posOffset>
              </wp:positionV>
              <wp:extent cx="7560310" cy="463750"/>
              <wp:effectExtent l="0" t="0" r="0" b="6350"/>
              <wp:wrapNone/>
              <wp:docPr id="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63750"/>
                        <a:chOff x="1064036" y="1150669"/>
                        <a:chExt cx="75603" cy="4637"/>
                      </a:xfrm>
                    </wpg:grpSpPr>
                    <wpg:grpSp>
                      <wpg:cNvPr id="194" name="Group 28"/>
                      <wpg:cNvGrpSpPr>
                        <a:grpSpLocks/>
                      </wpg:cNvGrpSpPr>
                      <wpg:grpSpPr bwMode="auto">
                        <a:xfrm>
                          <a:off x="1064036" y="1150669"/>
                          <a:ext cx="75603" cy="4637"/>
                          <a:chOff x="1064036" y="1150669"/>
                          <a:chExt cx="75603" cy="4636"/>
                        </a:xfrm>
                      </wpg:grpSpPr>
                      <wps:wsp>
                        <wps:cNvPr id="195" name="Rectangle 29"/>
                        <wps:cNvSpPr>
                          <a:spLocks noChangeArrowheads="1"/>
                        </wps:cNvSpPr>
                        <wps:spPr bwMode="auto">
                          <a:xfrm>
                            <a:off x="1064036" y="1150669"/>
                            <a:ext cx="75603" cy="4636"/>
                          </a:xfrm>
                          <a:prstGeom prst="rect">
                            <a:avLst/>
                          </a:prstGeom>
                          <a:solidFill>
                            <a:srgbClr val="F2F0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Text Box 30"/>
                        <wps:cNvSpPr txBox="1">
                          <a:spLocks noChangeArrowheads="1"/>
                        </wps:cNvSpPr>
                        <wps:spPr bwMode="auto">
                          <a:xfrm>
                            <a:off x="1068624" y="1151479"/>
                            <a:ext cx="51555" cy="26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24ED7FB" w14:textId="5BF1650C" w:rsidR="008C2FA5" w:rsidRPr="001F1E47" w:rsidRDefault="00D37254" w:rsidP="006311A4">
                              <w:pPr>
                                <w:rPr>
                                  <w:rFonts w:asciiTheme="minorHAnsi" w:hAnsiTheme="minorHAnsi"/>
                                  <w:sz w:val="22"/>
                                  <w:szCs w:val="22"/>
                                  <w:lang w:val="el-GR"/>
                                </w:rPr>
                              </w:pPr>
                              <w:r>
                                <w:rPr>
                                  <w:sz w:val="22"/>
                                  <w:szCs w:val="22"/>
                                  <w:lang w:val="el-GR"/>
                                </w:rPr>
                                <w:t>ΑΠΟΤΕΛΕΣΜΑΤΑ</w:t>
                              </w:r>
                              <w:r w:rsidRPr="00D37254">
                                <w:rPr>
                                  <w:sz w:val="22"/>
                                  <w:szCs w:val="22"/>
                                </w:rPr>
                                <w:t xml:space="preserve"> </w:t>
                              </w:r>
                              <w:r w:rsidR="001F1E47">
                                <w:rPr>
                                  <w:rFonts w:asciiTheme="minorHAnsi" w:hAnsiTheme="minorHAnsi"/>
                                  <w:sz w:val="22"/>
                                  <w:szCs w:val="22"/>
                                  <w:lang w:val="el-GR"/>
                                </w:rPr>
                                <w:t>1ου</w:t>
                              </w:r>
                              <w:r w:rsidRPr="00D37254">
                                <w:rPr>
                                  <w:sz w:val="22"/>
                                  <w:szCs w:val="22"/>
                                </w:rPr>
                                <w:t xml:space="preserve"> </w:t>
                              </w:r>
                              <w:r w:rsidR="001F1E47">
                                <w:rPr>
                                  <w:rFonts w:asciiTheme="minorHAnsi" w:hAnsiTheme="minorHAnsi"/>
                                  <w:sz w:val="22"/>
                                  <w:szCs w:val="22"/>
                                  <w:lang w:val="el-GR"/>
                                </w:rPr>
                                <w:t xml:space="preserve">ΤΡΙΜΗΝΟΥ </w:t>
                              </w:r>
                              <w:r w:rsidR="008C2FA5" w:rsidRPr="00042B34">
                                <w:rPr>
                                  <w:sz w:val="22"/>
                                  <w:szCs w:val="22"/>
                                </w:rPr>
                                <w:t>202</w:t>
                              </w:r>
                              <w:r w:rsidR="001F1E47">
                                <w:rPr>
                                  <w:rFonts w:asciiTheme="minorHAnsi" w:hAnsiTheme="minorHAnsi"/>
                                  <w:sz w:val="22"/>
                                  <w:szCs w:val="22"/>
                                  <w:lang w:val="el-GR"/>
                                </w:rPr>
                                <w:t>5</w:t>
                              </w:r>
                            </w:p>
                          </w:txbxContent>
                        </wps:txbx>
                        <wps:bodyPr rot="0" vert="horz" wrap="square" lIns="0" tIns="0" rIns="0" bIns="0" anchor="t" anchorCtr="0" upright="1">
                          <a:noAutofit/>
                        </wps:bodyPr>
                      </wps:wsp>
                    </wpg:grpSp>
                    <wps:wsp>
                      <wps:cNvPr id="211" name="Text Box 31"/>
                      <wps:cNvSpPr txBox="1">
                        <a:spLocks noChangeArrowheads="1"/>
                      </wps:cNvSpPr>
                      <wps:spPr bwMode="auto">
                        <a:xfrm>
                          <a:off x="1131012" y="1151499"/>
                          <a:ext cx="6081" cy="26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55BBCA0" w14:textId="77777777" w:rsidR="008C2FA5" w:rsidRPr="00042B34" w:rsidRDefault="008C2FA5" w:rsidP="00C302D5">
                            <w:pPr>
                              <w:jc w:val="right"/>
                              <w:rPr>
                                <w:sz w:val="22"/>
                                <w:szCs w:val="22"/>
                              </w:rPr>
                            </w:pPr>
                            <w:r w:rsidRPr="00042B34">
                              <w:rPr>
                                <w:sz w:val="22"/>
                                <w:szCs w:val="22"/>
                                <w:lang w:val="el-GR"/>
                              </w:rPr>
                              <w:fldChar w:fldCharType="begin"/>
                            </w:r>
                            <w:r w:rsidRPr="00042B34">
                              <w:rPr>
                                <w:sz w:val="22"/>
                                <w:szCs w:val="22"/>
                              </w:rPr>
                              <w:instrText>Page</w:instrText>
                            </w:r>
                            <w:r w:rsidRPr="00042B34">
                              <w:rPr>
                                <w:sz w:val="22"/>
                                <w:szCs w:val="22"/>
                                <w:lang w:val="el-GR"/>
                              </w:rPr>
                              <w:fldChar w:fldCharType="separate"/>
                            </w:r>
                            <w:r w:rsidRPr="00042B34">
                              <w:rPr>
                                <w:noProof/>
                                <w:sz w:val="22"/>
                                <w:szCs w:val="22"/>
                              </w:rPr>
                              <w:t>2</w:t>
                            </w:r>
                            <w:r w:rsidRPr="00042B34">
                              <w:rPr>
                                <w:sz w:val="22"/>
                                <w:szCs w:val="22"/>
                              </w:rPr>
                              <w:fldChar w:fldCharType="end"/>
                            </w:r>
                            <w:r w:rsidRPr="00042B34">
                              <w:rPr>
                                <w:sz w:val="22"/>
                                <w:szCs w:val="22"/>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C7EF4C" id="Group 27" o:spid="_x0000_s1097" style="position:absolute;margin-left:-36pt;margin-top:21.8pt;width:595.3pt;height:36.5pt;z-index:251662336;mso-position-horizontal-relative:text;mso-position-vertical-relative:text" coordorigin="10640,11506" coordsize="75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">
              <v:group id="Group 28" o:spid="_x0000_s1098" style="position:absolute;left:10640;top:11506;width:756;height:47" coordorigin="10640,11506" coordsize="7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rect id="_x0000_s1099" style="position:absolute;left:10640;top:11506;width:756;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" fillcolor="#f2f0eb" stroked="f"/>
                <v:shapetype id="_x0000_t202" coordsize="21600,21600" o:spt="202" path="m,l,21600r21600,l21600,xe">
                  <v:stroke joinstyle="miter"/>
                  <v:path gradientshapeok="t" o:connecttype="rect"/>
                </v:shapetype>
                <v:shape id="Text Box 30" o:spid="_x0000_s1100" type="#_x0000_t202" style="position:absolute;left:10686;top:11514;width:515;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" filled="f" stroked="f" strokecolor="black [0]" insetpen="t">
                  <v:textbox inset="0,0,0,0">
                    <w:txbxContent>
                      <w:p w14:paraId="424ED7FB" w14:textId="5BF1650C" w:rsidR="008C2FA5" w:rsidRPr="001F1E47" w:rsidRDefault="00D37254" w:rsidP="006311A4">
                        <w:pPr>
                          <w:rPr>
                            <w:rFonts w:asciiTheme="minorHAnsi" w:hAnsiTheme="minorHAnsi"/>
                            <w:sz w:val="22"/>
                            <w:szCs w:val="22"/>
                            <w:lang w:val="el-GR"/>
                          </w:rPr>
                        </w:pPr>
                        <w:r>
                          <w:rPr>
                            <w:sz w:val="22"/>
                            <w:szCs w:val="22"/>
                            <w:lang w:val="el-GR"/>
                          </w:rPr>
                          <w:t>ΑΠΟΤΕΛΕΣΜΑΤΑ</w:t>
                        </w:r>
                        <w:r w:rsidRPr="00D37254">
                          <w:rPr>
                            <w:sz w:val="22"/>
                            <w:szCs w:val="22"/>
                          </w:rPr>
                          <w:t xml:space="preserve"> </w:t>
                        </w:r>
                        <w:r w:rsidR="001F1E47">
                          <w:rPr>
                            <w:rFonts w:asciiTheme="minorHAnsi" w:hAnsiTheme="minorHAnsi"/>
                            <w:sz w:val="22"/>
                            <w:szCs w:val="22"/>
                            <w:lang w:val="el-GR"/>
                          </w:rPr>
                          <w:t>1ου</w:t>
                        </w:r>
                        <w:r w:rsidRPr="00D37254">
                          <w:rPr>
                            <w:sz w:val="22"/>
                            <w:szCs w:val="22"/>
                          </w:rPr>
                          <w:t xml:space="preserve"> </w:t>
                        </w:r>
                        <w:r w:rsidR="001F1E47">
                          <w:rPr>
                            <w:rFonts w:asciiTheme="minorHAnsi" w:hAnsiTheme="minorHAnsi"/>
                            <w:sz w:val="22"/>
                            <w:szCs w:val="22"/>
                            <w:lang w:val="el-GR"/>
                          </w:rPr>
                          <w:t xml:space="preserve">ΤΡΙΜΗΝΟΥ </w:t>
                        </w:r>
                        <w:r w:rsidR="008C2FA5" w:rsidRPr="00042B34">
                          <w:rPr>
                            <w:sz w:val="22"/>
                            <w:szCs w:val="22"/>
                          </w:rPr>
                          <w:t>202</w:t>
                        </w:r>
                        <w:r w:rsidR="001F1E47">
                          <w:rPr>
                            <w:rFonts w:asciiTheme="minorHAnsi" w:hAnsiTheme="minorHAnsi"/>
                            <w:sz w:val="22"/>
                            <w:szCs w:val="22"/>
                            <w:lang w:val="el-GR"/>
                          </w:rPr>
                          <w:t>5</w:t>
                        </w:r>
                      </w:p>
                    </w:txbxContent>
                  </v:textbox>
                </v:shape>
              </v:group>
              <v:shape id="Text Box 31" o:spid="_x0000_s1101" type="#_x0000_t202" style="position:absolute;left:11310;top:11514;width:60;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" filled="f" stroked="f" strokecolor="black [0]" insetpen="t">
                <v:textbox inset="0,0,0,0">
                  <w:txbxContent>
                    <w:p w14:paraId="255BBCA0" w14:textId="77777777" w:rsidR="008C2FA5" w:rsidRPr="00042B34" w:rsidRDefault="008C2FA5" w:rsidP="00C302D5">
                      <w:pPr>
                        <w:jc w:val="right"/>
                        <w:rPr>
                          <w:sz w:val="22"/>
                          <w:szCs w:val="22"/>
                        </w:rPr>
                      </w:pPr>
                      <w:r w:rsidRPr="00042B34">
                        <w:rPr>
                          <w:sz w:val="22"/>
                          <w:szCs w:val="22"/>
                          <w:lang w:val="el-GR"/>
                        </w:rPr>
                        <w:fldChar w:fldCharType="begin"/>
                      </w:r>
                      <w:r w:rsidRPr="00042B34">
                        <w:rPr>
                          <w:sz w:val="22"/>
                          <w:szCs w:val="22"/>
                        </w:rPr>
                        <w:instrText>Page</w:instrText>
                      </w:r>
                      <w:r w:rsidRPr="00042B34">
                        <w:rPr>
                          <w:sz w:val="22"/>
                          <w:szCs w:val="22"/>
                          <w:lang w:val="el-GR"/>
                        </w:rPr>
                        <w:fldChar w:fldCharType="separate"/>
                      </w:r>
                      <w:r w:rsidRPr="00042B34">
                        <w:rPr>
                          <w:noProof/>
                          <w:sz w:val="22"/>
                          <w:szCs w:val="22"/>
                        </w:rPr>
                        <w:t>2</w:t>
                      </w:r>
                      <w:r w:rsidRPr="00042B34">
                        <w:rPr>
                          <w:sz w:val="22"/>
                          <w:szCs w:val="22"/>
                        </w:rPr>
                        <w:fldChar w:fldCharType="end"/>
                      </w:r>
                      <w:r w:rsidRPr="00042B34">
                        <w:rPr>
                          <w:sz w:val="22"/>
                          <w:szCs w:val="22"/>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AEC24" w14:textId="77777777" w:rsidR="005E289B" w:rsidRDefault="005E289B" w:rsidP="006311A4">
      <w:r>
        <w:separator/>
      </w:r>
    </w:p>
  </w:footnote>
  <w:footnote w:type="continuationSeparator" w:id="0">
    <w:p w14:paraId="3A095638" w14:textId="77777777" w:rsidR="005E289B" w:rsidRDefault="005E289B" w:rsidP="006311A4">
      <w:r>
        <w:continuationSeparator/>
      </w:r>
    </w:p>
  </w:footnote>
  <w:footnote w:id="1">
    <w:p w14:paraId="5A1A8468" w14:textId="48C18A9D" w:rsidR="005A06F1" w:rsidRPr="00B67264" w:rsidRDefault="005A06F1" w:rsidP="003D23E2">
      <w:pPr>
        <w:rPr>
          <w:rStyle w:val="FootnoteReference"/>
          <w:strike/>
          <w:lang w:val="el-G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753C9" w14:textId="4C147CAD" w:rsidR="008C2FA5" w:rsidRDefault="008C2FA5" w:rsidP="006311A4">
    <w:pPr>
      <w:pStyle w:val="Header"/>
    </w:pPr>
    <w:r w:rsidRPr="000C5CB4">
      <w:rPr>
        <w:noProof/>
        <w:lang w:eastAsia="el-GR"/>
      </w:rPr>
      <mc:AlternateContent>
        <mc:Choice Requires="wpg">
          <w:drawing>
            <wp:anchor distT="0" distB="0" distL="114300" distR="114300" simplePos="0" relativeHeight="251660288" behindDoc="0" locked="0" layoutInCell="1" allowOverlap="1" wp14:anchorId="6603ADF2" wp14:editId="07525AD1">
              <wp:simplePos x="0" y="0"/>
              <wp:positionH relativeFrom="column">
                <wp:posOffset>-457200</wp:posOffset>
              </wp:positionH>
              <wp:positionV relativeFrom="paragraph">
                <wp:posOffset>-450215</wp:posOffset>
              </wp:positionV>
              <wp:extent cx="7560310" cy="738043"/>
              <wp:effectExtent l="0" t="0" r="0" b="0"/>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38043"/>
                        <a:chOff x="1064036" y="1048163"/>
                        <a:chExt cx="75603" cy="7380"/>
                      </a:xfrm>
                    </wpg:grpSpPr>
                    <wps:wsp>
                      <wps:cNvPr id="190" name="Rectangle 13"/>
                      <wps:cNvSpPr>
                        <a:spLocks noChangeArrowheads="1"/>
                      </wps:cNvSpPr>
                      <wps:spPr bwMode="auto">
                        <a:xfrm>
                          <a:off x="1064036" y="1048163"/>
                          <a:ext cx="75603" cy="7380"/>
                        </a:xfrm>
                        <a:prstGeom prst="rect">
                          <a:avLst/>
                        </a:prstGeom>
                        <a:solidFill>
                          <a:srgbClr val="FFD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Text Box 15"/>
                      <wps:cNvSpPr txBox="1">
                        <a:spLocks noChangeArrowheads="1"/>
                      </wps:cNvSpPr>
                      <wps:spPr bwMode="auto">
                        <a:xfrm>
                          <a:off x="1068918" y="1050573"/>
                          <a:ext cx="48492" cy="3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C8FA7BF" w14:textId="11A00C10" w:rsidR="008C2FA5" w:rsidRPr="00C302D5" w:rsidRDefault="007C4D1B" w:rsidP="006311A4">
                            <w:pPr>
                              <w:rPr>
                                <w:rFonts w:ascii="Piraeus Open Serif" w:hAnsi="Piraeus Open Serif"/>
                              </w:rPr>
                            </w:pPr>
                            <w:r>
                              <w:rPr>
                                <w:noProof/>
                              </w:rPr>
                              <w:pict w14:anchorId="6C9E43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 style="width:17.05pt;height:12pt;visibility:visible;mso-wrap-style:square;mso-width-percent:0;mso-height-percent:0;mso-width-percent:0;mso-height-percent:0">
                                  <v:imagedata r:id="rId1" o:title=""/>
                                </v:shape>
                              </w:pict>
                            </w:r>
                            <w:r w:rsidR="00C302D5">
                              <w:rPr>
                                <w:rFonts w:ascii="Piraeus Open Serif" w:hAnsi="Piraeus Open Serif"/>
                              </w:rPr>
                              <w:t xml:space="preserve"> </w:t>
                            </w:r>
                            <w:r w:rsidR="000B0A89" w:rsidRPr="003E2FB5">
                              <w:rPr>
                                <w:rFonts w:ascii="Piraeus Open Serif" w:hAnsi="Piraeus Open Serif"/>
                                <w:sz w:val="34"/>
                                <w:lang w:val="el-GR"/>
                              </w:rPr>
                              <w:t>Πειραιώς</w:t>
                            </w:r>
                            <w:r w:rsidR="00C302D5" w:rsidRPr="003E2FB5">
                              <w:rPr>
                                <w:rFonts w:ascii="Piraeus Open Serif" w:hAnsi="Piraeus Open Serif"/>
                                <w:sz w:val="34"/>
                              </w:rPr>
                              <w:t xml:space="preserve"> </w:t>
                            </w:r>
                            <w:r w:rsidR="00C302D5" w:rsidRPr="00042B34">
                              <w:rPr>
                                <w:rFonts w:ascii="Piraeus Open Serif" w:hAnsi="Piraeus Open Serif"/>
                                <w:sz w:val="34"/>
                              </w:rPr>
                              <w:t>Financial Holdings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03ADF2" id="Group 12" o:spid="_x0000_s1094" style="position:absolute;margin-left:-36pt;margin-top:-35.45pt;width:595.3pt;height:58.1pt;z-index:251660288;mso-position-horizontal-relative:text;mso-position-vertical-relative:text" coordorigin="10640,10481" coordsize="75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">
              <v:rect id="Rectangle 13" o:spid="_x0000_s1095" style="position:absolute;left:10640;top:10481;width:756;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" fillcolor="#ffd900" stroked="f"/>
              <v:shapetype id="_x0000_t202" coordsize="21600,21600" o:spt="202" path="m,l,21600r21600,l21600,xe">
                <v:stroke joinstyle="miter"/>
                <v:path gradientshapeok="t" o:connecttype="rect"/>
              </v:shapetype>
              <v:shape id="Text Box 15" o:spid="_x0000_s1096" type="#_x0000_t202" style="position:absolute;left:10689;top:10505;width:485;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" filled="f" stroked="f" strokecolor="black [0]" insetpen="t">
                <v:textbox inset="0,0,0,0">
                  <w:txbxContent>
                    <w:p w14:paraId="2C8FA7BF" w14:textId="11A00C10" w:rsidR="008C2FA5" w:rsidRPr="00C302D5" w:rsidRDefault="00BE2D66" w:rsidP="006311A4">
                      <w:pPr>
                        <w:rPr>
                          <w:rFonts w:ascii="Piraeus Open Serif" w:hAnsi="Piraeus Open Serif"/>
                        </w:rPr>
                      </w:pPr>
                      <w:r>
                        <w:rPr>
                          <w:noProof/>
                        </w:rPr>
                        <w:pict w14:anchorId="6C9E439B">
                          <v:shape id="Picture 1" o:spid="_x0000_i1026" type="#_x0000_t75" alt="" style="width:17.05pt;height:12pt;visibility:visible;mso-wrap-style:square;mso-width-percent:0;mso-height-percent:0;mso-width-percent:0;mso-height-percent:0">
                            <v:imagedata r:id="rId2" o:title=""/>
                          </v:shape>
                        </w:pict>
                      </w:r>
                      <w:r w:rsidR="00C302D5">
                        <w:rPr>
                          <w:rFonts w:ascii="Piraeus Open Serif" w:hAnsi="Piraeus Open Serif"/>
                        </w:rPr>
                        <w:t xml:space="preserve"> </w:t>
                      </w:r>
                      <w:r w:rsidR="000B0A89" w:rsidRPr="003E2FB5">
                        <w:rPr>
                          <w:rFonts w:ascii="Piraeus Open Serif" w:hAnsi="Piraeus Open Serif"/>
                          <w:sz w:val="34"/>
                          <w:lang w:val="el-GR"/>
                        </w:rPr>
                        <w:t>Πειραιώς</w:t>
                      </w:r>
                      <w:r w:rsidR="00C302D5" w:rsidRPr="003E2FB5">
                        <w:rPr>
                          <w:rFonts w:ascii="Piraeus Open Serif" w:hAnsi="Piraeus Open Serif"/>
                          <w:sz w:val="34"/>
                        </w:rPr>
                        <w:t xml:space="preserve"> </w:t>
                      </w:r>
                      <w:r w:rsidR="00C302D5" w:rsidRPr="00042B34">
                        <w:rPr>
                          <w:rFonts w:ascii="Piraeus Open Serif" w:hAnsi="Piraeus Open Serif"/>
                          <w:sz w:val="34"/>
                        </w:rPr>
                        <w:t>Financial Holdings</w:t>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92351" w14:textId="77777777" w:rsidR="008C2FA5" w:rsidRDefault="008C2FA5" w:rsidP="006311A4">
    <w:pPr>
      <w:pStyle w:val="Header"/>
    </w:pPr>
    <w:r>
      <w:rPr>
        <w:noProof/>
        <w:lang w:eastAsia="el-GR"/>
      </w:rPr>
      <w:drawing>
        <wp:anchor distT="0" distB="0" distL="114300" distR="114300" simplePos="0" relativeHeight="251658240" behindDoc="1" locked="0" layoutInCell="1" allowOverlap="1" wp14:anchorId="219B9B20" wp14:editId="05669F28">
          <wp:simplePos x="0" y="0"/>
          <wp:positionH relativeFrom="column">
            <wp:posOffset>-454025</wp:posOffset>
          </wp:positionH>
          <wp:positionV relativeFrom="paragraph">
            <wp:posOffset>-450107</wp:posOffset>
          </wp:positionV>
          <wp:extent cx="7557846" cy="10695305"/>
          <wp:effectExtent l="0" t="0" r="0" b="0"/>
          <wp:wrapNone/>
          <wp:docPr id="60860360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Εικόνα 1"/>
                  <pic:cNvPicPr>
                    <a:picLocks noChangeAspect="1" noChangeArrowheads="1"/>
                  </pic:cNvPicPr>
                </pic:nvPicPr>
                <pic:blipFill>
                  <a:blip r:embed="rId1"/>
                  <a:stretch>
                    <a:fillRect/>
                  </a:stretch>
                </pic:blipFill>
                <pic:spPr bwMode="auto">
                  <a:xfrm>
                    <a:off x="0" y="0"/>
                    <a:ext cx="7557846" cy="106953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36C64"/>
    <w:multiLevelType w:val="hybridMultilevel"/>
    <w:tmpl w:val="B2BC71A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067278F6"/>
    <w:multiLevelType w:val="hybridMultilevel"/>
    <w:tmpl w:val="782CCD6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084F61D1"/>
    <w:multiLevelType w:val="hybridMultilevel"/>
    <w:tmpl w:val="9DDC7CFC"/>
    <w:lvl w:ilvl="0" w:tplc="679C57C6">
      <w:numFmt w:val="bullet"/>
      <w:lvlText w:val="-"/>
      <w:lvlJc w:val="left"/>
      <w:pPr>
        <w:ind w:left="720" w:hanging="360"/>
      </w:pPr>
      <w:rPr>
        <w:rFonts w:ascii="Piraeus Open Sans" w:eastAsiaTheme="minorHAnsi" w:hAnsi="Piraeus Open Sans" w:cstheme="minorBidi" w:hint="default"/>
        <w:lang w:val="el-G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F3C16"/>
    <w:multiLevelType w:val="multilevel"/>
    <w:tmpl w:val="8820CE5C"/>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7055C0"/>
    <w:multiLevelType w:val="hybridMultilevel"/>
    <w:tmpl w:val="DBCCAF1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15:restartNumberingAfterBreak="0">
    <w:nsid w:val="0D400661"/>
    <w:multiLevelType w:val="hybridMultilevel"/>
    <w:tmpl w:val="919C7AB2"/>
    <w:lvl w:ilvl="0" w:tplc="7DB4F16E">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10553728"/>
    <w:multiLevelType w:val="hybridMultilevel"/>
    <w:tmpl w:val="86584A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6A31235"/>
    <w:multiLevelType w:val="hybridMultilevel"/>
    <w:tmpl w:val="8028DB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6FC7636"/>
    <w:multiLevelType w:val="hybridMultilevel"/>
    <w:tmpl w:val="50683A02"/>
    <w:lvl w:ilvl="0" w:tplc="7DB4F16E">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19E10645"/>
    <w:multiLevelType w:val="hybridMultilevel"/>
    <w:tmpl w:val="B31E28E4"/>
    <w:lvl w:ilvl="0" w:tplc="7DB4F16E">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32AF2768"/>
    <w:multiLevelType w:val="hybridMultilevel"/>
    <w:tmpl w:val="A860F394"/>
    <w:lvl w:ilvl="0" w:tplc="04080001">
      <w:start w:val="1"/>
      <w:numFmt w:val="bullet"/>
      <w:lvlText w:val=""/>
      <w:lvlJc w:val="left"/>
      <w:pPr>
        <w:ind w:left="720" w:hanging="360"/>
      </w:pPr>
      <w:rPr>
        <w:rFonts w:ascii="Symbol" w:hAnsi="Symbol" w:hint="default"/>
      </w:rPr>
    </w:lvl>
    <w:lvl w:ilvl="1" w:tplc="2B081D96">
      <w:start w:val="1"/>
      <w:numFmt w:val="bullet"/>
      <w:lvlText w:val="o"/>
      <w:lvlJc w:val="left"/>
      <w:pPr>
        <w:ind w:left="1440" w:hanging="360"/>
      </w:pPr>
      <w:rPr>
        <w:rFonts w:ascii="Courier New" w:hAnsi="Courier New" w:cs="Courier New" w:hint="default"/>
        <w:lang w:val="el-GR"/>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C2C20F4"/>
    <w:multiLevelType w:val="hybridMultilevel"/>
    <w:tmpl w:val="E60A88DC"/>
    <w:lvl w:ilvl="0" w:tplc="4C0E11B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CDC7D94"/>
    <w:multiLevelType w:val="hybridMultilevel"/>
    <w:tmpl w:val="9FCCF1F8"/>
    <w:lvl w:ilvl="0" w:tplc="7DB4F16E">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3E0B7067"/>
    <w:multiLevelType w:val="hybridMultilevel"/>
    <w:tmpl w:val="D43A70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472151D"/>
    <w:multiLevelType w:val="hybridMultilevel"/>
    <w:tmpl w:val="21AAB8D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5" w15:restartNumberingAfterBreak="0">
    <w:nsid w:val="529C672F"/>
    <w:multiLevelType w:val="hybridMultilevel"/>
    <w:tmpl w:val="6C404A56"/>
    <w:lvl w:ilvl="0" w:tplc="0D200364">
      <w:numFmt w:val="bullet"/>
      <w:lvlText w:val=""/>
      <w:lvlJc w:val="left"/>
      <w:pPr>
        <w:ind w:left="720" w:hanging="360"/>
      </w:pPr>
      <w:rPr>
        <w:rFonts w:ascii="Symbol" w:eastAsia="Times New Roman" w:hAnsi="Symbol" w:cs="Calibri"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50A3B4E"/>
    <w:multiLevelType w:val="hybridMultilevel"/>
    <w:tmpl w:val="CE74C920"/>
    <w:lvl w:ilvl="0" w:tplc="7DB4F16E">
      <w:start w:val="1"/>
      <w:numFmt w:val="bullet"/>
      <w:lvlText w:val="•"/>
      <w:lvlJc w:val="left"/>
      <w:pPr>
        <w:ind w:left="1080" w:hanging="360"/>
      </w:pPr>
      <w:rPr>
        <w:rFonts w:ascii="Calibri" w:hAnsi="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15:restartNumberingAfterBreak="0">
    <w:nsid w:val="5CC96443"/>
    <w:multiLevelType w:val="hybridMultilevel"/>
    <w:tmpl w:val="34FE5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838672B"/>
    <w:multiLevelType w:val="hybridMultilevel"/>
    <w:tmpl w:val="4E241658"/>
    <w:lvl w:ilvl="0" w:tplc="7DB4F16E">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8FC466C"/>
    <w:multiLevelType w:val="hybridMultilevel"/>
    <w:tmpl w:val="0D3C04A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0" w15:restartNumberingAfterBreak="0">
    <w:nsid w:val="6A5F18F3"/>
    <w:multiLevelType w:val="hybridMultilevel"/>
    <w:tmpl w:val="E856C55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1" w15:restartNumberingAfterBreak="0">
    <w:nsid w:val="70553F87"/>
    <w:multiLevelType w:val="hybridMultilevel"/>
    <w:tmpl w:val="A3AA427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2" w15:restartNumberingAfterBreak="0">
    <w:nsid w:val="7198270F"/>
    <w:multiLevelType w:val="hybridMultilevel"/>
    <w:tmpl w:val="5A42F5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1E0001D"/>
    <w:multiLevelType w:val="hybridMultilevel"/>
    <w:tmpl w:val="766C718C"/>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4" w15:restartNumberingAfterBreak="0">
    <w:nsid w:val="745956E0"/>
    <w:multiLevelType w:val="hybridMultilevel"/>
    <w:tmpl w:val="10F867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533615069">
    <w:abstractNumId w:val="3"/>
  </w:num>
  <w:num w:numId="2" w16cid:durableId="489102424">
    <w:abstractNumId w:val="15"/>
  </w:num>
  <w:num w:numId="3" w16cid:durableId="1394045492">
    <w:abstractNumId w:val="7"/>
  </w:num>
  <w:num w:numId="4" w16cid:durableId="1433210923">
    <w:abstractNumId w:val="24"/>
  </w:num>
  <w:num w:numId="5" w16cid:durableId="274756681">
    <w:abstractNumId w:val="4"/>
  </w:num>
  <w:num w:numId="6" w16cid:durableId="1657034309">
    <w:abstractNumId w:val="17"/>
  </w:num>
  <w:num w:numId="7" w16cid:durableId="936135438">
    <w:abstractNumId w:val="23"/>
  </w:num>
  <w:num w:numId="8" w16cid:durableId="911550717">
    <w:abstractNumId w:val="1"/>
  </w:num>
  <w:num w:numId="9" w16cid:durableId="893926344">
    <w:abstractNumId w:val="19"/>
  </w:num>
  <w:num w:numId="10" w16cid:durableId="1788699280">
    <w:abstractNumId w:val="1"/>
  </w:num>
  <w:num w:numId="11" w16cid:durableId="470825983">
    <w:abstractNumId w:val="18"/>
  </w:num>
  <w:num w:numId="12" w16cid:durableId="1012802893">
    <w:abstractNumId w:val="8"/>
  </w:num>
  <w:num w:numId="13" w16cid:durableId="1622959419">
    <w:abstractNumId w:val="5"/>
  </w:num>
  <w:num w:numId="14" w16cid:durableId="699354229">
    <w:abstractNumId w:val="9"/>
  </w:num>
  <w:num w:numId="15" w16cid:durableId="2069255145">
    <w:abstractNumId w:val="12"/>
  </w:num>
  <w:num w:numId="16" w16cid:durableId="379788481">
    <w:abstractNumId w:val="16"/>
  </w:num>
  <w:num w:numId="17" w16cid:durableId="1941838008">
    <w:abstractNumId w:val="6"/>
  </w:num>
  <w:num w:numId="18" w16cid:durableId="1993177430">
    <w:abstractNumId w:val="10"/>
  </w:num>
  <w:num w:numId="19" w16cid:durableId="791290533">
    <w:abstractNumId w:val="13"/>
  </w:num>
  <w:num w:numId="20" w16cid:durableId="963971782">
    <w:abstractNumId w:val="22"/>
  </w:num>
  <w:num w:numId="21" w16cid:durableId="901062093">
    <w:abstractNumId w:val="20"/>
  </w:num>
  <w:num w:numId="22" w16cid:durableId="516121869">
    <w:abstractNumId w:val="11"/>
  </w:num>
  <w:num w:numId="23" w16cid:durableId="398985040">
    <w:abstractNumId w:val="2"/>
  </w:num>
  <w:num w:numId="24" w16cid:durableId="920603182">
    <w:abstractNumId w:val="14"/>
  </w:num>
  <w:num w:numId="25" w16cid:durableId="1885369016">
    <w:abstractNumId w:val="21"/>
  </w:num>
  <w:num w:numId="26" w16cid:durableId="189045893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C8F"/>
    <w:rsid w:val="00000063"/>
    <w:rsid w:val="00000231"/>
    <w:rsid w:val="0000163C"/>
    <w:rsid w:val="00001C77"/>
    <w:rsid w:val="00001C88"/>
    <w:rsid w:val="000025E8"/>
    <w:rsid w:val="00004395"/>
    <w:rsid w:val="00004BCD"/>
    <w:rsid w:val="00005797"/>
    <w:rsid w:val="000074BD"/>
    <w:rsid w:val="00010136"/>
    <w:rsid w:val="000103AC"/>
    <w:rsid w:val="00010B45"/>
    <w:rsid w:val="0001105E"/>
    <w:rsid w:val="0001191C"/>
    <w:rsid w:val="00014B2A"/>
    <w:rsid w:val="00014F1F"/>
    <w:rsid w:val="0001515A"/>
    <w:rsid w:val="000157A1"/>
    <w:rsid w:val="00017AFC"/>
    <w:rsid w:val="00020087"/>
    <w:rsid w:val="00020355"/>
    <w:rsid w:val="00020EB6"/>
    <w:rsid w:val="00021797"/>
    <w:rsid w:val="00021BED"/>
    <w:rsid w:val="00021FE7"/>
    <w:rsid w:val="0002235D"/>
    <w:rsid w:val="000226B4"/>
    <w:rsid w:val="000235E0"/>
    <w:rsid w:val="00023D7B"/>
    <w:rsid w:val="00024A2C"/>
    <w:rsid w:val="00026299"/>
    <w:rsid w:val="0002666D"/>
    <w:rsid w:val="00026882"/>
    <w:rsid w:val="00026963"/>
    <w:rsid w:val="000278EA"/>
    <w:rsid w:val="00030489"/>
    <w:rsid w:val="00030834"/>
    <w:rsid w:val="000311BD"/>
    <w:rsid w:val="00031976"/>
    <w:rsid w:val="00031DB9"/>
    <w:rsid w:val="000320D8"/>
    <w:rsid w:val="0003397E"/>
    <w:rsid w:val="000349D7"/>
    <w:rsid w:val="00034DD1"/>
    <w:rsid w:val="000361A3"/>
    <w:rsid w:val="000363FE"/>
    <w:rsid w:val="00036674"/>
    <w:rsid w:val="00037C72"/>
    <w:rsid w:val="00037D3E"/>
    <w:rsid w:val="00040126"/>
    <w:rsid w:val="00040757"/>
    <w:rsid w:val="00041138"/>
    <w:rsid w:val="00041916"/>
    <w:rsid w:val="00042253"/>
    <w:rsid w:val="000422FF"/>
    <w:rsid w:val="000427B7"/>
    <w:rsid w:val="00042B34"/>
    <w:rsid w:val="0004345D"/>
    <w:rsid w:val="00043813"/>
    <w:rsid w:val="00043A16"/>
    <w:rsid w:val="00043DF8"/>
    <w:rsid w:val="00044938"/>
    <w:rsid w:val="000451CF"/>
    <w:rsid w:val="00046D7F"/>
    <w:rsid w:val="000501F1"/>
    <w:rsid w:val="000518FF"/>
    <w:rsid w:val="00051CA6"/>
    <w:rsid w:val="00051EA2"/>
    <w:rsid w:val="00052348"/>
    <w:rsid w:val="00053697"/>
    <w:rsid w:val="00053787"/>
    <w:rsid w:val="00053F3B"/>
    <w:rsid w:val="00053F3F"/>
    <w:rsid w:val="000540ED"/>
    <w:rsid w:val="00055B21"/>
    <w:rsid w:val="000568A5"/>
    <w:rsid w:val="00056CBC"/>
    <w:rsid w:val="00056CE9"/>
    <w:rsid w:val="00057458"/>
    <w:rsid w:val="00060068"/>
    <w:rsid w:val="000603CC"/>
    <w:rsid w:val="00060619"/>
    <w:rsid w:val="000618B0"/>
    <w:rsid w:val="00062686"/>
    <w:rsid w:val="00064EDE"/>
    <w:rsid w:val="000651D8"/>
    <w:rsid w:val="000652B5"/>
    <w:rsid w:val="00065435"/>
    <w:rsid w:val="00066D43"/>
    <w:rsid w:val="00070C87"/>
    <w:rsid w:val="0007166A"/>
    <w:rsid w:val="00071C61"/>
    <w:rsid w:val="000724E7"/>
    <w:rsid w:val="000747FF"/>
    <w:rsid w:val="00074B60"/>
    <w:rsid w:val="00074FE3"/>
    <w:rsid w:val="0007780A"/>
    <w:rsid w:val="00077840"/>
    <w:rsid w:val="000802F1"/>
    <w:rsid w:val="0008035C"/>
    <w:rsid w:val="00080417"/>
    <w:rsid w:val="000805B8"/>
    <w:rsid w:val="00080AC0"/>
    <w:rsid w:val="0008146D"/>
    <w:rsid w:val="000817D5"/>
    <w:rsid w:val="000831AE"/>
    <w:rsid w:val="00084603"/>
    <w:rsid w:val="00084778"/>
    <w:rsid w:val="00084EA8"/>
    <w:rsid w:val="000855AD"/>
    <w:rsid w:val="00086226"/>
    <w:rsid w:val="000865C6"/>
    <w:rsid w:val="00086E01"/>
    <w:rsid w:val="00087A76"/>
    <w:rsid w:val="00090C3D"/>
    <w:rsid w:val="00090E60"/>
    <w:rsid w:val="000918F1"/>
    <w:rsid w:val="00091CCC"/>
    <w:rsid w:val="0009219E"/>
    <w:rsid w:val="00092382"/>
    <w:rsid w:val="00093015"/>
    <w:rsid w:val="0009342C"/>
    <w:rsid w:val="000940B5"/>
    <w:rsid w:val="0009439E"/>
    <w:rsid w:val="00094C40"/>
    <w:rsid w:val="00094D02"/>
    <w:rsid w:val="00094E78"/>
    <w:rsid w:val="000952B3"/>
    <w:rsid w:val="0009530D"/>
    <w:rsid w:val="00095DE7"/>
    <w:rsid w:val="00096056"/>
    <w:rsid w:val="00096232"/>
    <w:rsid w:val="00096241"/>
    <w:rsid w:val="000963C3"/>
    <w:rsid w:val="0009691C"/>
    <w:rsid w:val="000A21D9"/>
    <w:rsid w:val="000A2C82"/>
    <w:rsid w:val="000A2E7E"/>
    <w:rsid w:val="000A312E"/>
    <w:rsid w:val="000A3285"/>
    <w:rsid w:val="000A3F4C"/>
    <w:rsid w:val="000A467F"/>
    <w:rsid w:val="000A4B0A"/>
    <w:rsid w:val="000A5433"/>
    <w:rsid w:val="000A6A30"/>
    <w:rsid w:val="000B0737"/>
    <w:rsid w:val="000B0A89"/>
    <w:rsid w:val="000B0FA5"/>
    <w:rsid w:val="000B266A"/>
    <w:rsid w:val="000B2DE8"/>
    <w:rsid w:val="000B3CDE"/>
    <w:rsid w:val="000B4585"/>
    <w:rsid w:val="000B4762"/>
    <w:rsid w:val="000B6746"/>
    <w:rsid w:val="000B681F"/>
    <w:rsid w:val="000B7643"/>
    <w:rsid w:val="000C0A66"/>
    <w:rsid w:val="000C0E91"/>
    <w:rsid w:val="000C0F55"/>
    <w:rsid w:val="000C143B"/>
    <w:rsid w:val="000C2F6A"/>
    <w:rsid w:val="000C31B9"/>
    <w:rsid w:val="000C3900"/>
    <w:rsid w:val="000C3A33"/>
    <w:rsid w:val="000C41C6"/>
    <w:rsid w:val="000C449D"/>
    <w:rsid w:val="000C4B9D"/>
    <w:rsid w:val="000C5470"/>
    <w:rsid w:val="000C54F6"/>
    <w:rsid w:val="000C5B1A"/>
    <w:rsid w:val="000C5CB4"/>
    <w:rsid w:val="000C5D82"/>
    <w:rsid w:val="000C5DD5"/>
    <w:rsid w:val="000C78E1"/>
    <w:rsid w:val="000C791B"/>
    <w:rsid w:val="000C7DB1"/>
    <w:rsid w:val="000D0201"/>
    <w:rsid w:val="000D04A7"/>
    <w:rsid w:val="000D11FC"/>
    <w:rsid w:val="000D14DF"/>
    <w:rsid w:val="000D1905"/>
    <w:rsid w:val="000D233F"/>
    <w:rsid w:val="000D29AB"/>
    <w:rsid w:val="000D33C8"/>
    <w:rsid w:val="000D5811"/>
    <w:rsid w:val="000D5B1E"/>
    <w:rsid w:val="000D638D"/>
    <w:rsid w:val="000D67C1"/>
    <w:rsid w:val="000D6E4F"/>
    <w:rsid w:val="000D6EB1"/>
    <w:rsid w:val="000D7186"/>
    <w:rsid w:val="000D7BFD"/>
    <w:rsid w:val="000E1381"/>
    <w:rsid w:val="000E1CF5"/>
    <w:rsid w:val="000E1E89"/>
    <w:rsid w:val="000E42D5"/>
    <w:rsid w:val="000E61DC"/>
    <w:rsid w:val="000E6A09"/>
    <w:rsid w:val="000E6B75"/>
    <w:rsid w:val="000E6EA4"/>
    <w:rsid w:val="000E78C1"/>
    <w:rsid w:val="000F1C42"/>
    <w:rsid w:val="000F213E"/>
    <w:rsid w:val="000F2A6A"/>
    <w:rsid w:val="000F2C8C"/>
    <w:rsid w:val="000F3B97"/>
    <w:rsid w:val="000F3E57"/>
    <w:rsid w:val="000F41A8"/>
    <w:rsid w:val="000F493E"/>
    <w:rsid w:val="000F4E45"/>
    <w:rsid w:val="000F5D2E"/>
    <w:rsid w:val="000F6A0A"/>
    <w:rsid w:val="000F6D39"/>
    <w:rsid w:val="000F7F81"/>
    <w:rsid w:val="000F7FD5"/>
    <w:rsid w:val="0010069F"/>
    <w:rsid w:val="00100A53"/>
    <w:rsid w:val="00101722"/>
    <w:rsid w:val="00101CC9"/>
    <w:rsid w:val="00101E17"/>
    <w:rsid w:val="00102000"/>
    <w:rsid w:val="00102315"/>
    <w:rsid w:val="0010268E"/>
    <w:rsid w:val="00102B01"/>
    <w:rsid w:val="00103487"/>
    <w:rsid w:val="00104A68"/>
    <w:rsid w:val="001053FC"/>
    <w:rsid w:val="00105C15"/>
    <w:rsid w:val="001065BD"/>
    <w:rsid w:val="001079E8"/>
    <w:rsid w:val="001108E7"/>
    <w:rsid w:val="00110B0E"/>
    <w:rsid w:val="00111654"/>
    <w:rsid w:val="00111D87"/>
    <w:rsid w:val="00111F09"/>
    <w:rsid w:val="0011312E"/>
    <w:rsid w:val="00113225"/>
    <w:rsid w:val="0011363B"/>
    <w:rsid w:val="00114195"/>
    <w:rsid w:val="00114E58"/>
    <w:rsid w:val="00115C4C"/>
    <w:rsid w:val="001169DC"/>
    <w:rsid w:val="00116C5A"/>
    <w:rsid w:val="0011724E"/>
    <w:rsid w:val="00120490"/>
    <w:rsid w:val="00120CDF"/>
    <w:rsid w:val="0012108C"/>
    <w:rsid w:val="001213E0"/>
    <w:rsid w:val="001228FB"/>
    <w:rsid w:val="00122B43"/>
    <w:rsid w:val="00123165"/>
    <w:rsid w:val="00123CE9"/>
    <w:rsid w:val="0012435E"/>
    <w:rsid w:val="00125BB4"/>
    <w:rsid w:val="00125E68"/>
    <w:rsid w:val="00126396"/>
    <w:rsid w:val="00126472"/>
    <w:rsid w:val="0012654F"/>
    <w:rsid w:val="001271B8"/>
    <w:rsid w:val="0012748F"/>
    <w:rsid w:val="00127D14"/>
    <w:rsid w:val="00127DEC"/>
    <w:rsid w:val="00127EB4"/>
    <w:rsid w:val="00130C24"/>
    <w:rsid w:val="001318CA"/>
    <w:rsid w:val="00131CD6"/>
    <w:rsid w:val="00131D0D"/>
    <w:rsid w:val="00132B92"/>
    <w:rsid w:val="00132F76"/>
    <w:rsid w:val="001334C6"/>
    <w:rsid w:val="001336D5"/>
    <w:rsid w:val="00133852"/>
    <w:rsid w:val="00133A12"/>
    <w:rsid w:val="0013519C"/>
    <w:rsid w:val="001351CD"/>
    <w:rsid w:val="00135B45"/>
    <w:rsid w:val="00136244"/>
    <w:rsid w:val="001363F9"/>
    <w:rsid w:val="001365CD"/>
    <w:rsid w:val="001373CB"/>
    <w:rsid w:val="00137C67"/>
    <w:rsid w:val="00140ABF"/>
    <w:rsid w:val="00140B0A"/>
    <w:rsid w:val="00141FBC"/>
    <w:rsid w:val="00142F76"/>
    <w:rsid w:val="0014320C"/>
    <w:rsid w:val="0014399C"/>
    <w:rsid w:val="00143D85"/>
    <w:rsid w:val="00143F82"/>
    <w:rsid w:val="001442A0"/>
    <w:rsid w:val="00144724"/>
    <w:rsid w:val="00146E33"/>
    <w:rsid w:val="00146F41"/>
    <w:rsid w:val="00147085"/>
    <w:rsid w:val="00147E32"/>
    <w:rsid w:val="001511BE"/>
    <w:rsid w:val="00151DE3"/>
    <w:rsid w:val="00152DDC"/>
    <w:rsid w:val="00153202"/>
    <w:rsid w:val="00153D07"/>
    <w:rsid w:val="00153E38"/>
    <w:rsid w:val="00153FF2"/>
    <w:rsid w:val="00154538"/>
    <w:rsid w:val="00154AEE"/>
    <w:rsid w:val="00155552"/>
    <w:rsid w:val="001562C5"/>
    <w:rsid w:val="001562CD"/>
    <w:rsid w:val="00156ED7"/>
    <w:rsid w:val="00157BB5"/>
    <w:rsid w:val="0016087C"/>
    <w:rsid w:val="00161616"/>
    <w:rsid w:val="00161CE7"/>
    <w:rsid w:val="001626C0"/>
    <w:rsid w:val="001634F9"/>
    <w:rsid w:val="00163675"/>
    <w:rsid w:val="001641F6"/>
    <w:rsid w:val="00164537"/>
    <w:rsid w:val="0016526B"/>
    <w:rsid w:val="001654F8"/>
    <w:rsid w:val="00165753"/>
    <w:rsid w:val="001657B9"/>
    <w:rsid w:val="00165CE1"/>
    <w:rsid w:val="00165E08"/>
    <w:rsid w:val="00165ECF"/>
    <w:rsid w:val="001662C9"/>
    <w:rsid w:val="001664F4"/>
    <w:rsid w:val="00166585"/>
    <w:rsid w:val="001668D1"/>
    <w:rsid w:val="00166EC0"/>
    <w:rsid w:val="00167E68"/>
    <w:rsid w:val="001700E1"/>
    <w:rsid w:val="001701ED"/>
    <w:rsid w:val="001702D3"/>
    <w:rsid w:val="00170B49"/>
    <w:rsid w:val="0017142C"/>
    <w:rsid w:val="0017187F"/>
    <w:rsid w:val="00172208"/>
    <w:rsid w:val="00172526"/>
    <w:rsid w:val="0017269B"/>
    <w:rsid w:val="0017367B"/>
    <w:rsid w:val="00174391"/>
    <w:rsid w:val="00175002"/>
    <w:rsid w:val="001752B4"/>
    <w:rsid w:val="001753CF"/>
    <w:rsid w:val="001754D8"/>
    <w:rsid w:val="001756F4"/>
    <w:rsid w:val="00175839"/>
    <w:rsid w:val="001759C6"/>
    <w:rsid w:val="00177708"/>
    <w:rsid w:val="00177756"/>
    <w:rsid w:val="00180649"/>
    <w:rsid w:val="00180CF2"/>
    <w:rsid w:val="001816C5"/>
    <w:rsid w:val="0018254D"/>
    <w:rsid w:val="00182884"/>
    <w:rsid w:val="001837A6"/>
    <w:rsid w:val="00183C6D"/>
    <w:rsid w:val="00184803"/>
    <w:rsid w:val="00185392"/>
    <w:rsid w:val="00185C6F"/>
    <w:rsid w:val="00185ED5"/>
    <w:rsid w:val="00186522"/>
    <w:rsid w:val="00187A4C"/>
    <w:rsid w:val="00187DA1"/>
    <w:rsid w:val="00190679"/>
    <w:rsid w:val="001910D7"/>
    <w:rsid w:val="00191476"/>
    <w:rsid w:val="00191E51"/>
    <w:rsid w:val="001923B0"/>
    <w:rsid w:val="0019278E"/>
    <w:rsid w:val="00192F63"/>
    <w:rsid w:val="00194058"/>
    <w:rsid w:val="0019428E"/>
    <w:rsid w:val="00194C05"/>
    <w:rsid w:val="001950AD"/>
    <w:rsid w:val="001958E1"/>
    <w:rsid w:val="00196046"/>
    <w:rsid w:val="001965DF"/>
    <w:rsid w:val="00196865"/>
    <w:rsid w:val="0019688F"/>
    <w:rsid w:val="001968BC"/>
    <w:rsid w:val="00196ED7"/>
    <w:rsid w:val="00197429"/>
    <w:rsid w:val="00197CA1"/>
    <w:rsid w:val="001A0030"/>
    <w:rsid w:val="001A122C"/>
    <w:rsid w:val="001A1295"/>
    <w:rsid w:val="001A1FB6"/>
    <w:rsid w:val="001A28D3"/>
    <w:rsid w:val="001A2A85"/>
    <w:rsid w:val="001A2CF1"/>
    <w:rsid w:val="001A3600"/>
    <w:rsid w:val="001A577F"/>
    <w:rsid w:val="001A5F32"/>
    <w:rsid w:val="001A66A9"/>
    <w:rsid w:val="001A7FB7"/>
    <w:rsid w:val="001B05AF"/>
    <w:rsid w:val="001B06B5"/>
    <w:rsid w:val="001B14BD"/>
    <w:rsid w:val="001B1B1F"/>
    <w:rsid w:val="001B2299"/>
    <w:rsid w:val="001B3567"/>
    <w:rsid w:val="001B3CAB"/>
    <w:rsid w:val="001B5848"/>
    <w:rsid w:val="001B5FC4"/>
    <w:rsid w:val="001B72A1"/>
    <w:rsid w:val="001B79EC"/>
    <w:rsid w:val="001C0016"/>
    <w:rsid w:val="001C0A3B"/>
    <w:rsid w:val="001C0AC9"/>
    <w:rsid w:val="001C1BEF"/>
    <w:rsid w:val="001C1FE5"/>
    <w:rsid w:val="001C2D1A"/>
    <w:rsid w:val="001C3580"/>
    <w:rsid w:val="001C3C38"/>
    <w:rsid w:val="001C486E"/>
    <w:rsid w:val="001C573A"/>
    <w:rsid w:val="001C58E4"/>
    <w:rsid w:val="001C73A4"/>
    <w:rsid w:val="001C74C6"/>
    <w:rsid w:val="001C787D"/>
    <w:rsid w:val="001C7A07"/>
    <w:rsid w:val="001C7AB9"/>
    <w:rsid w:val="001D0107"/>
    <w:rsid w:val="001D116B"/>
    <w:rsid w:val="001D29A7"/>
    <w:rsid w:val="001D2C0F"/>
    <w:rsid w:val="001D2D56"/>
    <w:rsid w:val="001D31E0"/>
    <w:rsid w:val="001D3839"/>
    <w:rsid w:val="001D3B04"/>
    <w:rsid w:val="001D439E"/>
    <w:rsid w:val="001D4887"/>
    <w:rsid w:val="001D4C84"/>
    <w:rsid w:val="001D5286"/>
    <w:rsid w:val="001D53BB"/>
    <w:rsid w:val="001D5CE6"/>
    <w:rsid w:val="001D5FA7"/>
    <w:rsid w:val="001D6445"/>
    <w:rsid w:val="001D6FC2"/>
    <w:rsid w:val="001D7BC5"/>
    <w:rsid w:val="001D7C11"/>
    <w:rsid w:val="001D7D6E"/>
    <w:rsid w:val="001D7E3E"/>
    <w:rsid w:val="001E0686"/>
    <w:rsid w:val="001E09D6"/>
    <w:rsid w:val="001E1733"/>
    <w:rsid w:val="001E1830"/>
    <w:rsid w:val="001E2895"/>
    <w:rsid w:val="001E3377"/>
    <w:rsid w:val="001E391E"/>
    <w:rsid w:val="001E4F7D"/>
    <w:rsid w:val="001E73B9"/>
    <w:rsid w:val="001E79FB"/>
    <w:rsid w:val="001F0FAA"/>
    <w:rsid w:val="001F1385"/>
    <w:rsid w:val="001F1906"/>
    <w:rsid w:val="001F1E47"/>
    <w:rsid w:val="001F2157"/>
    <w:rsid w:val="001F27B2"/>
    <w:rsid w:val="001F31E2"/>
    <w:rsid w:val="001F3532"/>
    <w:rsid w:val="001F394F"/>
    <w:rsid w:val="001F3FA4"/>
    <w:rsid w:val="001F4F81"/>
    <w:rsid w:val="001F5B56"/>
    <w:rsid w:val="001F6FCB"/>
    <w:rsid w:val="001F76AD"/>
    <w:rsid w:val="001F7C17"/>
    <w:rsid w:val="00200D78"/>
    <w:rsid w:val="00201A8D"/>
    <w:rsid w:val="00202B7B"/>
    <w:rsid w:val="0020301D"/>
    <w:rsid w:val="002038F0"/>
    <w:rsid w:val="002048D8"/>
    <w:rsid w:val="00204957"/>
    <w:rsid w:val="0020551B"/>
    <w:rsid w:val="002055DD"/>
    <w:rsid w:val="002059D7"/>
    <w:rsid w:val="00206180"/>
    <w:rsid w:val="002062C5"/>
    <w:rsid w:val="00206316"/>
    <w:rsid w:val="00206B3A"/>
    <w:rsid w:val="00206E43"/>
    <w:rsid w:val="00207EE0"/>
    <w:rsid w:val="00210B38"/>
    <w:rsid w:val="00210D74"/>
    <w:rsid w:val="00210E87"/>
    <w:rsid w:val="00211D26"/>
    <w:rsid w:val="00212005"/>
    <w:rsid w:val="002121F2"/>
    <w:rsid w:val="00212583"/>
    <w:rsid w:val="002128D1"/>
    <w:rsid w:val="002128DB"/>
    <w:rsid w:val="00215239"/>
    <w:rsid w:val="0021595A"/>
    <w:rsid w:val="00215D62"/>
    <w:rsid w:val="00215DED"/>
    <w:rsid w:val="00216BF4"/>
    <w:rsid w:val="002206DE"/>
    <w:rsid w:val="00221C89"/>
    <w:rsid w:val="002222DB"/>
    <w:rsid w:val="00223259"/>
    <w:rsid w:val="00225133"/>
    <w:rsid w:val="00225181"/>
    <w:rsid w:val="00225C52"/>
    <w:rsid w:val="0022690B"/>
    <w:rsid w:val="00227118"/>
    <w:rsid w:val="002272CB"/>
    <w:rsid w:val="00227B1D"/>
    <w:rsid w:val="00230E40"/>
    <w:rsid w:val="002311DE"/>
    <w:rsid w:val="00231484"/>
    <w:rsid w:val="00231487"/>
    <w:rsid w:val="00232DDA"/>
    <w:rsid w:val="002347B6"/>
    <w:rsid w:val="002353D8"/>
    <w:rsid w:val="00235D43"/>
    <w:rsid w:val="00236046"/>
    <w:rsid w:val="00236880"/>
    <w:rsid w:val="00236ADE"/>
    <w:rsid w:val="002373F8"/>
    <w:rsid w:val="00241656"/>
    <w:rsid w:val="00241D18"/>
    <w:rsid w:val="00241EFB"/>
    <w:rsid w:val="00241FCD"/>
    <w:rsid w:val="002430D2"/>
    <w:rsid w:val="0024377C"/>
    <w:rsid w:val="00243938"/>
    <w:rsid w:val="00243B9B"/>
    <w:rsid w:val="002447B3"/>
    <w:rsid w:val="00246630"/>
    <w:rsid w:val="0024731A"/>
    <w:rsid w:val="002474FF"/>
    <w:rsid w:val="00247B7D"/>
    <w:rsid w:val="00247FBC"/>
    <w:rsid w:val="00250247"/>
    <w:rsid w:val="00250B02"/>
    <w:rsid w:val="00250DFC"/>
    <w:rsid w:val="002514F3"/>
    <w:rsid w:val="00251BFE"/>
    <w:rsid w:val="00252F1C"/>
    <w:rsid w:val="0025468B"/>
    <w:rsid w:val="0025499F"/>
    <w:rsid w:val="002554D0"/>
    <w:rsid w:val="00255B12"/>
    <w:rsid w:val="00255CAE"/>
    <w:rsid w:val="00256323"/>
    <w:rsid w:val="00256640"/>
    <w:rsid w:val="002569E2"/>
    <w:rsid w:val="00256C53"/>
    <w:rsid w:val="00257651"/>
    <w:rsid w:val="0025775A"/>
    <w:rsid w:val="00257AB0"/>
    <w:rsid w:val="00257B74"/>
    <w:rsid w:val="00262E19"/>
    <w:rsid w:val="002632FF"/>
    <w:rsid w:val="00264578"/>
    <w:rsid w:val="002648F8"/>
    <w:rsid w:val="00265536"/>
    <w:rsid w:val="00265728"/>
    <w:rsid w:val="00265901"/>
    <w:rsid w:val="00265CAF"/>
    <w:rsid w:val="0026724E"/>
    <w:rsid w:val="00267A91"/>
    <w:rsid w:val="00270DB9"/>
    <w:rsid w:val="00271B54"/>
    <w:rsid w:val="00272391"/>
    <w:rsid w:val="00274892"/>
    <w:rsid w:val="00274CDF"/>
    <w:rsid w:val="00275080"/>
    <w:rsid w:val="00275F6C"/>
    <w:rsid w:val="002762FA"/>
    <w:rsid w:val="0027651D"/>
    <w:rsid w:val="002770C8"/>
    <w:rsid w:val="0027717A"/>
    <w:rsid w:val="002771B3"/>
    <w:rsid w:val="00281B31"/>
    <w:rsid w:val="00282A69"/>
    <w:rsid w:val="0028324A"/>
    <w:rsid w:val="002836DE"/>
    <w:rsid w:val="002841EE"/>
    <w:rsid w:val="00285271"/>
    <w:rsid w:val="00285B20"/>
    <w:rsid w:val="00285C38"/>
    <w:rsid w:val="00286152"/>
    <w:rsid w:val="00286536"/>
    <w:rsid w:val="00286680"/>
    <w:rsid w:val="0028689D"/>
    <w:rsid w:val="002869BC"/>
    <w:rsid w:val="00286B6E"/>
    <w:rsid w:val="00286FA3"/>
    <w:rsid w:val="00287325"/>
    <w:rsid w:val="00291F28"/>
    <w:rsid w:val="00292425"/>
    <w:rsid w:val="002933FA"/>
    <w:rsid w:val="00294C59"/>
    <w:rsid w:val="00294E4F"/>
    <w:rsid w:val="00295A05"/>
    <w:rsid w:val="002961A3"/>
    <w:rsid w:val="00296BC5"/>
    <w:rsid w:val="00296D91"/>
    <w:rsid w:val="0029749F"/>
    <w:rsid w:val="00297F93"/>
    <w:rsid w:val="002A0848"/>
    <w:rsid w:val="002A0C59"/>
    <w:rsid w:val="002A1AD0"/>
    <w:rsid w:val="002A2FA3"/>
    <w:rsid w:val="002A3134"/>
    <w:rsid w:val="002A3E3B"/>
    <w:rsid w:val="002A3EB5"/>
    <w:rsid w:val="002A404B"/>
    <w:rsid w:val="002A4132"/>
    <w:rsid w:val="002A4DCD"/>
    <w:rsid w:val="002A58AC"/>
    <w:rsid w:val="002A58F3"/>
    <w:rsid w:val="002A5E09"/>
    <w:rsid w:val="002A659A"/>
    <w:rsid w:val="002B08B9"/>
    <w:rsid w:val="002B08CF"/>
    <w:rsid w:val="002B1C38"/>
    <w:rsid w:val="002B20FB"/>
    <w:rsid w:val="002B278F"/>
    <w:rsid w:val="002B2E83"/>
    <w:rsid w:val="002B3534"/>
    <w:rsid w:val="002B3746"/>
    <w:rsid w:val="002B4070"/>
    <w:rsid w:val="002B411D"/>
    <w:rsid w:val="002B54D7"/>
    <w:rsid w:val="002B5AC9"/>
    <w:rsid w:val="002B5D96"/>
    <w:rsid w:val="002B687A"/>
    <w:rsid w:val="002B6D43"/>
    <w:rsid w:val="002B71AA"/>
    <w:rsid w:val="002B7410"/>
    <w:rsid w:val="002C0B30"/>
    <w:rsid w:val="002C2BCC"/>
    <w:rsid w:val="002C3D94"/>
    <w:rsid w:val="002C44D8"/>
    <w:rsid w:val="002C47FC"/>
    <w:rsid w:val="002C4803"/>
    <w:rsid w:val="002C552E"/>
    <w:rsid w:val="002C55E7"/>
    <w:rsid w:val="002C60ED"/>
    <w:rsid w:val="002C756D"/>
    <w:rsid w:val="002C76EA"/>
    <w:rsid w:val="002C7B8F"/>
    <w:rsid w:val="002D0336"/>
    <w:rsid w:val="002D0570"/>
    <w:rsid w:val="002D100C"/>
    <w:rsid w:val="002D1EC5"/>
    <w:rsid w:val="002D2370"/>
    <w:rsid w:val="002D3351"/>
    <w:rsid w:val="002D37E3"/>
    <w:rsid w:val="002D5980"/>
    <w:rsid w:val="002D5E60"/>
    <w:rsid w:val="002D6850"/>
    <w:rsid w:val="002D70BB"/>
    <w:rsid w:val="002D7CBA"/>
    <w:rsid w:val="002E102E"/>
    <w:rsid w:val="002E2520"/>
    <w:rsid w:val="002E2C0B"/>
    <w:rsid w:val="002E2ED1"/>
    <w:rsid w:val="002E3902"/>
    <w:rsid w:val="002E3F8C"/>
    <w:rsid w:val="002E4493"/>
    <w:rsid w:val="002E53B5"/>
    <w:rsid w:val="002E5902"/>
    <w:rsid w:val="002E61D9"/>
    <w:rsid w:val="002E63D4"/>
    <w:rsid w:val="002E63EF"/>
    <w:rsid w:val="002F066C"/>
    <w:rsid w:val="002F11D6"/>
    <w:rsid w:val="002F1FE1"/>
    <w:rsid w:val="002F2A73"/>
    <w:rsid w:val="002F34F5"/>
    <w:rsid w:val="002F4287"/>
    <w:rsid w:val="002F448F"/>
    <w:rsid w:val="002F50ED"/>
    <w:rsid w:val="002F656A"/>
    <w:rsid w:val="002F659F"/>
    <w:rsid w:val="002F6606"/>
    <w:rsid w:val="002F6DDD"/>
    <w:rsid w:val="002F726C"/>
    <w:rsid w:val="002F73E8"/>
    <w:rsid w:val="003003A0"/>
    <w:rsid w:val="003006CF"/>
    <w:rsid w:val="00301147"/>
    <w:rsid w:val="0030132E"/>
    <w:rsid w:val="00301C83"/>
    <w:rsid w:val="00302AA7"/>
    <w:rsid w:val="00302EF9"/>
    <w:rsid w:val="00302F8C"/>
    <w:rsid w:val="003035E5"/>
    <w:rsid w:val="00303CC3"/>
    <w:rsid w:val="003047CC"/>
    <w:rsid w:val="00304C1D"/>
    <w:rsid w:val="0030617F"/>
    <w:rsid w:val="003062EA"/>
    <w:rsid w:val="00306803"/>
    <w:rsid w:val="00306FC1"/>
    <w:rsid w:val="003103DB"/>
    <w:rsid w:val="003106A7"/>
    <w:rsid w:val="00311F46"/>
    <w:rsid w:val="00313B2D"/>
    <w:rsid w:val="00315027"/>
    <w:rsid w:val="0031534E"/>
    <w:rsid w:val="00315D00"/>
    <w:rsid w:val="00315F34"/>
    <w:rsid w:val="00316BE4"/>
    <w:rsid w:val="00317050"/>
    <w:rsid w:val="00317473"/>
    <w:rsid w:val="0032085C"/>
    <w:rsid w:val="00321A49"/>
    <w:rsid w:val="00322326"/>
    <w:rsid w:val="00322E13"/>
    <w:rsid w:val="003236FA"/>
    <w:rsid w:val="0032465F"/>
    <w:rsid w:val="00324C46"/>
    <w:rsid w:val="00324DD2"/>
    <w:rsid w:val="00325435"/>
    <w:rsid w:val="00325A96"/>
    <w:rsid w:val="003267A5"/>
    <w:rsid w:val="0032725E"/>
    <w:rsid w:val="0033150D"/>
    <w:rsid w:val="00331C21"/>
    <w:rsid w:val="00333859"/>
    <w:rsid w:val="00334913"/>
    <w:rsid w:val="00334D4C"/>
    <w:rsid w:val="00335E34"/>
    <w:rsid w:val="00335EE3"/>
    <w:rsid w:val="00340260"/>
    <w:rsid w:val="00340377"/>
    <w:rsid w:val="00340834"/>
    <w:rsid w:val="00342FEA"/>
    <w:rsid w:val="00343BDE"/>
    <w:rsid w:val="00344448"/>
    <w:rsid w:val="003446F4"/>
    <w:rsid w:val="003449E1"/>
    <w:rsid w:val="00345C6A"/>
    <w:rsid w:val="00346B9E"/>
    <w:rsid w:val="00346C6A"/>
    <w:rsid w:val="00347223"/>
    <w:rsid w:val="0035053C"/>
    <w:rsid w:val="00351AD2"/>
    <w:rsid w:val="00351D9C"/>
    <w:rsid w:val="00351F12"/>
    <w:rsid w:val="003527E6"/>
    <w:rsid w:val="00352C7A"/>
    <w:rsid w:val="00352D65"/>
    <w:rsid w:val="00353426"/>
    <w:rsid w:val="003539F8"/>
    <w:rsid w:val="0035413B"/>
    <w:rsid w:val="003545B4"/>
    <w:rsid w:val="00356032"/>
    <w:rsid w:val="0035662C"/>
    <w:rsid w:val="00357219"/>
    <w:rsid w:val="00357EB0"/>
    <w:rsid w:val="00360B95"/>
    <w:rsid w:val="0036160C"/>
    <w:rsid w:val="00361DC5"/>
    <w:rsid w:val="00361F45"/>
    <w:rsid w:val="0036286E"/>
    <w:rsid w:val="00362979"/>
    <w:rsid w:val="00362A4A"/>
    <w:rsid w:val="00362BEA"/>
    <w:rsid w:val="0036336A"/>
    <w:rsid w:val="0036393B"/>
    <w:rsid w:val="00364372"/>
    <w:rsid w:val="00364CDE"/>
    <w:rsid w:val="003652F9"/>
    <w:rsid w:val="00365420"/>
    <w:rsid w:val="00365D44"/>
    <w:rsid w:val="003661E8"/>
    <w:rsid w:val="00366ABC"/>
    <w:rsid w:val="00366E5F"/>
    <w:rsid w:val="0036703C"/>
    <w:rsid w:val="003675AD"/>
    <w:rsid w:val="003703C4"/>
    <w:rsid w:val="00371725"/>
    <w:rsid w:val="00371907"/>
    <w:rsid w:val="0037245D"/>
    <w:rsid w:val="003732A7"/>
    <w:rsid w:val="00373347"/>
    <w:rsid w:val="003745C7"/>
    <w:rsid w:val="00374A15"/>
    <w:rsid w:val="00375264"/>
    <w:rsid w:val="00375452"/>
    <w:rsid w:val="0037570A"/>
    <w:rsid w:val="00375987"/>
    <w:rsid w:val="0037635A"/>
    <w:rsid w:val="00376F5C"/>
    <w:rsid w:val="00377B7E"/>
    <w:rsid w:val="00380041"/>
    <w:rsid w:val="003807F2"/>
    <w:rsid w:val="00382D89"/>
    <w:rsid w:val="003832D4"/>
    <w:rsid w:val="00383B2F"/>
    <w:rsid w:val="00383B30"/>
    <w:rsid w:val="00384777"/>
    <w:rsid w:val="00384BD3"/>
    <w:rsid w:val="003850A6"/>
    <w:rsid w:val="003851E6"/>
    <w:rsid w:val="00385B5D"/>
    <w:rsid w:val="00385EB2"/>
    <w:rsid w:val="00386918"/>
    <w:rsid w:val="0038778C"/>
    <w:rsid w:val="003879EA"/>
    <w:rsid w:val="00387E44"/>
    <w:rsid w:val="00387E70"/>
    <w:rsid w:val="00391605"/>
    <w:rsid w:val="00391E4E"/>
    <w:rsid w:val="0039279A"/>
    <w:rsid w:val="00392BA6"/>
    <w:rsid w:val="00394FA3"/>
    <w:rsid w:val="003951B6"/>
    <w:rsid w:val="003954EA"/>
    <w:rsid w:val="00395EF2"/>
    <w:rsid w:val="00396ABC"/>
    <w:rsid w:val="003977D4"/>
    <w:rsid w:val="0039789E"/>
    <w:rsid w:val="003A0274"/>
    <w:rsid w:val="003A0833"/>
    <w:rsid w:val="003A16EA"/>
    <w:rsid w:val="003A2843"/>
    <w:rsid w:val="003A28CE"/>
    <w:rsid w:val="003A3319"/>
    <w:rsid w:val="003A62C5"/>
    <w:rsid w:val="003A631D"/>
    <w:rsid w:val="003A648F"/>
    <w:rsid w:val="003A740D"/>
    <w:rsid w:val="003A76A4"/>
    <w:rsid w:val="003A7A89"/>
    <w:rsid w:val="003A7C8C"/>
    <w:rsid w:val="003A7EBF"/>
    <w:rsid w:val="003B10F9"/>
    <w:rsid w:val="003B1D24"/>
    <w:rsid w:val="003B1E57"/>
    <w:rsid w:val="003B2CEA"/>
    <w:rsid w:val="003B2D40"/>
    <w:rsid w:val="003B38CE"/>
    <w:rsid w:val="003B3911"/>
    <w:rsid w:val="003B3923"/>
    <w:rsid w:val="003B39BC"/>
    <w:rsid w:val="003B50E3"/>
    <w:rsid w:val="003B5500"/>
    <w:rsid w:val="003B5CA0"/>
    <w:rsid w:val="003B6066"/>
    <w:rsid w:val="003B60F8"/>
    <w:rsid w:val="003B76D8"/>
    <w:rsid w:val="003C0499"/>
    <w:rsid w:val="003C1DFD"/>
    <w:rsid w:val="003C236E"/>
    <w:rsid w:val="003C2422"/>
    <w:rsid w:val="003C3143"/>
    <w:rsid w:val="003C3248"/>
    <w:rsid w:val="003C3CCE"/>
    <w:rsid w:val="003C3ECB"/>
    <w:rsid w:val="003C5F56"/>
    <w:rsid w:val="003C65BF"/>
    <w:rsid w:val="003C6839"/>
    <w:rsid w:val="003C685B"/>
    <w:rsid w:val="003C6E87"/>
    <w:rsid w:val="003C7F02"/>
    <w:rsid w:val="003D0D75"/>
    <w:rsid w:val="003D15AE"/>
    <w:rsid w:val="003D1909"/>
    <w:rsid w:val="003D23E2"/>
    <w:rsid w:val="003D2EBD"/>
    <w:rsid w:val="003D3284"/>
    <w:rsid w:val="003D351E"/>
    <w:rsid w:val="003D3C59"/>
    <w:rsid w:val="003D4294"/>
    <w:rsid w:val="003D61A0"/>
    <w:rsid w:val="003D6906"/>
    <w:rsid w:val="003D70EB"/>
    <w:rsid w:val="003D7331"/>
    <w:rsid w:val="003D7541"/>
    <w:rsid w:val="003D75FA"/>
    <w:rsid w:val="003D7EEE"/>
    <w:rsid w:val="003E0D3A"/>
    <w:rsid w:val="003E16F0"/>
    <w:rsid w:val="003E1F76"/>
    <w:rsid w:val="003E2652"/>
    <w:rsid w:val="003E2FB5"/>
    <w:rsid w:val="003E306A"/>
    <w:rsid w:val="003E45E8"/>
    <w:rsid w:val="003E4C67"/>
    <w:rsid w:val="003E5BA7"/>
    <w:rsid w:val="003E6A88"/>
    <w:rsid w:val="003E6B22"/>
    <w:rsid w:val="003F046E"/>
    <w:rsid w:val="003F0585"/>
    <w:rsid w:val="003F0781"/>
    <w:rsid w:val="003F18DD"/>
    <w:rsid w:val="003F193B"/>
    <w:rsid w:val="003F2368"/>
    <w:rsid w:val="003F282E"/>
    <w:rsid w:val="003F290C"/>
    <w:rsid w:val="003F2D85"/>
    <w:rsid w:val="003F2E53"/>
    <w:rsid w:val="003F3093"/>
    <w:rsid w:val="003F36C6"/>
    <w:rsid w:val="003F36E1"/>
    <w:rsid w:val="003F38E6"/>
    <w:rsid w:val="003F476B"/>
    <w:rsid w:val="003F4C31"/>
    <w:rsid w:val="003F4E14"/>
    <w:rsid w:val="003F4EE4"/>
    <w:rsid w:val="003F4F81"/>
    <w:rsid w:val="003F51C1"/>
    <w:rsid w:val="003F5937"/>
    <w:rsid w:val="003F5D0A"/>
    <w:rsid w:val="003F6603"/>
    <w:rsid w:val="003F6A61"/>
    <w:rsid w:val="003F7CDD"/>
    <w:rsid w:val="003F7E7C"/>
    <w:rsid w:val="00401291"/>
    <w:rsid w:val="00401537"/>
    <w:rsid w:val="00403151"/>
    <w:rsid w:val="004031A4"/>
    <w:rsid w:val="004032E9"/>
    <w:rsid w:val="004036BA"/>
    <w:rsid w:val="0040404C"/>
    <w:rsid w:val="004040B0"/>
    <w:rsid w:val="00404C1A"/>
    <w:rsid w:val="00404CAB"/>
    <w:rsid w:val="004057E4"/>
    <w:rsid w:val="0040580D"/>
    <w:rsid w:val="004060D6"/>
    <w:rsid w:val="00407BB2"/>
    <w:rsid w:val="00407FFC"/>
    <w:rsid w:val="00410C59"/>
    <w:rsid w:val="0041145F"/>
    <w:rsid w:val="00411905"/>
    <w:rsid w:val="00412FCC"/>
    <w:rsid w:val="00413817"/>
    <w:rsid w:val="004157D2"/>
    <w:rsid w:val="00415C41"/>
    <w:rsid w:val="00415F68"/>
    <w:rsid w:val="004169CE"/>
    <w:rsid w:val="00416CBE"/>
    <w:rsid w:val="00416F75"/>
    <w:rsid w:val="0041701F"/>
    <w:rsid w:val="00420F9A"/>
    <w:rsid w:val="00421534"/>
    <w:rsid w:val="004226C2"/>
    <w:rsid w:val="00422D60"/>
    <w:rsid w:val="00423ECD"/>
    <w:rsid w:val="004254FC"/>
    <w:rsid w:val="004256C5"/>
    <w:rsid w:val="004263CC"/>
    <w:rsid w:val="00426FB7"/>
    <w:rsid w:val="00427139"/>
    <w:rsid w:val="00427D03"/>
    <w:rsid w:val="00427E4D"/>
    <w:rsid w:val="00427E97"/>
    <w:rsid w:val="00430ACD"/>
    <w:rsid w:val="004314FB"/>
    <w:rsid w:val="00431F73"/>
    <w:rsid w:val="004325FA"/>
    <w:rsid w:val="0043534E"/>
    <w:rsid w:val="00435568"/>
    <w:rsid w:val="00435F71"/>
    <w:rsid w:val="00435F72"/>
    <w:rsid w:val="00436753"/>
    <w:rsid w:val="00437432"/>
    <w:rsid w:val="004401D8"/>
    <w:rsid w:val="00441A9E"/>
    <w:rsid w:val="00441FDC"/>
    <w:rsid w:val="0044226F"/>
    <w:rsid w:val="00442286"/>
    <w:rsid w:val="0044385A"/>
    <w:rsid w:val="004439B1"/>
    <w:rsid w:val="0044407E"/>
    <w:rsid w:val="004442B9"/>
    <w:rsid w:val="00444E0E"/>
    <w:rsid w:val="00445059"/>
    <w:rsid w:val="00445A49"/>
    <w:rsid w:val="00445E34"/>
    <w:rsid w:val="00445E4B"/>
    <w:rsid w:val="004475BE"/>
    <w:rsid w:val="00450933"/>
    <w:rsid w:val="0045372F"/>
    <w:rsid w:val="004537E7"/>
    <w:rsid w:val="00453A8C"/>
    <w:rsid w:val="00453DE2"/>
    <w:rsid w:val="00454762"/>
    <w:rsid w:val="00454892"/>
    <w:rsid w:val="00454953"/>
    <w:rsid w:val="004550F9"/>
    <w:rsid w:val="004560D2"/>
    <w:rsid w:val="004563FF"/>
    <w:rsid w:val="0045648D"/>
    <w:rsid w:val="004604BF"/>
    <w:rsid w:val="00460AA0"/>
    <w:rsid w:val="00460F99"/>
    <w:rsid w:val="00461B7F"/>
    <w:rsid w:val="004626FE"/>
    <w:rsid w:val="00462B48"/>
    <w:rsid w:val="00462EFF"/>
    <w:rsid w:val="004635FC"/>
    <w:rsid w:val="00463637"/>
    <w:rsid w:val="00464A96"/>
    <w:rsid w:val="00465093"/>
    <w:rsid w:val="0046523C"/>
    <w:rsid w:val="004653E4"/>
    <w:rsid w:val="00465DDB"/>
    <w:rsid w:val="00466201"/>
    <w:rsid w:val="00466583"/>
    <w:rsid w:val="00466E73"/>
    <w:rsid w:val="004679C4"/>
    <w:rsid w:val="0047069F"/>
    <w:rsid w:val="00470948"/>
    <w:rsid w:val="00470E6E"/>
    <w:rsid w:val="00471228"/>
    <w:rsid w:val="00471DE0"/>
    <w:rsid w:val="00471F7B"/>
    <w:rsid w:val="0047217A"/>
    <w:rsid w:val="004724C2"/>
    <w:rsid w:val="00472B4F"/>
    <w:rsid w:val="00472EA3"/>
    <w:rsid w:val="00474776"/>
    <w:rsid w:val="00475638"/>
    <w:rsid w:val="00475BDE"/>
    <w:rsid w:val="00476241"/>
    <w:rsid w:val="00476AFB"/>
    <w:rsid w:val="00477199"/>
    <w:rsid w:val="00477BC7"/>
    <w:rsid w:val="0048099D"/>
    <w:rsid w:val="00480AED"/>
    <w:rsid w:val="00480DF7"/>
    <w:rsid w:val="00481081"/>
    <w:rsid w:val="00482059"/>
    <w:rsid w:val="00482417"/>
    <w:rsid w:val="00484970"/>
    <w:rsid w:val="00484A9E"/>
    <w:rsid w:val="00484E0F"/>
    <w:rsid w:val="00485997"/>
    <w:rsid w:val="004863BC"/>
    <w:rsid w:val="00486CC7"/>
    <w:rsid w:val="00486F9A"/>
    <w:rsid w:val="00487460"/>
    <w:rsid w:val="00491603"/>
    <w:rsid w:val="004920B5"/>
    <w:rsid w:val="004925F4"/>
    <w:rsid w:val="00492D94"/>
    <w:rsid w:val="00493095"/>
    <w:rsid w:val="004930F8"/>
    <w:rsid w:val="00494068"/>
    <w:rsid w:val="00495806"/>
    <w:rsid w:val="004958B1"/>
    <w:rsid w:val="004959F5"/>
    <w:rsid w:val="004965A7"/>
    <w:rsid w:val="004967B2"/>
    <w:rsid w:val="00497F49"/>
    <w:rsid w:val="004A002C"/>
    <w:rsid w:val="004A0765"/>
    <w:rsid w:val="004A0BFA"/>
    <w:rsid w:val="004A195B"/>
    <w:rsid w:val="004A1FE8"/>
    <w:rsid w:val="004A2927"/>
    <w:rsid w:val="004A292C"/>
    <w:rsid w:val="004A2937"/>
    <w:rsid w:val="004A2AA7"/>
    <w:rsid w:val="004A3AD0"/>
    <w:rsid w:val="004A3D40"/>
    <w:rsid w:val="004A58D1"/>
    <w:rsid w:val="004A6268"/>
    <w:rsid w:val="004A67A0"/>
    <w:rsid w:val="004A67AB"/>
    <w:rsid w:val="004A6D9E"/>
    <w:rsid w:val="004B0670"/>
    <w:rsid w:val="004B089D"/>
    <w:rsid w:val="004B17E6"/>
    <w:rsid w:val="004B1FB7"/>
    <w:rsid w:val="004B306A"/>
    <w:rsid w:val="004B3A1B"/>
    <w:rsid w:val="004B3A73"/>
    <w:rsid w:val="004B42A8"/>
    <w:rsid w:val="004B45B4"/>
    <w:rsid w:val="004B5463"/>
    <w:rsid w:val="004B633C"/>
    <w:rsid w:val="004B638B"/>
    <w:rsid w:val="004B6A9E"/>
    <w:rsid w:val="004B707D"/>
    <w:rsid w:val="004B77A2"/>
    <w:rsid w:val="004B7DD6"/>
    <w:rsid w:val="004C02E1"/>
    <w:rsid w:val="004C0CD9"/>
    <w:rsid w:val="004C18DA"/>
    <w:rsid w:val="004C1D36"/>
    <w:rsid w:val="004C249F"/>
    <w:rsid w:val="004C2CF9"/>
    <w:rsid w:val="004C2DD7"/>
    <w:rsid w:val="004C2F28"/>
    <w:rsid w:val="004C30DF"/>
    <w:rsid w:val="004C36F2"/>
    <w:rsid w:val="004C3927"/>
    <w:rsid w:val="004C3E97"/>
    <w:rsid w:val="004C591E"/>
    <w:rsid w:val="004C5CB0"/>
    <w:rsid w:val="004C60EC"/>
    <w:rsid w:val="004C6FEA"/>
    <w:rsid w:val="004C70C0"/>
    <w:rsid w:val="004C7938"/>
    <w:rsid w:val="004C7E56"/>
    <w:rsid w:val="004C7F2E"/>
    <w:rsid w:val="004D17CA"/>
    <w:rsid w:val="004D1BD3"/>
    <w:rsid w:val="004D1C24"/>
    <w:rsid w:val="004D1F08"/>
    <w:rsid w:val="004D233D"/>
    <w:rsid w:val="004D260F"/>
    <w:rsid w:val="004D4BE0"/>
    <w:rsid w:val="004D4E93"/>
    <w:rsid w:val="004D72C6"/>
    <w:rsid w:val="004D7CC5"/>
    <w:rsid w:val="004E049B"/>
    <w:rsid w:val="004E13B9"/>
    <w:rsid w:val="004E13BB"/>
    <w:rsid w:val="004E1D0D"/>
    <w:rsid w:val="004E1DDB"/>
    <w:rsid w:val="004E2804"/>
    <w:rsid w:val="004E2EBE"/>
    <w:rsid w:val="004E306C"/>
    <w:rsid w:val="004E319F"/>
    <w:rsid w:val="004E326B"/>
    <w:rsid w:val="004E4368"/>
    <w:rsid w:val="004E4538"/>
    <w:rsid w:val="004E453D"/>
    <w:rsid w:val="004E4686"/>
    <w:rsid w:val="004E47D1"/>
    <w:rsid w:val="004E4BB0"/>
    <w:rsid w:val="004E52B5"/>
    <w:rsid w:val="004E5866"/>
    <w:rsid w:val="004E5E94"/>
    <w:rsid w:val="004E62FC"/>
    <w:rsid w:val="004E6767"/>
    <w:rsid w:val="004E6A42"/>
    <w:rsid w:val="004E6CD0"/>
    <w:rsid w:val="004E78DF"/>
    <w:rsid w:val="004F05A3"/>
    <w:rsid w:val="004F0736"/>
    <w:rsid w:val="004F1004"/>
    <w:rsid w:val="004F12BD"/>
    <w:rsid w:val="004F142D"/>
    <w:rsid w:val="004F3555"/>
    <w:rsid w:val="004F41FB"/>
    <w:rsid w:val="004F4F24"/>
    <w:rsid w:val="004F6A4B"/>
    <w:rsid w:val="004F7008"/>
    <w:rsid w:val="004F7174"/>
    <w:rsid w:val="0050013C"/>
    <w:rsid w:val="005002A3"/>
    <w:rsid w:val="005002F2"/>
    <w:rsid w:val="005005D2"/>
    <w:rsid w:val="005006D5"/>
    <w:rsid w:val="0050079E"/>
    <w:rsid w:val="005008CB"/>
    <w:rsid w:val="00500D48"/>
    <w:rsid w:val="005014DB"/>
    <w:rsid w:val="00501D8E"/>
    <w:rsid w:val="00501E67"/>
    <w:rsid w:val="0050246E"/>
    <w:rsid w:val="00502AB8"/>
    <w:rsid w:val="005036B4"/>
    <w:rsid w:val="00503AE0"/>
    <w:rsid w:val="005040B6"/>
    <w:rsid w:val="00504774"/>
    <w:rsid w:val="00504977"/>
    <w:rsid w:val="00504DAA"/>
    <w:rsid w:val="0050661E"/>
    <w:rsid w:val="00506831"/>
    <w:rsid w:val="00507058"/>
    <w:rsid w:val="0050733F"/>
    <w:rsid w:val="00507713"/>
    <w:rsid w:val="00507814"/>
    <w:rsid w:val="00507D26"/>
    <w:rsid w:val="00510762"/>
    <w:rsid w:val="00511026"/>
    <w:rsid w:val="005112A7"/>
    <w:rsid w:val="00511C08"/>
    <w:rsid w:val="00512796"/>
    <w:rsid w:val="0051303D"/>
    <w:rsid w:val="00513916"/>
    <w:rsid w:val="0051406C"/>
    <w:rsid w:val="0051413F"/>
    <w:rsid w:val="005146EA"/>
    <w:rsid w:val="00514D5D"/>
    <w:rsid w:val="00514F3C"/>
    <w:rsid w:val="00515860"/>
    <w:rsid w:val="005162AD"/>
    <w:rsid w:val="00517072"/>
    <w:rsid w:val="0051720F"/>
    <w:rsid w:val="0051738A"/>
    <w:rsid w:val="00517E40"/>
    <w:rsid w:val="00517FF8"/>
    <w:rsid w:val="00520212"/>
    <w:rsid w:val="00521F40"/>
    <w:rsid w:val="00523DCE"/>
    <w:rsid w:val="0052434C"/>
    <w:rsid w:val="00524381"/>
    <w:rsid w:val="00524537"/>
    <w:rsid w:val="00524E0D"/>
    <w:rsid w:val="0052583B"/>
    <w:rsid w:val="00527340"/>
    <w:rsid w:val="00530A46"/>
    <w:rsid w:val="005310B3"/>
    <w:rsid w:val="00531859"/>
    <w:rsid w:val="00532783"/>
    <w:rsid w:val="00532A15"/>
    <w:rsid w:val="00532BC9"/>
    <w:rsid w:val="0053346A"/>
    <w:rsid w:val="00533BB4"/>
    <w:rsid w:val="0053472D"/>
    <w:rsid w:val="005350FB"/>
    <w:rsid w:val="005352A1"/>
    <w:rsid w:val="005352CB"/>
    <w:rsid w:val="0053545E"/>
    <w:rsid w:val="00536AE2"/>
    <w:rsid w:val="00537FDB"/>
    <w:rsid w:val="00540214"/>
    <w:rsid w:val="005402F9"/>
    <w:rsid w:val="00540BE0"/>
    <w:rsid w:val="005416BC"/>
    <w:rsid w:val="00541B9F"/>
    <w:rsid w:val="00542F11"/>
    <w:rsid w:val="00543023"/>
    <w:rsid w:val="00544650"/>
    <w:rsid w:val="00545693"/>
    <w:rsid w:val="00545705"/>
    <w:rsid w:val="00545A67"/>
    <w:rsid w:val="00545D20"/>
    <w:rsid w:val="005460D9"/>
    <w:rsid w:val="00546979"/>
    <w:rsid w:val="00546F6B"/>
    <w:rsid w:val="00550119"/>
    <w:rsid w:val="00550AFC"/>
    <w:rsid w:val="00551471"/>
    <w:rsid w:val="00551A1A"/>
    <w:rsid w:val="00551B85"/>
    <w:rsid w:val="00553482"/>
    <w:rsid w:val="00553868"/>
    <w:rsid w:val="00555280"/>
    <w:rsid w:val="00555559"/>
    <w:rsid w:val="00555FE3"/>
    <w:rsid w:val="00556F82"/>
    <w:rsid w:val="00557052"/>
    <w:rsid w:val="00560F00"/>
    <w:rsid w:val="005610C4"/>
    <w:rsid w:val="005617A8"/>
    <w:rsid w:val="00561AFF"/>
    <w:rsid w:val="00562286"/>
    <w:rsid w:val="00562878"/>
    <w:rsid w:val="005641F3"/>
    <w:rsid w:val="00564364"/>
    <w:rsid w:val="00564B03"/>
    <w:rsid w:val="00564E6F"/>
    <w:rsid w:val="00566203"/>
    <w:rsid w:val="005704D8"/>
    <w:rsid w:val="00570DE6"/>
    <w:rsid w:val="005723B3"/>
    <w:rsid w:val="005728B1"/>
    <w:rsid w:val="00573CA4"/>
    <w:rsid w:val="0057445C"/>
    <w:rsid w:val="00574CFC"/>
    <w:rsid w:val="00575682"/>
    <w:rsid w:val="005764CC"/>
    <w:rsid w:val="005766E4"/>
    <w:rsid w:val="005811E3"/>
    <w:rsid w:val="0058179D"/>
    <w:rsid w:val="005821CD"/>
    <w:rsid w:val="005823DE"/>
    <w:rsid w:val="00582680"/>
    <w:rsid w:val="00583F01"/>
    <w:rsid w:val="005842D4"/>
    <w:rsid w:val="00584E93"/>
    <w:rsid w:val="005852C6"/>
    <w:rsid w:val="00585D1A"/>
    <w:rsid w:val="005864EF"/>
    <w:rsid w:val="005868CD"/>
    <w:rsid w:val="00586BCE"/>
    <w:rsid w:val="005907D6"/>
    <w:rsid w:val="00590B76"/>
    <w:rsid w:val="005913D8"/>
    <w:rsid w:val="005914AF"/>
    <w:rsid w:val="005916DD"/>
    <w:rsid w:val="00592A50"/>
    <w:rsid w:val="0059323D"/>
    <w:rsid w:val="00593500"/>
    <w:rsid w:val="005941EC"/>
    <w:rsid w:val="00594894"/>
    <w:rsid w:val="005953DF"/>
    <w:rsid w:val="005968C9"/>
    <w:rsid w:val="0059772E"/>
    <w:rsid w:val="00597F9C"/>
    <w:rsid w:val="005A020C"/>
    <w:rsid w:val="005A06F1"/>
    <w:rsid w:val="005A16D6"/>
    <w:rsid w:val="005A1E0E"/>
    <w:rsid w:val="005A4E6E"/>
    <w:rsid w:val="005A6074"/>
    <w:rsid w:val="005A6CC7"/>
    <w:rsid w:val="005A6F82"/>
    <w:rsid w:val="005B0A38"/>
    <w:rsid w:val="005B19BF"/>
    <w:rsid w:val="005B34E5"/>
    <w:rsid w:val="005B5BB0"/>
    <w:rsid w:val="005B5F7D"/>
    <w:rsid w:val="005B64E1"/>
    <w:rsid w:val="005B686E"/>
    <w:rsid w:val="005B6A2B"/>
    <w:rsid w:val="005B6CCD"/>
    <w:rsid w:val="005B7B8A"/>
    <w:rsid w:val="005C064C"/>
    <w:rsid w:val="005C0754"/>
    <w:rsid w:val="005C0BAB"/>
    <w:rsid w:val="005C0E4C"/>
    <w:rsid w:val="005C1560"/>
    <w:rsid w:val="005C1718"/>
    <w:rsid w:val="005C2D3B"/>
    <w:rsid w:val="005C3391"/>
    <w:rsid w:val="005C375B"/>
    <w:rsid w:val="005C4071"/>
    <w:rsid w:val="005C4D9C"/>
    <w:rsid w:val="005C5737"/>
    <w:rsid w:val="005C5E81"/>
    <w:rsid w:val="005C6930"/>
    <w:rsid w:val="005C756A"/>
    <w:rsid w:val="005C7F26"/>
    <w:rsid w:val="005D0977"/>
    <w:rsid w:val="005D10DC"/>
    <w:rsid w:val="005D218A"/>
    <w:rsid w:val="005D2447"/>
    <w:rsid w:val="005D2A1F"/>
    <w:rsid w:val="005D358B"/>
    <w:rsid w:val="005D3E47"/>
    <w:rsid w:val="005D431B"/>
    <w:rsid w:val="005D4923"/>
    <w:rsid w:val="005D4B1B"/>
    <w:rsid w:val="005D4B33"/>
    <w:rsid w:val="005D6953"/>
    <w:rsid w:val="005D7666"/>
    <w:rsid w:val="005D77A7"/>
    <w:rsid w:val="005D7E71"/>
    <w:rsid w:val="005E088C"/>
    <w:rsid w:val="005E091A"/>
    <w:rsid w:val="005E289B"/>
    <w:rsid w:val="005E302B"/>
    <w:rsid w:val="005E3372"/>
    <w:rsid w:val="005E3A73"/>
    <w:rsid w:val="005E3D8A"/>
    <w:rsid w:val="005E4C69"/>
    <w:rsid w:val="005E54A3"/>
    <w:rsid w:val="005E5831"/>
    <w:rsid w:val="005E5EFC"/>
    <w:rsid w:val="005E5FD8"/>
    <w:rsid w:val="005E6C41"/>
    <w:rsid w:val="005E7745"/>
    <w:rsid w:val="005F0F80"/>
    <w:rsid w:val="005F1110"/>
    <w:rsid w:val="005F1533"/>
    <w:rsid w:val="005F23CD"/>
    <w:rsid w:val="005F2E82"/>
    <w:rsid w:val="005F4620"/>
    <w:rsid w:val="005F5020"/>
    <w:rsid w:val="005F5212"/>
    <w:rsid w:val="005F548F"/>
    <w:rsid w:val="005F5C50"/>
    <w:rsid w:val="005F6B87"/>
    <w:rsid w:val="005F7BAC"/>
    <w:rsid w:val="006001A5"/>
    <w:rsid w:val="00600384"/>
    <w:rsid w:val="006009C2"/>
    <w:rsid w:val="00600B3B"/>
    <w:rsid w:val="0060101A"/>
    <w:rsid w:val="006020DA"/>
    <w:rsid w:val="0060212F"/>
    <w:rsid w:val="00602643"/>
    <w:rsid w:val="00602693"/>
    <w:rsid w:val="00602863"/>
    <w:rsid w:val="0060293E"/>
    <w:rsid w:val="00603FCE"/>
    <w:rsid w:val="00604655"/>
    <w:rsid w:val="0060491F"/>
    <w:rsid w:val="00605F91"/>
    <w:rsid w:val="006067F3"/>
    <w:rsid w:val="00607182"/>
    <w:rsid w:val="00607864"/>
    <w:rsid w:val="0061052D"/>
    <w:rsid w:val="00610807"/>
    <w:rsid w:val="006118BA"/>
    <w:rsid w:val="00611D8E"/>
    <w:rsid w:val="00611EFF"/>
    <w:rsid w:val="006125D8"/>
    <w:rsid w:val="00612AD9"/>
    <w:rsid w:val="00612C3F"/>
    <w:rsid w:val="00612C8C"/>
    <w:rsid w:val="00613266"/>
    <w:rsid w:val="00613627"/>
    <w:rsid w:val="00613818"/>
    <w:rsid w:val="006139AA"/>
    <w:rsid w:val="006152A8"/>
    <w:rsid w:val="00616416"/>
    <w:rsid w:val="00616E95"/>
    <w:rsid w:val="0061727D"/>
    <w:rsid w:val="006173B2"/>
    <w:rsid w:val="006173DD"/>
    <w:rsid w:val="0061755F"/>
    <w:rsid w:val="0061775D"/>
    <w:rsid w:val="00620826"/>
    <w:rsid w:val="00620B90"/>
    <w:rsid w:val="0062127A"/>
    <w:rsid w:val="00621C54"/>
    <w:rsid w:val="00621D9E"/>
    <w:rsid w:val="00621EA6"/>
    <w:rsid w:val="00621ECF"/>
    <w:rsid w:val="006221FE"/>
    <w:rsid w:val="006227A4"/>
    <w:rsid w:val="006228A5"/>
    <w:rsid w:val="00622BF4"/>
    <w:rsid w:val="00623DA7"/>
    <w:rsid w:val="00623FF0"/>
    <w:rsid w:val="00624837"/>
    <w:rsid w:val="00625AE5"/>
    <w:rsid w:val="00625AF3"/>
    <w:rsid w:val="00626A93"/>
    <w:rsid w:val="00626E9A"/>
    <w:rsid w:val="00630B4C"/>
    <w:rsid w:val="0063100F"/>
    <w:rsid w:val="006311A4"/>
    <w:rsid w:val="006323B6"/>
    <w:rsid w:val="006336CA"/>
    <w:rsid w:val="00634782"/>
    <w:rsid w:val="006368B5"/>
    <w:rsid w:val="006372CE"/>
    <w:rsid w:val="00637541"/>
    <w:rsid w:val="0063754A"/>
    <w:rsid w:val="0064031E"/>
    <w:rsid w:val="00640673"/>
    <w:rsid w:val="006409DA"/>
    <w:rsid w:val="00640D05"/>
    <w:rsid w:val="006410B4"/>
    <w:rsid w:val="0064139B"/>
    <w:rsid w:val="006436EF"/>
    <w:rsid w:val="00643A2B"/>
    <w:rsid w:val="00643F44"/>
    <w:rsid w:val="006441D2"/>
    <w:rsid w:val="00645546"/>
    <w:rsid w:val="006477FB"/>
    <w:rsid w:val="0065025F"/>
    <w:rsid w:val="006509CA"/>
    <w:rsid w:val="00650BEF"/>
    <w:rsid w:val="00651824"/>
    <w:rsid w:val="00651EF8"/>
    <w:rsid w:val="00652237"/>
    <w:rsid w:val="00652251"/>
    <w:rsid w:val="0065359D"/>
    <w:rsid w:val="006537AE"/>
    <w:rsid w:val="00653AD9"/>
    <w:rsid w:val="00653E21"/>
    <w:rsid w:val="0065402C"/>
    <w:rsid w:val="006541EC"/>
    <w:rsid w:val="0065428E"/>
    <w:rsid w:val="006542E3"/>
    <w:rsid w:val="0065609A"/>
    <w:rsid w:val="0065621B"/>
    <w:rsid w:val="00656A73"/>
    <w:rsid w:val="0065763F"/>
    <w:rsid w:val="0065764F"/>
    <w:rsid w:val="00657885"/>
    <w:rsid w:val="00657C99"/>
    <w:rsid w:val="00660527"/>
    <w:rsid w:val="00660776"/>
    <w:rsid w:val="00660915"/>
    <w:rsid w:val="00660AAF"/>
    <w:rsid w:val="0066110D"/>
    <w:rsid w:val="006611B2"/>
    <w:rsid w:val="00661532"/>
    <w:rsid w:val="006620D9"/>
    <w:rsid w:val="00662AC1"/>
    <w:rsid w:val="006653A8"/>
    <w:rsid w:val="006653CD"/>
    <w:rsid w:val="006659A4"/>
    <w:rsid w:val="006665FF"/>
    <w:rsid w:val="006671A3"/>
    <w:rsid w:val="00667263"/>
    <w:rsid w:val="00667A0E"/>
    <w:rsid w:val="00667E6B"/>
    <w:rsid w:val="00670438"/>
    <w:rsid w:val="00670EC9"/>
    <w:rsid w:val="00670F74"/>
    <w:rsid w:val="006714C0"/>
    <w:rsid w:val="006718E0"/>
    <w:rsid w:val="006719E9"/>
    <w:rsid w:val="00671C6C"/>
    <w:rsid w:val="00671ED3"/>
    <w:rsid w:val="00672B13"/>
    <w:rsid w:val="00672D53"/>
    <w:rsid w:val="00675A12"/>
    <w:rsid w:val="00676265"/>
    <w:rsid w:val="00676B90"/>
    <w:rsid w:val="00676F55"/>
    <w:rsid w:val="006805B3"/>
    <w:rsid w:val="0068084F"/>
    <w:rsid w:val="006809EB"/>
    <w:rsid w:val="00680A91"/>
    <w:rsid w:val="006812A5"/>
    <w:rsid w:val="00681F12"/>
    <w:rsid w:val="00683340"/>
    <w:rsid w:val="00684424"/>
    <w:rsid w:val="00685568"/>
    <w:rsid w:val="006865F6"/>
    <w:rsid w:val="006875E7"/>
    <w:rsid w:val="006879E3"/>
    <w:rsid w:val="00687A1D"/>
    <w:rsid w:val="00687DBB"/>
    <w:rsid w:val="00690A87"/>
    <w:rsid w:val="00690F48"/>
    <w:rsid w:val="00691BF2"/>
    <w:rsid w:val="00692833"/>
    <w:rsid w:val="006931B2"/>
    <w:rsid w:val="00693756"/>
    <w:rsid w:val="00693802"/>
    <w:rsid w:val="00694A30"/>
    <w:rsid w:val="00695FAD"/>
    <w:rsid w:val="00696196"/>
    <w:rsid w:val="00696BF2"/>
    <w:rsid w:val="00696DD7"/>
    <w:rsid w:val="006972AF"/>
    <w:rsid w:val="006A02A1"/>
    <w:rsid w:val="006A10F8"/>
    <w:rsid w:val="006A22FF"/>
    <w:rsid w:val="006A29A3"/>
    <w:rsid w:val="006A38E3"/>
    <w:rsid w:val="006A3E75"/>
    <w:rsid w:val="006A408B"/>
    <w:rsid w:val="006A5952"/>
    <w:rsid w:val="006A7D66"/>
    <w:rsid w:val="006B03F0"/>
    <w:rsid w:val="006B189F"/>
    <w:rsid w:val="006B1AD6"/>
    <w:rsid w:val="006B2B26"/>
    <w:rsid w:val="006B2DBA"/>
    <w:rsid w:val="006B30D0"/>
    <w:rsid w:val="006B5C6A"/>
    <w:rsid w:val="006B6A11"/>
    <w:rsid w:val="006B7083"/>
    <w:rsid w:val="006C0736"/>
    <w:rsid w:val="006C1405"/>
    <w:rsid w:val="006C17F3"/>
    <w:rsid w:val="006C1C95"/>
    <w:rsid w:val="006C204D"/>
    <w:rsid w:val="006C2CBA"/>
    <w:rsid w:val="006C35E1"/>
    <w:rsid w:val="006C38DB"/>
    <w:rsid w:val="006C42BF"/>
    <w:rsid w:val="006C557E"/>
    <w:rsid w:val="006C601D"/>
    <w:rsid w:val="006C6598"/>
    <w:rsid w:val="006C79F3"/>
    <w:rsid w:val="006C7D31"/>
    <w:rsid w:val="006D0972"/>
    <w:rsid w:val="006D1214"/>
    <w:rsid w:val="006D31F1"/>
    <w:rsid w:val="006D367F"/>
    <w:rsid w:val="006D3858"/>
    <w:rsid w:val="006D3D9E"/>
    <w:rsid w:val="006D4515"/>
    <w:rsid w:val="006D4A63"/>
    <w:rsid w:val="006D5E21"/>
    <w:rsid w:val="006D68C8"/>
    <w:rsid w:val="006D695F"/>
    <w:rsid w:val="006D6F07"/>
    <w:rsid w:val="006D78F3"/>
    <w:rsid w:val="006E207D"/>
    <w:rsid w:val="006E2E63"/>
    <w:rsid w:val="006E305A"/>
    <w:rsid w:val="006E36F7"/>
    <w:rsid w:val="006E39FF"/>
    <w:rsid w:val="006E3E9C"/>
    <w:rsid w:val="006E530D"/>
    <w:rsid w:val="006E5929"/>
    <w:rsid w:val="006E6304"/>
    <w:rsid w:val="006E6315"/>
    <w:rsid w:val="006E68E7"/>
    <w:rsid w:val="006E6FA2"/>
    <w:rsid w:val="006E7141"/>
    <w:rsid w:val="006E7E87"/>
    <w:rsid w:val="006F013A"/>
    <w:rsid w:val="006F0C2A"/>
    <w:rsid w:val="006F1656"/>
    <w:rsid w:val="006F1B47"/>
    <w:rsid w:val="006F1C12"/>
    <w:rsid w:val="006F250E"/>
    <w:rsid w:val="006F35AA"/>
    <w:rsid w:val="006F35DE"/>
    <w:rsid w:val="006F44D2"/>
    <w:rsid w:val="006F4713"/>
    <w:rsid w:val="006F5595"/>
    <w:rsid w:val="006F6280"/>
    <w:rsid w:val="006F66D2"/>
    <w:rsid w:val="006F6822"/>
    <w:rsid w:val="006F6B84"/>
    <w:rsid w:val="006F775F"/>
    <w:rsid w:val="007001DD"/>
    <w:rsid w:val="00701074"/>
    <w:rsid w:val="007010F5"/>
    <w:rsid w:val="0070175D"/>
    <w:rsid w:val="00702CF1"/>
    <w:rsid w:val="00702D7C"/>
    <w:rsid w:val="00703058"/>
    <w:rsid w:val="007033DA"/>
    <w:rsid w:val="0070391A"/>
    <w:rsid w:val="007039CE"/>
    <w:rsid w:val="0070436B"/>
    <w:rsid w:val="00704BE4"/>
    <w:rsid w:val="007056FF"/>
    <w:rsid w:val="0071052B"/>
    <w:rsid w:val="0071151B"/>
    <w:rsid w:val="00711753"/>
    <w:rsid w:val="00712578"/>
    <w:rsid w:val="0071463F"/>
    <w:rsid w:val="00714980"/>
    <w:rsid w:val="0071577F"/>
    <w:rsid w:val="007162DA"/>
    <w:rsid w:val="00717517"/>
    <w:rsid w:val="00717684"/>
    <w:rsid w:val="0071790B"/>
    <w:rsid w:val="007179A8"/>
    <w:rsid w:val="0072052C"/>
    <w:rsid w:val="00720BB7"/>
    <w:rsid w:val="00721281"/>
    <w:rsid w:val="00722254"/>
    <w:rsid w:val="00722ECA"/>
    <w:rsid w:val="007231C5"/>
    <w:rsid w:val="0072330F"/>
    <w:rsid w:val="00723F0E"/>
    <w:rsid w:val="00724CFA"/>
    <w:rsid w:val="0072517F"/>
    <w:rsid w:val="00725E48"/>
    <w:rsid w:val="00725F0D"/>
    <w:rsid w:val="007263C4"/>
    <w:rsid w:val="0072750B"/>
    <w:rsid w:val="0072767C"/>
    <w:rsid w:val="0072778F"/>
    <w:rsid w:val="0072782A"/>
    <w:rsid w:val="00727C68"/>
    <w:rsid w:val="00730A5F"/>
    <w:rsid w:val="00730C49"/>
    <w:rsid w:val="00731B40"/>
    <w:rsid w:val="00731D9F"/>
    <w:rsid w:val="007325F2"/>
    <w:rsid w:val="007327DD"/>
    <w:rsid w:val="00733010"/>
    <w:rsid w:val="0073338F"/>
    <w:rsid w:val="00733992"/>
    <w:rsid w:val="00733DEF"/>
    <w:rsid w:val="00734091"/>
    <w:rsid w:val="007340A6"/>
    <w:rsid w:val="007348BE"/>
    <w:rsid w:val="00734ED0"/>
    <w:rsid w:val="00735C02"/>
    <w:rsid w:val="00735C9A"/>
    <w:rsid w:val="00735FFF"/>
    <w:rsid w:val="007361C0"/>
    <w:rsid w:val="0073646F"/>
    <w:rsid w:val="007371A4"/>
    <w:rsid w:val="00740E9F"/>
    <w:rsid w:val="007418B3"/>
    <w:rsid w:val="00741C60"/>
    <w:rsid w:val="00742478"/>
    <w:rsid w:val="00744082"/>
    <w:rsid w:val="0074498A"/>
    <w:rsid w:val="00744DAC"/>
    <w:rsid w:val="0074533E"/>
    <w:rsid w:val="00747077"/>
    <w:rsid w:val="007476D5"/>
    <w:rsid w:val="007478CD"/>
    <w:rsid w:val="007505C2"/>
    <w:rsid w:val="00750745"/>
    <w:rsid w:val="007528BC"/>
    <w:rsid w:val="00752E26"/>
    <w:rsid w:val="00755290"/>
    <w:rsid w:val="0075600B"/>
    <w:rsid w:val="007569C5"/>
    <w:rsid w:val="00757CFC"/>
    <w:rsid w:val="00757D01"/>
    <w:rsid w:val="0076080C"/>
    <w:rsid w:val="00760C4E"/>
    <w:rsid w:val="007612C0"/>
    <w:rsid w:val="00764063"/>
    <w:rsid w:val="00764888"/>
    <w:rsid w:val="0076499B"/>
    <w:rsid w:val="007663E9"/>
    <w:rsid w:val="0076649F"/>
    <w:rsid w:val="00766D9D"/>
    <w:rsid w:val="00767995"/>
    <w:rsid w:val="00767A13"/>
    <w:rsid w:val="0077058C"/>
    <w:rsid w:val="00770653"/>
    <w:rsid w:val="0077158B"/>
    <w:rsid w:val="0077160C"/>
    <w:rsid w:val="00771936"/>
    <w:rsid w:val="00771A17"/>
    <w:rsid w:val="0077238F"/>
    <w:rsid w:val="00772BC3"/>
    <w:rsid w:val="007735F1"/>
    <w:rsid w:val="00773903"/>
    <w:rsid w:val="0077416D"/>
    <w:rsid w:val="00774F30"/>
    <w:rsid w:val="00774F39"/>
    <w:rsid w:val="0077544F"/>
    <w:rsid w:val="00775737"/>
    <w:rsid w:val="007764E3"/>
    <w:rsid w:val="00776604"/>
    <w:rsid w:val="00776635"/>
    <w:rsid w:val="00776AFD"/>
    <w:rsid w:val="00777B8B"/>
    <w:rsid w:val="00777E6F"/>
    <w:rsid w:val="007801E4"/>
    <w:rsid w:val="00780466"/>
    <w:rsid w:val="007807DD"/>
    <w:rsid w:val="00780B45"/>
    <w:rsid w:val="00781593"/>
    <w:rsid w:val="00781BE4"/>
    <w:rsid w:val="007821CA"/>
    <w:rsid w:val="0078244C"/>
    <w:rsid w:val="00782716"/>
    <w:rsid w:val="0078330A"/>
    <w:rsid w:val="00783E01"/>
    <w:rsid w:val="0078411D"/>
    <w:rsid w:val="00784436"/>
    <w:rsid w:val="00784A74"/>
    <w:rsid w:val="00784CAC"/>
    <w:rsid w:val="00785470"/>
    <w:rsid w:val="00785E2B"/>
    <w:rsid w:val="00787F3D"/>
    <w:rsid w:val="007901AF"/>
    <w:rsid w:val="00790489"/>
    <w:rsid w:val="00791D80"/>
    <w:rsid w:val="00792732"/>
    <w:rsid w:val="00792C07"/>
    <w:rsid w:val="00792C5A"/>
    <w:rsid w:val="00792DC1"/>
    <w:rsid w:val="0079340C"/>
    <w:rsid w:val="0079427E"/>
    <w:rsid w:val="007946DA"/>
    <w:rsid w:val="00796309"/>
    <w:rsid w:val="007974BB"/>
    <w:rsid w:val="007A0299"/>
    <w:rsid w:val="007A1381"/>
    <w:rsid w:val="007A1555"/>
    <w:rsid w:val="007A170E"/>
    <w:rsid w:val="007A2309"/>
    <w:rsid w:val="007A2342"/>
    <w:rsid w:val="007A3332"/>
    <w:rsid w:val="007A34B1"/>
    <w:rsid w:val="007A3D99"/>
    <w:rsid w:val="007A43C2"/>
    <w:rsid w:val="007A49CE"/>
    <w:rsid w:val="007A505B"/>
    <w:rsid w:val="007A57C5"/>
    <w:rsid w:val="007A5E29"/>
    <w:rsid w:val="007A6ED8"/>
    <w:rsid w:val="007B17FF"/>
    <w:rsid w:val="007B195A"/>
    <w:rsid w:val="007B30A2"/>
    <w:rsid w:val="007B345A"/>
    <w:rsid w:val="007B3B80"/>
    <w:rsid w:val="007B42BD"/>
    <w:rsid w:val="007B4705"/>
    <w:rsid w:val="007B63E2"/>
    <w:rsid w:val="007B6424"/>
    <w:rsid w:val="007B6CFF"/>
    <w:rsid w:val="007B6F24"/>
    <w:rsid w:val="007B711B"/>
    <w:rsid w:val="007C018C"/>
    <w:rsid w:val="007C06EE"/>
    <w:rsid w:val="007C1221"/>
    <w:rsid w:val="007C2AD2"/>
    <w:rsid w:val="007C3DC3"/>
    <w:rsid w:val="007C4D1B"/>
    <w:rsid w:val="007C5956"/>
    <w:rsid w:val="007C709C"/>
    <w:rsid w:val="007C7BAF"/>
    <w:rsid w:val="007C7C34"/>
    <w:rsid w:val="007D011F"/>
    <w:rsid w:val="007D0537"/>
    <w:rsid w:val="007D0930"/>
    <w:rsid w:val="007D0D5C"/>
    <w:rsid w:val="007D116D"/>
    <w:rsid w:val="007D17A4"/>
    <w:rsid w:val="007D3851"/>
    <w:rsid w:val="007D46DF"/>
    <w:rsid w:val="007D4CFE"/>
    <w:rsid w:val="007D5862"/>
    <w:rsid w:val="007D6647"/>
    <w:rsid w:val="007D6CB3"/>
    <w:rsid w:val="007D7635"/>
    <w:rsid w:val="007D78CB"/>
    <w:rsid w:val="007D7C8F"/>
    <w:rsid w:val="007D7D1C"/>
    <w:rsid w:val="007E0A93"/>
    <w:rsid w:val="007E0BC7"/>
    <w:rsid w:val="007E1444"/>
    <w:rsid w:val="007E3E78"/>
    <w:rsid w:val="007E4EBC"/>
    <w:rsid w:val="007E5491"/>
    <w:rsid w:val="007E66E8"/>
    <w:rsid w:val="007E7EF5"/>
    <w:rsid w:val="007E7F4A"/>
    <w:rsid w:val="007E7FFE"/>
    <w:rsid w:val="007F0A72"/>
    <w:rsid w:val="007F14B1"/>
    <w:rsid w:val="007F193F"/>
    <w:rsid w:val="007F1B16"/>
    <w:rsid w:val="007F253A"/>
    <w:rsid w:val="007F25C9"/>
    <w:rsid w:val="007F2DB6"/>
    <w:rsid w:val="007F4F40"/>
    <w:rsid w:val="007F5255"/>
    <w:rsid w:val="007F765E"/>
    <w:rsid w:val="007F771E"/>
    <w:rsid w:val="0080022E"/>
    <w:rsid w:val="00800B81"/>
    <w:rsid w:val="00800B9A"/>
    <w:rsid w:val="008023FD"/>
    <w:rsid w:val="008029BD"/>
    <w:rsid w:val="00804796"/>
    <w:rsid w:val="008053F5"/>
    <w:rsid w:val="00805585"/>
    <w:rsid w:val="00806B62"/>
    <w:rsid w:val="00807E86"/>
    <w:rsid w:val="00807E8D"/>
    <w:rsid w:val="008101F4"/>
    <w:rsid w:val="00810FCA"/>
    <w:rsid w:val="008117D2"/>
    <w:rsid w:val="008119FF"/>
    <w:rsid w:val="00811AD6"/>
    <w:rsid w:val="008126B2"/>
    <w:rsid w:val="008129CB"/>
    <w:rsid w:val="00813051"/>
    <w:rsid w:val="00814984"/>
    <w:rsid w:val="008157DF"/>
    <w:rsid w:val="00815AFD"/>
    <w:rsid w:val="008178DD"/>
    <w:rsid w:val="00817987"/>
    <w:rsid w:val="0082023C"/>
    <w:rsid w:val="00821ABD"/>
    <w:rsid w:val="00821B8F"/>
    <w:rsid w:val="00822970"/>
    <w:rsid w:val="00823975"/>
    <w:rsid w:val="00823CEB"/>
    <w:rsid w:val="008241FE"/>
    <w:rsid w:val="00824C26"/>
    <w:rsid w:val="00825A80"/>
    <w:rsid w:val="00825AC6"/>
    <w:rsid w:val="0082726B"/>
    <w:rsid w:val="00827B57"/>
    <w:rsid w:val="00827C59"/>
    <w:rsid w:val="0083044A"/>
    <w:rsid w:val="0083073C"/>
    <w:rsid w:val="00831105"/>
    <w:rsid w:val="00831294"/>
    <w:rsid w:val="00832F2A"/>
    <w:rsid w:val="00833079"/>
    <w:rsid w:val="00833B80"/>
    <w:rsid w:val="00834B22"/>
    <w:rsid w:val="00835655"/>
    <w:rsid w:val="00836A2D"/>
    <w:rsid w:val="00840071"/>
    <w:rsid w:val="00840E4E"/>
    <w:rsid w:val="00840E61"/>
    <w:rsid w:val="00840FF0"/>
    <w:rsid w:val="008410F5"/>
    <w:rsid w:val="0084194A"/>
    <w:rsid w:val="00841BB2"/>
    <w:rsid w:val="00842B6B"/>
    <w:rsid w:val="00842D02"/>
    <w:rsid w:val="00843264"/>
    <w:rsid w:val="008436B9"/>
    <w:rsid w:val="00843938"/>
    <w:rsid w:val="00844882"/>
    <w:rsid w:val="00845176"/>
    <w:rsid w:val="00847FD8"/>
    <w:rsid w:val="0085062B"/>
    <w:rsid w:val="0085105A"/>
    <w:rsid w:val="00851428"/>
    <w:rsid w:val="00851F2D"/>
    <w:rsid w:val="00852766"/>
    <w:rsid w:val="00852CCC"/>
    <w:rsid w:val="00853401"/>
    <w:rsid w:val="00853DDF"/>
    <w:rsid w:val="0085469B"/>
    <w:rsid w:val="00855417"/>
    <w:rsid w:val="008561A2"/>
    <w:rsid w:val="008565E1"/>
    <w:rsid w:val="00860AB4"/>
    <w:rsid w:val="0086157A"/>
    <w:rsid w:val="0086278F"/>
    <w:rsid w:val="008628B8"/>
    <w:rsid w:val="00862B7C"/>
    <w:rsid w:val="00862F5C"/>
    <w:rsid w:val="008631B1"/>
    <w:rsid w:val="00864DB7"/>
    <w:rsid w:val="00865019"/>
    <w:rsid w:val="0086577B"/>
    <w:rsid w:val="00865AC1"/>
    <w:rsid w:val="00865BE3"/>
    <w:rsid w:val="00867887"/>
    <w:rsid w:val="00867C03"/>
    <w:rsid w:val="00867F2A"/>
    <w:rsid w:val="00870353"/>
    <w:rsid w:val="00871036"/>
    <w:rsid w:val="008712FD"/>
    <w:rsid w:val="00871600"/>
    <w:rsid w:val="00873154"/>
    <w:rsid w:val="00873D17"/>
    <w:rsid w:val="00874BAA"/>
    <w:rsid w:val="00876578"/>
    <w:rsid w:val="00876F76"/>
    <w:rsid w:val="00876FB7"/>
    <w:rsid w:val="00877589"/>
    <w:rsid w:val="00877E90"/>
    <w:rsid w:val="00880F0C"/>
    <w:rsid w:val="008816B0"/>
    <w:rsid w:val="00881A55"/>
    <w:rsid w:val="008827A7"/>
    <w:rsid w:val="00882B8A"/>
    <w:rsid w:val="008847C3"/>
    <w:rsid w:val="00884BEC"/>
    <w:rsid w:val="00884E17"/>
    <w:rsid w:val="008852FA"/>
    <w:rsid w:val="0088554D"/>
    <w:rsid w:val="00885CF3"/>
    <w:rsid w:val="00885F07"/>
    <w:rsid w:val="00890068"/>
    <w:rsid w:val="0089057B"/>
    <w:rsid w:val="00890846"/>
    <w:rsid w:val="00892457"/>
    <w:rsid w:val="008926A9"/>
    <w:rsid w:val="008933E3"/>
    <w:rsid w:val="00893418"/>
    <w:rsid w:val="00893BE8"/>
    <w:rsid w:val="008947D9"/>
    <w:rsid w:val="008952BF"/>
    <w:rsid w:val="00896342"/>
    <w:rsid w:val="00896909"/>
    <w:rsid w:val="00896A02"/>
    <w:rsid w:val="008971AA"/>
    <w:rsid w:val="00897DC0"/>
    <w:rsid w:val="008A0B3B"/>
    <w:rsid w:val="008A1205"/>
    <w:rsid w:val="008A1DFF"/>
    <w:rsid w:val="008A24C2"/>
    <w:rsid w:val="008A2703"/>
    <w:rsid w:val="008A2E4F"/>
    <w:rsid w:val="008A2FD6"/>
    <w:rsid w:val="008A4ABE"/>
    <w:rsid w:val="008A4ED4"/>
    <w:rsid w:val="008A50EA"/>
    <w:rsid w:val="008A5788"/>
    <w:rsid w:val="008A6303"/>
    <w:rsid w:val="008A6A49"/>
    <w:rsid w:val="008A70A4"/>
    <w:rsid w:val="008A792B"/>
    <w:rsid w:val="008A7DCF"/>
    <w:rsid w:val="008B07CA"/>
    <w:rsid w:val="008B1421"/>
    <w:rsid w:val="008B176C"/>
    <w:rsid w:val="008B2BEB"/>
    <w:rsid w:val="008B2E5E"/>
    <w:rsid w:val="008B30B4"/>
    <w:rsid w:val="008B4492"/>
    <w:rsid w:val="008B46D4"/>
    <w:rsid w:val="008B51ED"/>
    <w:rsid w:val="008B5FCC"/>
    <w:rsid w:val="008B7567"/>
    <w:rsid w:val="008B792F"/>
    <w:rsid w:val="008B7BC8"/>
    <w:rsid w:val="008C07CD"/>
    <w:rsid w:val="008C0ED9"/>
    <w:rsid w:val="008C25C6"/>
    <w:rsid w:val="008C2D7A"/>
    <w:rsid w:val="008C2FA5"/>
    <w:rsid w:val="008C415A"/>
    <w:rsid w:val="008C623A"/>
    <w:rsid w:val="008C637C"/>
    <w:rsid w:val="008C647E"/>
    <w:rsid w:val="008C6D1D"/>
    <w:rsid w:val="008C776C"/>
    <w:rsid w:val="008C7B0B"/>
    <w:rsid w:val="008C7EB2"/>
    <w:rsid w:val="008D1E0E"/>
    <w:rsid w:val="008D2593"/>
    <w:rsid w:val="008D2D7A"/>
    <w:rsid w:val="008D369A"/>
    <w:rsid w:val="008D3CE1"/>
    <w:rsid w:val="008D4728"/>
    <w:rsid w:val="008D4DF5"/>
    <w:rsid w:val="008D5628"/>
    <w:rsid w:val="008D56AB"/>
    <w:rsid w:val="008D66AF"/>
    <w:rsid w:val="008D6A3A"/>
    <w:rsid w:val="008D783B"/>
    <w:rsid w:val="008D7B88"/>
    <w:rsid w:val="008E1225"/>
    <w:rsid w:val="008E2726"/>
    <w:rsid w:val="008E2C74"/>
    <w:rsid w:val="008E2C96"/>
    <w:rsid w:val="008E391C"/>
    <w:rsid w:val="008E5595"/>
    <w:rsid w:val="008E55B2"/>
    <w:rsid w:val="008E585C"/>
    <w:rsid w:val="008E7592"/>
    <w:rsid w:val="008F0A8F"/>
    <w:rsid w:val="008F0BB6"/>
    <w:rsid w:val="008F14F8"/>
    <w:rsid w:val="008F206A"/>
    <w:rsid w:val="008F3A5C"/>
    <w:rsid w:val="008F3E50"/>
    <w:rsid w:val="008F3E86"/>
    <w:rsid w:val="008F41B6"/>
    <w:rsid w:val="008F43BC"/>
    <w:rsid w:val="008F46CA"/>
    <w:rsid w:val="008F48D6"/>
    <w:rsid w:val="008F619B"/>
    <w:rsid w:val="008F6ED8"/>
    <w:rsid w:val="008F75B5"/>
    <w:rsid w:val="008F7A2C"/>
    <w:rsid w:val="008F7A9D"/>
    <w:rsid w:val="008F7FE8"/>
    <w:rsid w:val="00900336"/>
    <w:rsid w:val="00900B69"/>
    <w:rsid w:val="00900DB0"/>
    <w:rsid w:val="00901E36"/>
    <w:rsid w:val="009022C0"/>
    <w:rsid w:val="00902495"/>
    <w:rsid w:val="009033C8"/>
    <w:rsid w:val="00903434"/>
    <w:rsid w:val="009045F0"/>
    <w:rsid w:val="009046AE"/>
    <w:rsid w:val="00905E0F"/>
    <w:rsid w:val="00905E1F"/>
    <w:rsid w:val="00906316"/>
    <w:rsid w:val="00906927"/>
    <w:rsid w:val="00906F94"/>
    <w:rsid w:val="009073EE"/>
    <w:rsid w:val="009076B0"/>
    <w:rsid w:val="009100DA"/>
    <w:rsid w:val="00910790"/>
    <w:rsid w:val="00911C06"/>
    <w:rsid w:val="009120B1"/>
    <w:rsid w:val="00912DC8"/>
    <w:rsid w:val="00912E03"/>
    <w:rsid w:val="00913225"/>
    <w:rsid w:val="00913631"/>
    <w:rsid w:val="00913639"/>
    <w:rsid w:val="00913CEC"/>
    <w:rsid w:val="009145D9"/>
    <w:rsid w:val="00914E36"/>
    <w:rsid w:val="00915120"/>
    <w:rsid w:val="00916BDE"/>
    <w:rsid w:val="00920A1F"/>
    <w:rsid w:val="009210D1"/>
    <w:rsid w:val="00921609"/>
    <w:rsid w:val="0092300B"/>
    <w:rsid w:val="009233AA"/>
    <w:rsid w:val="009233F2"/>
    <w:rsid w:val="00923906"/>
    <w:rsid w:val="00924BBD"/>
    <w:rsid w:val="00925681"/>
    <w:rsid w:val="00926060"/>
    <w:rsid w:val="00926B6E"/>
    <w:rsid w:val="00926FB0"/>
    <w:rsid w:val="00930657"/>
    <w:rsid w:val="00930BAA"/>
    <w:rsid w:val="00932127"/>
    <w:rsid w:val="0093308F"/>
    <w:rsid w:val="009342C2"/>
    <w:rsid w:val="00934BE0"/>
    <w:rsid w:val="00934FBC"/>
    <w:rsid w:val="0093599E"/>
    <w:rsid w:val="00935BEB"/>
    <w:rsid w:val="00935EF8"/>
    <w:rsid w:val="0093690A"/>
    <w:rsid w:val="009369D8"/>
    <w:rsid w:val="00936CC4"/>
    <w:rsid w:val="00937F5A"/>
    <w:rsid w:val="009400E5"/>
    <w:rsid w:val="00940876"/>
    <w:rsid w:val="00940B4E"/>
    <w:rsid w:val="00941850"/>
    <w:rsid w:val="00941A6E"/>
    <w:rsid w:val="00941BB2"/>
    <w:rsid w:val="00941F61"/>
    <w:rsid w:val="00942BE4"/>
    <w:rsid w:val="00943B1A"/>
    <w:rsid w:val="00943DF0"/>
    <w:rsid w:val="00944115"/>
    <w:rsid w:val="009450A0"/>
    <w:rsid w:val="00945383"/>
    <w:rsid w:val="00945A3F"/>
    <w:rsid w:val="00950DD3"/>
    <w:rsid w:val="00951A4D"/>
    <w:rsid w:val="00951D9A"/>
    <w:rsid w:val="009521D4"/>
    <w:rsid w:val="009522CC"/>
    <w:rsid w:val="00952C60"/>
    <w:rsid w:val="009533D1"/>
    <w:rsid w:val="00953D3F"/>
    <w:rsid w:val="0095482C"/>
    <w:rsid w:val="00954C51"/>
    <w:rsid w:val="00954EFF"/>
    <w:rsid w:val="0095537D"/>
    <w:rsid w:val="009554FC"/>
    <w:rsid w:val="00955BC7"/>
    <w:rsid w:val="009578EA"/>
    <w:rsid w:val="00957C84"/>
    <w:rsid w:val="009600F6"/>
    <w:rsid w:val="009602E5"/>
    <w:rsid w:val="00961008"/>
    <w:rsid w:val="00961692"/>
    <w:rsid w:val="0096288F"/>
    <w:rsid w:val="00962F97"/>
    <w:rsid w:val="00963BC7"/>
    <w:rsid w:val="00963F35"/>
    <w:rsid w:val="00964084"/>
    <w:rsid w:val="009640A7"/>
    <w:rsid w:val="00964F17"/>
    <w:rsid w:val="009654B9"/>
    <w:rsid w:val="009659E2"/>
    <w:rsid w:val="00965A88"/>
    <w:rsid w:val="00965E2D"/>
    <w:rsid w:val="009662FD"/>
    <w:rsid w:val="00966A1C"/>
    <w:rsid w:val="00966DE8"/>
    <w:rsid w:val="00970867"/>
    <w:rsid w:val="009717C5"/>
    <w:rsid w:val="0097201D"/>
    <w:rsid w:val="0097473B"/>
    <w:rsid w:val="0097493E"/>
    <w:rsid w:val="00974BE1"/>
    <w:rsid w:val="00975230"/>
    <w:rsid w:val="00975778"/>
    <w:rsid w:val="00975ACB"/>
    <w:rsid w:val="00976525"/>
    <w:rsid w:val="00976ECF"/>
    <w:rsid w:val="00977AA8"/>
    <w:rsid w:val="0098090E"/>
    <w:rsid w:val="00980EF9"/>
    <w:rsid w:val="00981703"/>
    <w:rsid w:val="009823A9"/>
    <w:rsid w:val="009830E3"/>
    <w:rsid w:val="00983520"/>
    <w:rsid w:val="00983A46"/>
    <w:rsid w:val="00983E7C"/>
    <w:rsid w:val="009842A7"/>
    <w:rsid w:val="00984DCB"/>
    <w:rsid w:val="00985795"/>
    <w:rsid w:val="00990A28"/>
    <w:rsid w:val="00991585"/>
    <w:rsid w:val="00992240"/>
    <w:rsid w:val="00992A0A"/>
    <w:rsid w:val="009939E1"/>
    <w:rsid w:val="00995236"/>
    <w:rsid w:val="0099549C"/>
    <w:rsid w:val="009955E6"/>
    <w:rsid w:val="00995E39"/>
    <w:rsid w:val="009A003D"/>
    <w:rsid w:val="009A0267"/>
    <w:rsid w:val="009A05CB"/>
    <w:rsid w:val="009A0639"/>
    <w:rsid w:val="009A1150"/>
    <w:rsid w:val="009A144C"/>
    <w:rsid w:val="009A2BC4"/>
    <w:rsid w:val="009A2EF7"/>
    <w:rsid w:val="009A3435"/>
    <w:rsid w:val="009A47EB"/>
    <w:rsid w:val="009A5E2A"/>
    <w:rsid w:val="009A6A99"/>
    <w:rsid w:val="009A6AEF"/>
    <w:rsid w:val="009A7074"/>
    <w:rsid w:val="009A781A"/>
    <w:rsid w:val="009B0588"/>
    <w:rsid w:val="009B07EB"/>
    <w:rsid w:val="009B2390"/>
    <w:rsid w:val="009B2493"/>
    <w:rsid w:val="009B26B3"/>
    <w:rsid w:val="009B343D"/>
    <w:rsid w:val="009B38D5"/>
    <w:rsid w:val="009B3DDC"/>
    <w:rsid w:val="009B3ED7"/>
    <w:rsid w:val="009B4230"/>
    <w:rsid w:val="009B4B16"/>
    <w:rsid w:val="009B4B47"/>
    <w:rsid w:val="009B52F0"/>
    <w:rsid w:val="009B63B8"/>
    <w:rsid w:val="009C1AC9"/>
    <w:rsid w:val="009C349A"/>
    <w:rsid w:val="009C3C0F"/>
    <w:rsid w:val="009C46FB"/>
    <w:rsid w:val="009C591B"/>
    <w:rsid w:val="009C5C77"/>
    <w:rsid w:val="009C633B"/>
    <w:rsid w:val="009C6C8F"/>
    <w:rsid w:val="009D0329"/>
    <w:rsid w:val="009D06E7"/>
    <w:rsid w:val="009D1257"/>
    <w:rsid w:val="009D131C"/>
    <w:rsid w:val="009D19A6"/>
    <w:rsid w:val="009D200F"/>
    <w:rsid w:val="009D2129"/>
    <w:rsid w:val="009D2368"/>
    <w:rsid w:val="009D2DBA"/>
    <w:rsid w:val="009D44BC"/>
    <w:rsid w:val="009D4D88"/>
    <w:rsid w:val="009D508D"/>
    <w:rsid w:val="009D579E"/>
    <w:rsid w:val="009D5BAC"/>
    <w:rsid w:val="009D6362"/>
    <w:rsid w:val="009D6B47"/>
    <w:rsid w:val="009D7933"/>
    <w:rsid w:val="009E0053"/>
    <w:rsid w:val="009E04E9"/>
    <w:rsid w:val="009E0842"/>
    <w:rsid w:val="009E0CFB"/>
    <w:rsid w:val="009E1739"/>
    <w:rsid w:val="009E1989"/>
    <w:rsid w:val="009E25BA"/>
    <w:rsid w:val="009E2691"/>
    <w:rsid w:val="009E2748"/>
    <w:rsid w:val="009E2EFD"/>
    <w:rsid w:val="009E439C"/>
    <w:rsid w:val="009E50F4"/>
    <w:rsid w:val="009E52C0"/>
    <w:rsid w:val="009E5796"/>
    <w:rsid w:val="009E67F5"/>
    <w:rsid w:val="009E68DE"/>
    <w:rsid w:val="009F036A"/>
    <w:rsid w:val="009F159C"/>
    <w:rsid w:val="009F17DE"/>
    <w:rsid w:val="009F1F81"/>
    <w:rsid w:val="009F1FC8"/>
    <w:rsid w:val="009F2B22"/>
    <w:rsid w:val="009F663A"/>
    <w:rsid w:val="009F6BD1"/>
    <w:rsid w:val="009F73A1"/>
    <w:rsid w:val="009F77AE"/>
    <w:rsid w:val="00A007C0"/>
    <w:rsid w:val="00A009CB"/>
    <w:rsid w:val="00A016F0"/>
    <w:rsid w:val="00A0200D"/>
    <w:rsid w:val="00A02C0F"/>
    <w:rsid w:val="00A02E7F"/>
    <w:rsid w:val="00A02F42"/>
    <w:rsid w:val="00A037F6"/>
    <w:rsid w:val="00A04700"/>
    <w:rsid w:val="00A048A4"/>
    <w:rsid w:val="00A04FB5"/>
    <w:rsid w:val="00A05054"/>
    <w:rsid w:val="00A053DA"/>
    <w:rsid w:val="00A066AB"/>
    <w:rsid w:val="00A06F8B"/>
    <w:rsid w:val="00A07079"/>
    <w:rsid w:val="00A07F02"/>
    <w:rsid w:val="00A1095C"/>
    <w:rsid w:val="00A11999"/>
    <w:rsid w:val="00A123AA"/>
    <w:rsid w:val="00A1314F"/>
    <w:rsid w:val="00A139A5"/>
    <w:rsid w:val="00A14EA4"/>
    <w:rsid w:val="00A15B59"/>
    <w:rsid w:val="00A164E9"/>
    <w:rsid w:val="00A16AA1"/>
    <w:rsid w:val="00A16F74"/>
    <w:rsid w:val="00A171EC"/>
    <w:rsid w:val="00A21111"/>
    <w:rsid w:val="00A213AF"/>
    <w:rsid w:val="00A218F7"/>
    <w:rsid w:val="00A21B02"/>
    <w:rsid w:val="00A21BCB"/>
    <w:rsid w:val="00A23B45"/>
    <w:rsid w:val="00A23DFA"/>
    <w:rsid w:val="00A249D5"/>
    <w:rsid w:val="00A25433"/>
    <w:rsid w:val="00A274E4"/>
    <w:rsid w:val="00A30616"/>
    <w:rsid w:val="00A314AA"/>
    <w:rsid w:val="00A31694"/>
    <w:rsid w:val="00A31814"/>
    <w:rsid w:val="00A32685"/>
    <w:rsid w:val="00A3295E"/>
    <w:rsid w:val="00A32A2E"/>
    <w:rsid w:val="00A334F2"/>
    <w:rsid w:val="00A349B9"/>
    <w:rsid w:val="00A3507A"/>
    <w:rsid w:val="00A3584C"/>
    <w:rsid w:val="00A359CC"/>
    <w:rsid w:val="00A35C96"/>
    <w:rsid w:val="00A3621E"/>
    <w:rsid w:val="00A377B7"/>
    <w:rsid w:val="00A40415"/>
    <w:rsid w:val="00A40441"/>
    <w:rsid w:val="00A41034"/>
    <w:rsid w:val="00A41A35"/>
    <w:rsid w:val="00A421A5"/>
    <w:rsid w:val="00A427C9"/>
    <w:rsid w:val="00A4299A"/>
    <w:rsid w:val="00A43B03"/>
    <w:rsid w:val="00A43F93"/>
    <w:rsid w:val="00A44012"/>
    <w:rsid w:val="00A448D6"/>
    <w:rsid w:val="00A45087"/>
    <w:rsid w:val="00A45D0A"/>
    <w:rsid w:val="00A45D4E"/>
    <w:rsid w:val="00A46CBD"/>
    <w:rsid w:val="00A46E48"/>
    <w:rsid w:val="00A46FBC"/>
    <w:rsid w:val="00A473C3"/>
    <w:rsid w:val="00A476B2"/>
    <w:rsid w:val="00A50686"/>
    <w:rsid w:val="00A50A28"/>
    <w:rsid w:val="00A5191B"/>
    <w:rsid w:val="00A525B1"/>
    <w:rsid w:val="00A52DD7"/>
    <w:rsid w:val="00A532F0"/>
    <w:rsid w:val="00A535BC"/>
    <w:rsid w:val="00A5555F"/>
    <w:rsid w:val="00A56D91"/>
    <w:rsid w:val="00A57B4A"/>
    <w:rsid w:val="00A57D89"/>
    <w:rsid w:val="00A602CD"/>
    <w:rsid w:val="00A604EA"/>
    <w:rsid w:val="00A60DDC"/>
    <w:rsid w:val="00A6151E"/>
    <w:rsid w:val="00A61D95"/>
    <w:rsid w:val="00A61FE2"/>
    <w:rsid w:val="00A6257A"/>
    <w:rsid w:val="00A62640"/>
    <w:rsid w:val="00A62E44"/>
    <w:rsid w:val="00A6449E"/>
    <w:rsid w:val="00A64A54"/>
    <w:rsid w:val="00A650D1"/>
    <w:rsid w:val="00A6551C"/>
    <w:rsid w:val="00A667C1"/>
    <w:rsid w:val="00A6696A"/>
    <w:rsid w:val="00A66CB6"/>
    <w:rsid w:val="00A703A2"/>
    <w:rsid w:val="00A703D7"/>
    <w:rsid w:val="00A70597"/>
    <w:rsid w:val="00A7107C"/>
    <w:rsid w:val="00A71DF5"/>
    <w:rsid w:val="00A7248A"/>
    <w:rsid w:val="00A7287B"/>
    <w:rsid w:val="00A729D5"/>
    <w:rsid w:val="00A73131"/>
    <w:rsid w:val="00A7331A"/>
    <w:rsid w:val="00A7592E"/>
    <w:rsid w:val="00A75B7E"/>
    <w:rsid w:val="00A76DBC"/>
    <w:rsid w:val="00A77343"/>
    <w:rsid w:val="00A7745C"/>
    <w:rsid w:val="00A775C2"/>
    <w:rsid w:val="00A80323"/>
    <w:rsid w:val="00A81207"/>
    <w:rsid w:val="00A812C8"/>
    <w:rsid w:val="00A81DC5"/>
    <w:rsid w:val="00A81E86"/>
    <w:rsid w:val="00A81FC6"/>
    <w:rsid w:val="00A8395E"/>
    <w:rsid w:val="00A84116"/>
    <w:rsid w:val="00A842CA"/>
    <w:rsid w:val="00A845C7"/>
    <w:rsid w:val="00A847D8"/>
    <w:rsid w:val="00A84D4A"/>
    <w:rsid w:val="00A85102"/>
    <w:rsid w:val="00A85C3B"/>
    <w:rsid w:val="00A86813"/>
    <w:rsid w:val="00A86F26"/>
    <w:rsid w:val="00A876F0"/>
    <w:rsid w:val="00A91CB7"/>
    <w:rsid w:val="00A9420C"/>
    <w:rsid w:val="00A94C9A"/>
    <w:rsid w:val="00A966B2"/>
    <w:rsid w:val="00A96BD0"/>
    <w:rsid w:val="00A970F2"/>
    <w:rsid w:val="00A977A2"/>
    <w:rsid w:val="00A97A2A"/>
    <w:rsid w:val="00AA1365"/>
    <w:rsid w:val="00AA16FD"/>
    <w:rsid w:val="00AA1882"/>
    <w:rsid w:val="00AA1E2B"/>
    <w:rsid w:val="00AA251B"/>
    <w:rsid w:val="00AA26D4"/>
    <w:rsid w:val="00AA3CAB"/>
    <w:rsid w:val="00AA4D13"/>
    <w:rsid w:val="00AA5061"/>
    <w:rsid w:val="00AA5A61"/>
    <w:rsid w:val="00AA60DE"/>
    <w:rsid w:val="00AA6A8B"/>
    <w:rsid w:val="00AA732D"/>
    <w:rsid w:val="00AA74D2"/>
    <w:rsid w:val="00AA76E3"/>
    <w:rsid w:val="00AA7894"/>
    <w:rsid w:val="00AA78A6"/>
    <w:rsid w:val="00AB0332"/>
    <w:rsid w:val="00AB1038"/>
    <w:rsid w:val="00AB1541"/>
    <w:rsid w:val="00AB1ADE"/>
    <w:rsid w:val="00AB2D59"/>
    <w:rsid w:val="00AB35DC"/>
    <w:rsid w:val="00AB3C48"/>
    <w:rsid w:val="00AB3D33"/>
    <w:rsid w:val="00AB5487"/>
    <w:rsid w:val="00AB5B91"/>
    <w:rsid w:val="00AB5D86"/>
    <w:rsid w:val="00AB618D"/>
    <w:rsid w:val="00AB775B"/>
    <w:rsid w:val="00AB77FA"/>
    <w:rsid w:val="00AB7B2F"/>
    <w:rsid w:val="00AC0B22"/>
    <w:rsid w:val="00AC1E92"/>
    <w:rsid w:val="00AC290C"/>
    <w:rsid w:val="00AC2D31"/>
    <w:rsid w:val="00AC3F5A"/>
    <w:rsid w:val="00AC4F32"/>
    <w:rsid w:val="00AC5A75"/>
    <w:rsid w:val="00AC61BE"/>
    <w:rsid w:val="00AC6CB3"/>
    <w:rsid w:val="00AD06EB"/>
    <w:rsid w:val="00AD1088"/>
    <w:rsid w:val="00AD1C70"/>
    <w:rsid w:val="00AD30FF"/>
    <w:rsid w:val="00AD35C9"/>
    <w:rsid w:val="00AD3A5D"/>
    <w:rsid w:val="00AD3D1F"/>
    <w:rsid w:val="00AD3D94"/>
    <w:rsid w:val="00AD492F"/>
    <w:rsid w:val="00AD5163"/>
    <w:rsid w:val="00AD54B1"/>
    <w:rsid w:val="00AD5704"/>
    <w:rsid w:val="00AD57D7"/>
    <w:rsid w:val="00AD585D"/>
    <w:rsid w:val="00AD588A"/>
    <w:rsid w:val="00AD59C9"/>
    <w:rsid w:val="00AD65AF"/>
    <w:rsid w:val="00AD6D86"/>
    <w:rsid w:val="00AD6E51"/>
    <w:rsid w:val="00AD7C72"/>
    <w:rsid w:val="00AD7E3D"/>
    <w:rsid w:val="00AE1392"/>
    <w:rsid w:val="00AE1553"/>
    <w:rsid w:val="00AE1B71"/>
    <w:rsid w:val="00AE1F21"/>
    <w:rsid w:val="00AE2728"/>
    <w:rsid w:val="00AE298A"/>
    <w:rsid w:val="00AE3C97"/>
    <w:rsid w:val="00AE4F84"/>
    <w:rsid w:val="00AE52CA"/>
    <w:rsid w:val="00AE6A49"/>
    <w:rsid w:val="00AE6A6B"/>
    <w:rsid w:val="00AE6BFE"/>
    <w:rsid w:val="00AE7E05"/>
    <w:rsid w:val="00AF0CB7"/>
    <w:rsid w:val="00AF135E"/>
    <w:rsid w:val="00AF13E5"/>
    <w:rsid w:val="00AF142F"/>
    <w:rsid w:val="00AF176D"/>
    <w:rsid w:val="00AF20BD"/>
    <w:rsid w:val="00AF2370"/>
    <w:rsid w:val="00AF2747"/>
    <w:rsid w:val="00AF48AC"/>
    <w:rsid w:val="00AF4F64"/>
    <w:rsid w:val="00AF55AD"/>
    <w:rsid w:val="00AF5BEB"/>
    <w:rsid w:val="00AF64BA"/>
    <w:rsid w:val="00AF6CEF"/>
    <w:rsid w:val="00AF6E40"/>
    <w:rsid w:val="00AF733D"/>
    <w:rsid w:val="00AF738F"/>
    <w:rsid w:val="00AF7C42"/>
    <w:rsid w:val="00B0190A"/>
    <w:rsid w:val="00B01AC8"/>
    <w:rsid w:val="00B03A4A"/>
    <w:rsid w:val="00B0601E"/>
    <w:rsid w:val="00B06127"/>
    <w:rsid w:val="00B06ED4"/>
    <w:rsid w:val="00B078EF"/>
    <w:rsid w:val="00B129F5"/>
    <w:rsid w:val="00B13BCA"/>
    <w:rsid w:val="00B1492B"/>
    <w:rsid w:val="00B15173"/>
    <w:rsid w:val="00B16B77"/>
    <w:rsid w:val="00B170B1"/>
    <w:rsid w:val="00B17299"/>
    <w:rsid w:val="00B17513"/>
    <w:rsid w:val="00B1755E"/>
    <w:rsid w:val="00B17788"/>
    <w:rsid w:val="00B202ED"/>
    <w:rsid w:val="00B20605"/>
    <w:rsid w:val="00B20927"/>
    <w:rsid w:val="00B20D65"/>
    <w:rsid w:val="00B21B64"/>
    <w:rsid w:val="00B21BD9"/>
    <w:rsid w:val="00B21D26"/>
    <w:rsid w:val="00B2201C"/>
    <w:rsid w:val="00B223BB"/>
    <w:rsid w:val="00B22E16"/>
    <w:rsid w:val="00B22EB4"/>
    <w:rsid w:val="00B23127"/>
    <w:rsid w:val="00B232C1"/>
    <w:rsid w:val="00B23D95"/>
    <w:rsid w:val="00B25185"/>
    <w:rsid w:val="00B251B2"/>
    <w:rsid w:val="00B25778"/>
    <w:rsid w:val="00B26687"/>
    <w:rsid w:val="00B26B10"/>
    <w:rsid w:val="00B304A9"/>
    <w:rsid w:val="00B308D5"/>
    <w:rsid w:val="00B30A63"/>
    <w:rsid w:val="00B314D2"/>
    <w:rsid w:val="00B31AEF"/>
    <w:rsid w:val="00B31F1E"/>
    <w:rsid w:val="00B32E52"/>
    <w:rsid w:val="00B33224"/>
    <w:rsid w:val="00B351E9"/>
    <w:rsid w:val="00B35873"/>
    <w:rsid w:val="00B37B37"/>
    <w:rsid w:val="00B40012"/>
    <w:rsid w:val="00B40702"/>
    <w:rsid w:val="00B40C4F"/>
    <w:rsid w:val="00B40E27"/>
    <w:rsid w:val="00B417B0"/>
    <w:rsid w:val="00B42639"/>
    <w:rsid w:val="00B43D25"/>
    <w:rsid w:val="00B46621"/>
    <w:rsid w:val="00B46E37"/>
    <w:rsid w:val="00B476F1"/>
    <w:rsid w:val="00B50937"/>
    <w:rsid w:val="00B50AAF"/>
    <w:rsid w:val="00B50F14"/>
    <w:rsid w:val="00B51B85"/>
    <w:rsid w:val="00B52161"/>
    <w:rsid w:val="00B5247E"/>
    <w:rsid w:val="00B52574"/>
    <w:rsid w:val="00B52CE7"/>
    <w:rsid w:val="00B5307E"/>
    <w:rsid w:val="00B539EC"/>
    <w:rsid w:val="00B55107"/>
    <w:rsid w:val="00B555E5"/>
    <w:rsid w:val="00B556F5"/>
    <w:rsid w:val="00B55815"/>
    <w:rsid w:val="00B55F4A"/>
    <w:rsid w:val="00B56197"/>
    <w:rsid w:val="00B561C2"/>
    <w:rsid w:val="00B5646F"/>
    <w:rsid w:val="00B56BCF"/>
    <w:rsid w:val="00B56F1D"/>
    <w:rsid w:val="00B60D07"/>
    <w:rsid w:val="00B612F2"/>
    <w:rsid w:val="00B61B30"/>
    <w:rsid w:val="00B62091"/>
    <w:rsid w:val="00B62BB0"/>
    <w:rsid w:val="00B62EBA"/>
    <w:rsid w:val="00B632BE"/>
    <w:rsid w:val="00B63746"/>
    <w:rsid w:val="00B63C56"/>
    <w:rsid w:val="00B64D16"/>
    <w:rsid w:val="00B654A2"/>
    <w:rsid w:val="00B65530"/>
    <w:rsid w:val="00B658CC"/>
    <w:rsid w:val="00B67264"/>
    <w:rsid w:val="00B675C5"/>
    <w:rsid w:val="00B679E9"/>
    <w:rsid w:val="00B71D71"/>
    <w:rsid w:val="00B71EA3"/>
    <w:rsid w:val="00B72095"/>
    <w:rsid w:val="00B72673"/>
    <w:rsid w:val="00B72D23"/>
    <w:rsid w:val="00B72D2E"/>
    <w:rsid w:val="00B72E2B"/>
    <w:rsid w:val="00B73A3A"/>
    <w:rsid w:val="00B747B7"/>
    <w:rsid w:val="00B750ED"/>
    <w:rsid w:val="00B7624E"/>
    <w:rsid w:val="00B77E6D"/>
    <w:rsid w:val="00B80BE3"/>
    <w:rsid w:val="00B81208"/>
    <w:rsid w:val="00B8375C"/>
    <w:rsid w:val="00B83D0A"/>
    <w:rsid w:val="00B84219"/>
    <w:rsid w:val="00B8591D"/>
    <w:rsid w:val="00B864ED"/>
    <w:rsid w:val="00B87BDF"/>
    <w:rsid w:val="00B87C3A"/>
    <w:rsid w:val="00B900B6"/>
    <w:rsid w:val="00B9044C"/>
    <w:rsid w:val="00B91E74"/>
    <w:rsid w:val="00B92EA7"/>
    <w:rsid w:val="00B935EB"/>
    <w:rsid w:val="00B9386D"/>
    <w:rsid w:val="00B9482E"/>
    <w:rsid w:val="00B9661E"/>
    <w:rsid w:val="00B96A19"/>
    <w:rsid w:val="00B97881"/>
    <w:rsid w:val="00BA18FD"/>
    <w:rsid w:val="00BA195E"/>
    <w:rsid w:val="00BA2298"/>
    <w:rsid w:val="00BA57DD"/>
    <w:rsid w:val="00BA5A3E"/>
    <w:rsid w:val="00BA65E6"/>
    <w:rsid w:val="00BA666E"/>
    <w:rsid w:val="00BA69D4"/>
    <w:rsid w:val="00BA76A7"/>
    <w:rsid w:val="00BA7D79"/>
    <w:rsid w:val="00BA7E3D"/>
    <w:rsid w:val="00BB033A"/>
    <w:rsid w:val="00BB0A4C"/>
    <w:rsid w:val="00BB1B39"/>
    <w:rsid w:val="00BB227B"/>
    <w:rsid w:val="00BB3E27"/>
    <w:rsid w:val="00BB4011"/>
    <w:rsid w:val="00BB4ADB"/>
    <w:rsid w:val="00BB536F"/>
    <w:rsid w:val="00BB624D"/>
    <w:rsid w:val="00BB688A"/>
    <w:rsid w:val="00BB7DAF"/>
    <w:rsid w:val="00BC0607"/>
    <w:rsid w:val="00BC1AD2"/>
    <w:rsid w:val="00BC1C01"/>
    <w:rsid w:val="00BC1E01"/>
    <w:rsid w:val="00BC23FB"/>
    <w:rsid w:val="00BC319C"/>
    <w:rsid w:val="00BC3AEE"/>
    <w:rsid w:val="00BC3C18"/>
    <w:rsid w:val="00BC41DD"/>
    <w:rsid w:val="00BD0699"/>
    <w:rsid w:val="00BD07D0"/>
    <w:rsid w:val="00BD095B"/>
    <w:rsid w:val="00BD0AF7"/>
    <w:rsid w:val="00BD37CE"/>
    <w:rsid w:val="00BD3BC1"/>
    <w:rsid w:val="00BD47C2"/>
    <w:rsid w:val="00BD5270"/>
    <w:rsid w:val="00BD566A"/>
    <w:rsid w:val="00BD599C"/>
    <w:rsid w:val="00BD6A55"/>
    <w:rsid w:val="00BD6DAC"/>
    <w:rsid w:val="00BD7E8D"/>
    <w:rsid w:val="00BE1023"/>
    <w:rsid w:val="00BE1B66"/>
    <w:rsid w:val="00BE1B73"/>
    <w:rsid w:val="00BE1F3F"/>
    <w:rsid w:val="00BE2378"/>
    <w:rsid w:val="00BE2D66"/>
    <w:rsid w:val="00BE38DA"/>
    <w:rsid w:val="00BE3E04"/>
    <w:rsid w:val="00BE47C7"/>
    <w:rsid w:val="00BE47C8"/>
    <w:rsid w:val="00BE4AC7"/>
    <w:rsid w:val="00BE67F0"/>
    <w:rsid w:val="00BE68BE"/>
    <w:rsid w:val="00BE6F2E"/>
    <w:rsid w:val="00BE7607"/>
    <w:rsid w:val="00BE7ACB"/>
    <w:rsid w:val="00BE7EB1"/>
    <w:rsid w:val="00BF0F80"/>
    <w:rsid w:val="00BF14A2"/>
    <w:rsid w:val="00BF210C"/>
    <w:rsid w:val="00BF35B9"/>
    <w:rsid w:val="00BF4385"/>
    <w:rsid w:val="00BF4D3F"/>
    <w:rsid w:val="00BF5328"/>
    <w:rsid w:val="00BF58EA"/>
    <w:rsid w:val="00BF6D2C"/>
    <w:rsid w:val="00BF73B0"/>
    <w:rsid w:val="00BF7A1C"/>
    <w:rsid w:val="00BF7A20"/>
    <w:rsid w:val="00C0053A"/>
    <w:rsid w:val="00C006A1"/>
    <w:rsid w:val="00C006B9"/>
    <w:rsid w:val="00C0090E"/>
    <w:rsid w:val="00C01FAB"/>
    <w:rsid w:val="00C02241"/>
    <w:rsid w:val="00C02896"/>
    <w:rsid w:val="00C02C67"/>
    <w:rsid w:val="00C0361E"/>
    <w:rsid w:val="00C03BCC"/>
    <w:rsid w:val="00C04404"/>
    <w:rsid w:val="00C05036"/>
    <w:rsid w:val="00C06427"/>
    <w:rsid w:val="00C06BA0"/>
    <w:rsid w:val="00C07B91"/>
    <w:rsid w:val="00C07F5E"/>
    <w:rsid w:val="00C11B6A"/>
    <w:rsid w:val="00C1287B"/>
    <w:rsid w:val="00C1300C"/>
    <w:rsid w:val="00C13053"/>
    <w:rsid w:val="00C13509"/>
    <w:rsid w:val="00C13AFE"/>
    <w:rsid w:val="00C14761"/>
    <w:rsid w:val="00C14EF4"/>
    <w:rsid w:val="00C15ACC"/>
    <w:rsid w:val="00C160F2"/>
    <w:rsid w:val="00C1666C"/>
    <w:rsid w:val="00C168CF"/>
    <w:rsid w:val="00C16D22"/>
    <w:rsid w:val="00C1738C"/>
    <w:rsid w:val="00C20236"/>
    <w:rsid w:val="00C21D5A"/>
    <w:rsid w:val="00C22706"/>
    <w:rsid w:val="00C23907"/>
    <w:rsid w:val="00C241F9"/>
    <w:rsid w:val="00C24C13"/>
    <w:rsid w:val="00C265D3"/>
    <w:rsid w:val="00C26C9C"/>
    <w:rsid w:val="00C26D4A"/>
    <w:rsid w:val="00C27676"/>
    <w:rsid w:val="00C27AF2"/>
    <w:rsid w:val="00C302D5"/>
    <w:rsid w:val="00C30994"/>
    <w:rsid w:val="00C30A14"/>
    <w:rsid w:val="00C30F26"/>
    <w:rsid w:val="00C31107"/>
    <w:rsid w:val="00C311F6"/>
    <w:rsid w:val="00C312EC"/>
    <w:rsid w:val="00C317B5"/>
    <w:rsid w:val="00C31C08"/>
    <w:rsid w:val="00C32B71"/>
    <w:rsid w:val="00C32FDC"/>
    <w:rsid w:val="00C3399D"/>
    <w:rsid w:val="00C33AF1"/>
    <w:rsid w:val="00C33EF5"/>
    <w:rsid w:val="00C33FB1"/>
    <w:rsid w:val="00C340FD"/>
    <w:rsid w:val="00C36915"/>
    <w:rsid w:val="00C4195E"/>
    <w:rsid w:val="00C41C19"/>
    <w:rsid w:val="00C4290F"/>
    <w:rsid w:val="00C42DC1"/>
    <w:rsid w:val="00C43497"/>
    <w:rsid w:val="00C43B80"/>
    <w:rsid w:val="00C454CC"/>
    <w:rsid w:val="00C45C0B"/>
    <w:rsid w:val="00C467BB"/>
    <w:rsid w:val="00C46FF0"/>
    <w:rsid w:val="00C473DB"/>
    <w:rsid w:val="00C47505"/>
    <w:rsid w:val="00C47E6F"/>
    <w:rsid w:val="00C5006F"/>
    <w:rsid w:val="00C51E4D"/>
    <w:rsid w:val="00C52450"/>
    <w:rsid w:val="00C527A8"/>
    <w:rsid w:val="00C528B9"/>
    <w:rsid w:val="00C52A83"/>
    <w:rsid w:val="00C53727"/>
    <w:rsid w:val="00C54BBB"/>
    <w:rsid w:val="00C554FB"/>
    <w:rsid w:val="00C55A9C"/>
    <w:rsid w:val="00C562A1"/>
    <w:rsid w:val="00C56CFC"/>
    <w:rsid w:val="00C56F0E"/>
    <w:rsid w:val="00C5711F"/>
    <w:rsid w:val="00C60707"/>
    <w:rsid w:val="00C60C1A"/>
    <w:rsid w:val="00C61122"/>
    <w:rsid w:val="00C6212D"/>
    <w:rsid w:val="00C625E7"/>
    <w:rsid w:val="00C62EF1"/>
    <w:rsid w:val="00C62F38"/>
    <w:rsid w:val="00C63262"/>
    <w:rsid w:val="00C6390A"/>
    <w:rsid w:val="00C64114"/>
    <w:rsid w:val="00C645C2"/>
    <w:rsid w:val="00C65435"/>
    <w:rsid w:val="00C65591"/>
    <w:rsid w:val="00C65FEC"/>
    <w:rsid w:val="00C6631F"/>
    <w:rsid w:val="00C66556"/>
    <w:rsid w:val="00C668B8"/>
    <w:rsid w:val="00C66A3A"/>
    <w:rsid w:val="00C67E5A"/>
    <w:rsid w:val="00C70CE7"/>
    <w:rsid w:val="00C71370"/>
    <w:rsid w:val="00C716AD"/>
    <w:rsid w:val="00C716E6"/>
    <w:rsid w:val="00C72C3B"/>
    <w:rsid w:val="00C72D81"/>
    <w:rsid w:val="00C73303"/>
    <w:rsid w:val="00C73529"/>
    <w:rsid w:val="00C735C5"/>
    <w:rsid w:val="00C73B0E"/>
    <w:rsid w:val="00C75131"/>
    <w:rsid w:val="00C75CDB"/>
    <w:rsid w:val="00C77B1F"/>
    <w:rsid w:val="00C77F2E"/>
    <w:rsid w:val="00C82DD7"/>
    <w:rsid w:val="00C83B23"/>
    <w:rsid w:val="00C86E2A"/>
    <w:rsid w:val="00C90145"/>
    <w:rsid w:val="00C9041A"/>
    <w:rsid w:val="00C90675"/>
    <w:rsid w:val="00C90819"/>
    <w:rsid w:val="00C9156A"/>
    <w:rsid w:val="00C915A6"/>
    <w:rsid w:val="00C944C6"/>
    <w:rsid w:val="00C95683"/>
    <w:rsid w:val="00C96617"/>
    <w:rsid w:val="00C9725F"/>
    <w:rsid w:val="00C97385"/>
    <w:rsid w:val="00C97C3C"/>
    <w:rsid w:val="00C97EB7"/>
    <w:rsid w:val="00CA08B6"/>
    <w:rsid w:val="00CA12EC"/>
    <w:rsid w:val="00CA429A"/>
    <w:rsid w:val="00CA4550"/>
    <w:rsid w:val="00CA517B"/>
    <w:rsid w:val="00CA577F"/>
    <w:rsid w:val="00CA5E77"/>
    <w:rsid w:val="00CA6938"/>
    <w:rsid w:val="00CA69B8"/>
    <w:rsid w:val="00CA6B7C"/>
    <w:rsid w:val="00CB060B"/>
    <w:rsid w:val="00CB0A85"/>
    <w:rsid w:val="00CB14D0"/>
    <w:rsid w:val="00CB1DE2"/>
    <w:rsid w:val="00CB234F"/>
    <w:rsid w:val="00CB372D"/>
    <w:rsid w:val="00CB3914"/>
    <w:rsid w:val="00CB4E53"/>
    <w:rsid w:val="00CB59FF"/>
    <w:rsid w:val="00CB617A"/>
    <w:rsid w:val="00CB7546"/>
    <w:rsid w:val="00CB7CC2"/>
    <w:rsid w:val="00CB7FCF"/>
    <w:rsid w:val="00CC0A36"/>
    <w:rsid w:val="00CC0BA6"/>
    <w:rsid w:val="00CC130A"/>
    <w:rsid w:val="00CC2057"/>
    <w:rsid w:val="00CC2687"/>
    <w:rsid w:val="00CC3308"/>
    <w:rsid w:val="00CC336E"/>
    <w:rsid w:val="00CC4E82"/>
    <w:rsid w:val="00CC543D"/>
    <w:rsid w:val="00CC594C"/>
    <w:rsid w:val="00CC5CA8"/>
    <w:rsid w:val="00CC622E"/>
    <w:rsid w:val="00CC6267"/>
    <w:rsid w:val="00CC6669"/>
    <w:rsid w:val="00CC6F9A"/>
    <w:rsid w:val="00CC781E"/>
    <w:rsid w:val="00CD0452"/>
    <w:rsid w:val="00CD0ECA"/>
    <w:rsid w:val="00CD17F8"/>
    <w:rsid w:val="00CD1AE1"/>
    <w:rsid w:val="00CD1B36"/>
    <w:rsid w:val="00CD1D9B"/>
    <w:rsid w:val="00CD31EE"/>
    <w:rsid w:val="00CD3E8B"/>
    <w:rsid w:val="00CD412B"/>
    <w:rsid w:val="00CD5265"/>
    <w:rsid w:val="00CD63C4"/>
    <w:rsid w:val="00CD6753"/>
    <w:rsid w:val="00CD6D05"/>
    <w:rsid w:val="00CD70CF"/>
    <w:rsid w:val="00CD77BF"/>
    <w:rsid w:val="00CD7DC0"/>
    <w:rsid w:val="00CE14F0"/>
    <w:rsid w:val="00CE172B"/>
    <w:rsid w:val="00CE276F"/>
    <w:rsid w:val="00CE292C"/>
    <w:rsid w:val="00CE2BF3"/>
    <w:rsid w:val="00CE2C62"/>
    <w:rsid w:val="00CE372C"/>
    <w:rsid w:val="00CE3837"/>
    <w:rsid w:val="00CE414D"/>
    <w:rsid w:val="00CE58CF"/>
    <w:rsid w:val="00CE5DA8"/>
    <w:rsid w:val="00CE69DC"/>
    <w:rsid w:val="00CE7098"/>
    <w:rsid w:val="00CE7543"/>
    <w:rsid w:val="00CF039D"/>
    <w:rsid w:val="00CF05BC"/>
    <w:rsid w:val="00CF0A4F"/>
    <w:rsid w:val="00CF1818"/>
    <w:rsid w:val="00CF3573"/>
    <w:rsid w:val="00CF3E0C"/>
    <w:rsid w:val="00CF46FB"/>
    <w:rsid w:val="00CF50B0"/>
    <w:rsid w:val="00CF64A3"/>
    <w:rsid w:val="00CF6E5A"/>
    <w:rsid w:val="00D00AD8"/>
    <w:rsid w:val="00D01467"/>
    <w:rsid w:val="00D01902"/>
    <w:rsid w:val="00D022B8"/>
    <w:rsid w:val="00D027C0"/>
    <w:rsid w:val="00D02A91"/>
    <w:rsid w:val="00D0345B"/>
    <w:rsid w:val="00D04114"/>
    <w:rsid w:val="00D04150"/>
    <w:rsid w:val="00D04D37"/>
    <w:rsid w:val="00D10D54"/>
    <w:rsid w:val="00D110A9"/>
    <w:rsid w:val="00D11FDC"/>
    <w:rsid w:val="00D12DAF"/>
    <w:rsid w:val="00D13726"/>
    <w:rsid w:val="00D1383C"/>
    <w:rsid w:val="00D139A5"/>
    <w:rsid w:val="00D14B4E"/>
    <w:rsid w:val="00D14C56"/>
    <w:rsid w:val="00D16861"/>
    <w:rsid w:val="00D16C98"/>
    <w:rsid w:val="00D176C0"/>
    <w:rsid w:val="00D20A16"/>
    <w:rsid w:val="00D22B99"/>
    <w:rsid w:val="00D22ED3"/>
    <w:rsid w:val="00D23A5B"/>
    <w:rsid w:val="00D24E78"/>
    <w:rsid w:val="00D256AE"/>
    <w:rsid w:val="00D26274"/>
    <w:rsid w:val="00D269FF"/>
    <w:rsid w:val="00D300A7"/>
    <w:rsid w:val="00D30FBE"/>
    <w:rsid w:val="00D3168C"/>
    <w:rsid w:val="00D3398B"/>
    <w:rsid w:val="00D33FEB"/>
    <w:rsid w:val="00D34421"/>
    <w:rsid w:val="00D34562"/>
    <w:rsid w:val="00D3468F"/>
    <w:rsid w:val="00D354B4"/>
    <w:rsid w:val="00D357DE"/>
    <w:rsid w:val="00D35E11"/>
    <w:rsid w:val="00D37254"/>
    <w:rsid w:val="00D37B64"/>
    <w:rsid w:val="00D37C12"/>
    <w:rsid w:val="00D40A37"/>
    <w:rsid w:val="00D40ADC"/>
    <w:rsid w:val="00D40CB3"/>
    <w:rsid w:val="00D4244A"/>
    <w:rsid w:val="00D4281E"/>
    <w:rsid w:val="00D43257"/>
    <w:rsid w:val="00D4341C"/>
    <w:rsid w:val="00D43A7B"/>
    <w:rsid w:val="00D43B4D"/>
    <w:rsid w:val="00D43BF7"/>
    <w:rsid w:val="00D447B4"/>
    <w:rsid w:val="00D4493D"/>
    <w:rsid w:val="00D45087"/>
    <w:rsid w:val="00D452E8"/>
    <w:rsid w:val="00D454DA"/>
    <w:rsid w:val="00D45CB8"/>
    <w:rsid w:val="00D46FDA"/>
    <w:rsid w:val="00D47B48"/>
    <w:rsid w:val="00D47E14"/>
    <w:rsid w:val="00D500CC"/>
    <w:rsid w:val="00D503F6"/>
    <w:rsid w:val="00D5055F"/>
    <w:rsid w:val="00D5154A"/>
    <w:rsid w:val="00D520CC"/>
    <w:rsid w:val="00D5284F"/>
    <w:rsid w:val="00D530EB"/>
    <w:rsid w:val="00D5328E"/>
    <w:rsid w:val="00D535D4"/>
    <w:rsid w:val="00D53A51"/>
    <w:rsid w:val="00D53BAC"/>
    <w:rsid w:val="00D53C04"/>
    <w:rsid w:val="00D53D17"/>
    <w:rsid w:val="00D53D6D"/>
    <w:rsid w:val="00D53FB4"/>
    <w:rsid w:val="00D540A9"/>
    <w:rsid w:val="00D54216"/>
    <w:rsid w:val="00D555DA"/>
    <w:rsid w:val="00D56A17"/>
    <w:rsid w:val="00D56A29"/>
    <w:rsid w:val="00D571F1"/>
    <w:rsid w:val="00D60028"/>
    <w:rsid w:val="00D60515"/>
    <w:rsid w:val="00D622FC"/>
    <w:rsid w:val="00D62982"/>
    <w:rsid w:val="00D62EC3"/>
    <w:rsid w:val="00D630C0"/>
    <w:rsid w:val="00D633FA"/>
    <w:rsid w:val="00D636C8"/>
    <w:rsid w:val="00D63916"/>
    <w:rsid w:val="00D63AAE"/>
    <w:rsid w:val="00D63AE6"/>
    <w:rsid w:val="00D651C1"/>
    <w:rsid w:val="00D65D4F"/>
    <w:rsid w:val="00D668AA"/>
    <w:rsid w:val="00D66E01"/>
    <w:rsid w:val="00D673F3"/>
    <w:rsid w:val="00D6760E"/>
    <w:rsid w:val="00D700B1"/>
    <w:rsid w:val="00D70175"/>
    <w:rsid w:val="00D70E1B"/>
    <w:rsid w:val="00D71188"/>
    <w:rsid w:val="00D72204"/>
    <w:rsid w:val="00D72490"/>
    <w:rsid w:val="00D7286F"/>
    <w:rsid w:val="00D72F1F"/>
    <w:rsid w:val="00D7305C"/>
    <w:rsid w:val="00D73159"/>
    <w:rsid w:val="00D73E0B"/>
    <w:rsid w:val="00D757A5"/>
    <w:rsid w:val="00D757D4"/>
    <w:rsid w:val="00D75BF7"/>
    <w:rsid w:val="00D76188"/>
    <w:rsid w:val="00D772D5"/>
    <w:rsid w:val="00D806EC"/>
    <w:rsid w:val="00D807B0"/>
    <w:rsid w:val="00D80F23"/>
    <w:rsid w:val="00D812C8"/>
    <w:rsid w:val="00D814F1"/>
    <w:rsid w:val="00D81510"/>
    <w:rsid w:val="00D81886"/>
    <w:rsid w:val="00D81B81"/>
    <w:rsid w:val="00D83920"/>
    <w:rsid w:val="00D84694"/>
    <w:rsid w:val="00D850D2"/>
    <w:rsid w:val="00D85470"/>
    <w:rsid w:val="00D8578E"/>
    <w:rsid w:val="00D863B6"/>
    <w:rsid w:val="00D87184"/>
    <w:rsid w:val="00D872BE"/>
    <w:rsid w:val="00D87BA1"/>
    <w:rsid w:val="00D91784"/>
    <w:rsid w:val="00D91B31"/>
    <w:rsid w:val="00D92588"/>
    <w:rsid w:val="00D927C4"/>
    <w:rsid w:val="00D92CBE"/>
    <w:rsid w:val="00D92DC6"/>
    <w:rsid w:val="00D941E3"/>
    <w:rsid w:val="00D953C5"/>
    <w:rsid w:val="00D9635A"/>
    <w:rsid w:val="00D967C3"/>
    <w:rsid w:val="00D967D2"/>
    <w:rsid w:val="00DA0870"/>
    <w:rsid w:val="00DA0EF9"/>
    <w:rsid w:val="00DA122D"/>
    <w:rsid w:val="00DA2820"/>
    <w:rsid w:val="00DA2B59"/>
    <w:rsid w:val="00DA3087"/>
    <w:rsid w:val="00DA33DD"/>
    <w:rsid w:val="00DA3FE4"/>
    <w:rsid w:val="00DA4B78"/>
    <w:rsid w:val="00DA4E46"/>
    <w:rsid w:val="00DA544A"/>
    <w:rsid w:val="00DA57FB"/>
    <w:rsid w:val="00DA59A7"/>
    <w:rsid w:val="00DA64F4"/>
    <w:rsid w:val="00DA664B"/>
    <w:rsid w:val="00DA66A9"/>
    <w:rsid w:val="00DA697E"/>
    <w:rsid w:val="00DA6D8B"/>
    <w:rsid w:val="00DA6DBC"/>
    <w:rsid w:val="00DA73D4"/>
    <w:rsid w:val="00DA7B91"/>
    <w:rsid w:val="00DA7F28"/>
    <w:rsid w:val="00DB0D6E"/>
    <w:rsid w:val="00DB1A08"/>
    <w:rsid w:val="00DB1E11"/>
    <w:rsid w:val="00DB2016"/>
    <w:rsid w:val="00DB3888"/>
    <w:rsid w:val="00DB38B1"/>
    <w:rsid w:val="00DB3A73"/>
    <w:rsid w:val="00DB4218"/>
    <w:rsid w:val="00DB4625"/>
    <w:rsid w:val="00DB4696"/>
    <w:rsid w:val="00DB6A21"/>
    <w:rsid w:val="00DB6C61"/>
    <w:rsid w:val="00DB6D4A"/>
    <w:rsid w:val="00DC08A8"/>
    <w:rsid w:val="00DC2E47"/>
    <w:rsid w:val="00DC3131"/>
    <w:rsid w:val="00DC463E"/>
    <w:rsid w:val="00DC5546"/>
    <w:rsid w:val="00DC6164"/>
    <w:rsid w:val="00DC6744"/>
    <w:rsid w:val="00DC6A29"/>
    <w:rsid w:val="00DC6B88"/>
    <w:rsid w:val="00DD1233"/>
    <w:rsid w:val="00DD15DC"/>
    <w:rsid w:val="00DD1B62"/>
    <w:rsid w:val="00DD2207"/>
    <w:rsid w:val="00DD2211"/>
    <w:rsid w:val="00DD2E03"/>
    <w:rsid w:val="00DD3A5A"/>
    <w:rsid w:val="00DD43B8"/>
    <w:rsid w:val="00DD4571"/>
    <w:rsid w:val="00DD4E9F"/>
    <w:rsid w:val="00DD5176"/>
    <w:rsid w:val="00DD5A42"/>
    <w:rsid w:val="00DD5D22"/>
    <w:rsid w:val="00DD7213"/>
    <w:rsid w:val="00DE0A15"/>
    <w:rsid w:val="00DE14A0"/>
    <w:rsid w:val="00DE185D"/>
    <w:rsid w:val="00DE18A8"/>
    <w:rsid w:val="00DE1FC1"/>
    <w:rsid w:val="00DE2654"/>
    <w:rsid w:val="00DE2F29"/>
    <w:rsid w:val="00DE332D"/>
    <w:rsid w:val="00DE3461"/>
    <w:rsid w:val="00DE369B"/>
    <w:rsid w:val="00DE38DB"/>
    <w:rsid w:val="00DE42C3"/>
    <w:rsid w:val="00DE440A"/>
    <w:rsid w:val="00DE5B0B"/>
    <w:rsid w:val="00DE61C1"/>
    <w:rsid w:val="00DE61D7"/>
    <w:rsid w:val="00DE6BCD"/>
    <w:rsid w:val="00DE77B5"/>
    <w:rsid w:val="00DF0ABB"/>
    <w:rsid w:val="00DF0E8E"/>
    <w:rsid w:val="00DF1AF8"/>
    <w:rsid w:val="00DF21D7"/>
    <w:rsid w:val="00DF2373"/>
    <w:rsid w:val="00DF25C4"/>
    <w:rsid w:val="00DF2DAB"/>
    <w:rsid w:val="00DF2DBB"/>
    <w:rsid w:val="00DF4AB7"/>
    <w:rsid w:val="00DF51BB"/>
    <w:rsid w:val="00DF5B35"/>
    <w:rsid w:val="00DF6BF0"/>
    <w:rsid w:val="00DF78D6"/>
    <w:rsid w:val="00E0000C"/>
    <w:rsid w:val="00E03651"/>
    <w:rsid w:val="00E0437A"/>
    <w:rsid w:val="00E04533"/>
    <w:rsid w:val="00E04547"/>
    <w:rsid w:val="00E045FA"/>
    <w:rsid w:val="00E04B4B"/>
    <w:rsid w:val="00E05633"/>
    <w:rsid w:val="00E05C6E"/>
    <w:rsid w:val="00E06699"/>
    <w:rsid w:val="00E06CAC"/>
    <w:rsid w:val="00E07547"/>
    <w:rsid w:val="00E07ECC"/>
    <w:rsid w:val="00E11614"/>
    <w:rsid w:val="00E129D6"/>
    <w:rsid w:val="00E132AA"/>
    <w:rsid w:val="00E13631"/>
    <w:rsid w:val="00E14469"/>
    <w:rsid w:val="00E14AD3"/>
    <w:rsid w:val="00E14CE6"/>
    <w:rsid w:val="00E16AC8"/>
    <w:rsid w:val="00E171AC"/>
    <w:rsid w:val="00E17659"/>
    <w:rsid w:val="00E17D1E"/>
    <w:rsid w:val="00E17FC0"/>
    <w:rsid w:val="00E205BC"/>
    <w:rsid w:val="00E208BC"/>
    <w:rsid w:val="00E20BA9"/>
    <w:rsid w:val="00E21DF6"/>
    <w:rsid w:val="00E2269C"/>
    <w:rsid w:val="00E22940"/>
    <w:rsid w:val="00E2461C"/>
    <w:rsid w:val="00E24C74"/>
    <w:rsid w:val="00E26497"/>
    <w:rsid w:val="00E3076C"/>
    <w:rsid w:val="00E30FB8"/>
    <w:rsid w:val="00E31DF8"/>
    <w:rsid w:val="00E3211B"/>
    <w:rsid w:val="00E32835"/>
    <w:rsid w:val="00E32F74"/>
    <w:rsid w:val="00E34663"/>
    <w:rsid w:val="00E34812"/>
    <w:rsid w:val="00E3610F"/>
    <w:rsid w:val="00E37576"/>
    <w:rsid w:val="00E377D3"/>
    <w:rsid w:val="00E37BDA"/>
    <w:rsid w:val="00E37FD2"/>
    <w:rsid w:val="00E4015C"/>
    <w:rsid w:val="00E40733"/>
    <w:rsid w:val="00E40954"/>
    <w:rsid w:val="00E413B6"/>
    <w:rsid w:val="00E41642"/>
    <w:rsid w:val="00E416D6"/>
    <w:rsid w:val="00E41D35"/>
    <w:rsid w:val="00E41EE7"/>
    <w:rsid w:val="00E422CD"/>
    <w:rsid w:val="00E433DE"/>
    <w:rsid w:val="00E43E5D"/>
    <w:rsid w:val="00E4468B"/>
    <w:rsid w:val="00E446C7"/>
    <w:rsid w:val="00E451BB"/>
    <w:rsid w:val="00E45303"/>
    <w:rsid w:val="00E453D7"/>
    <w:rsid w:val="00E46444"/>
    <w:rsid w:val="00E50C65"/>
    <w:rsid w:val="00E51DAB"/>
    <w:rsid w:val="00E52689"/>
    <w:rsid w:val="00E53045"/>
    <w:rsid w:val="00E537D7"/>
    <w:rsid w:val="00E54FBC"/>
    <w:rsid w:val="00E55DCF"/>
    <w:rsid w:val="00E55E8D"/>
    <w:rsid w:val="00E566F0"/>
    <w:rsid w:val="00E574E4"/>
    <w:rsid w:val="00E57E46"/>
    <w:rsid w:val="00E60127"/>
    <w:rsid w:val="00E60208"/>
    <w:rsid w:val="00E6047F"/>
    <w:rsid w:val="00E60FC2"/>
    <w:rsid w:val="00E616A8"/>
    <w:rsid w:val="00E61E4B"/>
    <w:rsid w:val="00E629DC"/>
    <w:rsid w:val="00E62FC3"/>
    <w:rsid w:val="00E63628"/>
    <w:rsid w:val="00E63687"/>
    <w:rsid w:val="00E65E4D"/>
    <w:rsid w:val="00E670FD"/>
    <w:rsid w:val="00E701C8"/>
    <w:rsid w:val="00E70CC0"/>
    <w:rsid w:val="00E70DDF"/>
    <w:rsid w:val="00E71039"/>
    <w:rsid w:val="00E71DE8"/>
    <w:rsid w:val="00E738A3"/>
    <w:rsid w:val="00E75588"/>
    <w:rsid w:val="00E75616"/>
    <w:rsid w:val="00E75707"/>
    <w:rsid w:val="00E7613D"/>
    <w:rsid w:val="00E7652D"/>
    <w:rsid w:val="00E76D6A"/>
    <w:rsid w:val="00E771DE"/>
    <w:rsid w:val="00E8076D"/>
    <w:rsid w:val="00E810FD"/>
    <w:rsid w:val="00E8138A"/>
    <w:rsid w:val="00E825BE"/>
    <w:rsid w:val="00E82D6A"/>
    <w:rsid w:val="00E83C96"/>
    <w:rsid w:val="00E84070"/>
    <w:rsid w:val="00E84BE8"/>
    <w:rsid w:val="00E8693A"/>
    <w:rsid w:val="00E86C1D"/>
    <w:rsid w:val="00E87B67"/>
    <w:rsid w:val="00E87DAC"/>
    <w:rsid w:val="00E90144"/>
    <w:rsid w:val="00E90164"/>
    <w:rsid w:val="00E90615"/>
    <w:rsid w:val="00E90DEB"/>
    <w:rsid w:val="00E910DD"/>
    <w:rsid w:val="00E91A94"/>
    <w:rsid w:val="00E935D2"/>
    <w:rsid w:val="00E943D3"/>
    <w:rsid w:val="00E94724"/>
    <w:rsid w:val="00E9550B"/>
    <w:rsid w:val="00E95547"/>
    <w:rsid w:val="00E95A2A"/>
    <w:rsid w:val="00E95F86"/>
    <w:rsid w:val="00E96330"/>
    <w:rsid w:val="00E96406"/>
    <w:rsid w:val="00E9655F"/>
    <w:rsid w:val="00E96945"/>
    <w:rsid w:val="00E96B42"/>
    <w:rsid w:val="00E976B7"/>
    <w:rsid w:val="00E97A5A"/>
    <w:rsid w:val="00EA0312"/>
    <w:rsid w:val="00EA0317"/>
    <w:rsid w:val="00EA194E"/>
    <w:rsid w:val="00EA2452"/>
    <w:rsid w:val="00EA251D"/>
    <w:rsid w:val="00EA25BF"/>
    <w:rsid w:val="00EA29C4"/>
    <w:rsid w:val="00EA3128"/>
    <w:rsid w:val="00EA36B2"/>
    <w:rsid w:val="00EA398F"/>
    <w:rsid w:val="00EA3CBA"/>
    <w:rsid w:val="00EA4572"/>
    <w:rsid w:val="00EA559D"/>
    <w:rsid w:val="00EA5B6F"/>
    <w:rsid w:val="00EA68AE"/>
    <w:rsid w:val="00EA69A8"/>
    <w:rsid w:val="00EA74F3"/>
    <w:rsid w:val="00EA7814"/>
    <w:rsid w:val="00EA7878"/>
    <w:rsid w:val="00EB001F"/>
    <w:rsid w:val="00EB006B"/>
    <w:rsid w:val="00EB02DE"/>
    <w:rsid w:val="00EB06C6"/>
    <w:rsid w:val="00EB0B8B"/>
    <w:rsid w:val="00EB1495"/>
    <w:rsid w:val="00EB22E4"/>
    <w:rsid w:val="00EB2A60"/>
    <w:rsid w:val="00EB2C39"/>
    <w:rsid w:val="00EB2EB9"/>
    <w:rsid w:val="00EB2F75"/>
    <w:rsid w:val="00EB442B"/>
    <w:rsid w:val="00EB44A2"/>
    <w:rsid w:val="00EB4A47"/>
    <w:rsid w:val="00EB58FD"/>
    <w:rsid w:val="00EB5C7E"/>
    <w:rsid w:val="00EB6CD8"/>
    <w:rsid w:val="00EB7105"/>
    <w:rsid w:val="00EC0207"/>
    <w:rsid w:val="00EC0743"/>
    <w:rsid w:val="00EC0C63"/>
    <w:rsid w:val="00EC0F59"/>
    <w:rsid w:val="00EC1A74"/>
    <w:rsid w:val="00EC30E9"/>
    <w:rsid w:val="00EC3312"/>
    <w:rsid w:val="00EC4A63"/>
    <w:rsid w:val="00EC4D77"/>
    <w:rsid w:val="00EC520F"/>
    <w:rsid w:val="00EC5451"/>
    <w:rsid w:val="00EC587F"/>
    <w:rsid w:val="00EC6F6C"/>
    <w:rsid w:val="00EC7376"/>
    <w:rsid w:val="00EC73AD"/>
    <w:rsid w:val="00EC7701"/>
    <w:rsid w:val="00EC788D"/>
    <w:rsid w:val="00ED007B"/>
    <w:rsid w:val="00ED03DE"/>
    <w:rsid w:val="00ED13D7"/>
    <w:rsid w:val="00ED14BE"/>
    <w:rsid w:val="00ED15DE"/>
    <w:rsid w:val="00ED1A9B"/>
    <w:rsid w:val="00ED25AB"/>
    <w:rsid w:val="00ED2D2B"/>
    <w:rsid w:val="00ED41DD"/>
    <w:rsid w:val="00ED4BE5"/>
    <w:rsid w:val="00ED4D08"/>
    <w:rsid w:val="00ED5E8F"/>
    <w:rsid w:val="00ED60FB"/>
    <w:rsid w:val="00ED627B"/>
    <w:rsid w:val="00ED6377"/>
    <w:rsid w:val="00ED7B05"/>
    <w:rsid w:val="00ED7DB7"/>
    <w:rsid w:val="00ED7F26"/>
    <w:rsid w:val="00EE0101"/>
    <w:rsid w:val="00EE04E9"/>
    <w:rsid w:val="00EE0C61"/>
    <w:rsid w:val="00EE0CE3"/>
    <w:rsid w:val="00EE0FB1"/>
    <w:rsid w:val="00EE1589"/>
    <w:rsid w:val="00EE19F5"/>
    <w:rsid w:val="00EE1F53"/>
    <w:rsid w:val="00EE203D"/>
    <w:rsid w:val="00EE2479"/>
    <w:rsid w:val="00EE270E"/>
    <w:rsid w:val="00EE2824"/>
    <w:rsid w:val="00EE3813"/>
    <w:rsid w:val="00EE6A48"/>
    <w:rsid w:val="00EE722E"/>
    <w:rsid w:val="00EE7E19"/>
    <w:rsid w:val="00EF0E84"/>
    <w:rsid w:val="00EF1A0C"/>
    <w:rsid w:val="00EF57F0"/>
    <w:rsid w:val="00EF6058"/>
    <w:rsid w:val="00EF698E"/>
    <w:rsid w:val="00EF78C3"/>
    <w:rsid w:val="00F002F4"/>
    <w:rsid w:val="00F00AF6"/>
    <w:rsid w:val="00F00B39"/>
    <w:rsid w:val="00F00E03"/>
    <w:rsid w:val="00F00EB6"/>
    <w:rsid w:val="00F01271"/>
    <w:rsid w:val="00F01422"/>
    <w:rsid w:val="00F0180A"/>
    <w:rsid w:val="00F01B6D"/>
    <w:rsid w:val="00F02CCB"/>
    <w:rsid w:val="00F03C80"/>
    <w:rsid w:val="00F0417F"/>
    <w:rsid w:val="00F04686"/>
    <w:rsid w:val="00F04698"/>
    <w:rsid w:val="00F0698D"/>
    <w:rsid w:val="00F06F5F"/>
    <w:rsid w:val="00F07148"/>
    <w:rsid w:val="00F07BA3"/>
    <w:rsid w:val="00F1178D"/>
    <w:rsid w:val="00F1193B"/>
    <w:rsid w:val="00F11F01"/>
    <w:rsid w:val="00F127F4"/>
    <w:rsid w:val="00F131C2"/>
    <w:rsid w:val="00F133C7"/>
    <w:rsid w:val="00F13421"/>
    <w:rsid w:val="00F14538"/>
    <w:rsid w:val="00F15598"/>
    <w:rsid w:val="00F16B48"/>
    <w:rsid w:val="00F170F4"/>
    <w:rsid w:val="00F17E16"/>
    <w:rsid w:val="00F20060"/>
    <w:rsid w:val="00F20653"/>
    <w:rsid w:val="00F20F9E"/>
    <w:rsid w:val="00F219AA"/>
    <w:rsid w:val="00F22128"/>
    <w:rsid w:val="00F221F9"/>
    <w:rsid w:val="00F25B4E"/>
    <w:rsid w:val="00F25F0C"/>
    <w:rsid w:val="00F26EA2"/>
    <w:rsid w:val="00F30144"/>
    <w:rsid w:val="00F302D2"/>
    <w:rsid w:val="00F3065F"/>
    <w:rsid w:val="00F3076F"/>
    <w:rsid w:val="00F310E8"/>
    <w:rsid w:val="00F3131D"/>
    <w:rsid w:val="00F3182B"/>
    <w:rsid w:val="00F32379"/>
    <w:rsid w:val="00F32A45"/>
    <w:rsid w:val="00F32C6E"/>
    <w:rsid w:val="00F338E1"/>
    <w:rsid w:val="00F34E7E"/>
    <w:rsid w:val="00F36402"/>
    <w:rsid w:val="00F370F6"/>
    <w:rsid w:val="00F377E6"/>
    <w:rsid w:val="00F37C17"/>
    <w:rsid w:val="00F37F8E"/>
    <w:rsid w:val="00F407DB"/>
    <w:rsid w:val="00F40D86"/>
    <w:rsid w:val="00F41FD2"/>
    <w:rsid w:val="00F46943"/>
    <w:rsid w:val="00F47775"/>
    <w:rsid w:val="00F47ADC"/>
    <w:rsid w:val="00F47C93"/>
    <w:rsid w:val="00F47DAA"/>
    <w:rsid w:val="00F50257"/>
    <w:rsid w:val="00F50AA8"/>
    <w:rsid w:val="00F51BC9"/>
    <w:rsid w:val="00F52B97"/>
    <w:rsid w:val="00F52BDC"/>
    <w:rsid w:val="00F52DC3"/>
    <w:rsid w:val="00F52E74"/>
    <w:rsid w:val="00F5405F"/>
    <w:rsid w:val="00F542D7"/>
    <w:rsid w:val="00F55731"/>
    <w:rsid w:val="00F56C60"/>
    <w:rsid w:val="00F56D3B"/>
    <w:rsid w:val="00F5718F"/>
    <w:rsid w:val="00F60B27"/>
    <w:rsid w:val="00F60F6A"/>
    <w:rsid w:val="00F613B7"/>
    <w:rsid w:val="00F61C31"/>
    <w:rsid w:val="00F63A46"/>
    <w:rsid w:val="00F63A71"/>
    <w:rsid w:val="00F64309"/>
    <w:rsid w:val="00F64C53"/>
    <w:rsid w:val="00F64EB9"/>
    <w:rsid w:val="00F651E7"/>
    <w:rsid w:val="00F65786"/>
    <w:rsid w:val="00F67B9F"/>
    <w:rsid w:val="00F70042"/>
    <w:rsid w:val="00F7010D"/>
    <w:rsid w:val="00F717AA"/>
    <w:rsid w:val="00F71F76"/>
    <w:rsid w:val="00F72BC7"/>
    <w:rsid w:val="00F735E0"/>
    <w:rsid w:val="00F7368B"/>
    <w:rsid w:val="00F74798"/>
    <w:rsid w:val="00F74D5F"/>
    <w:rsid w:val="00F74DCA"/>
    <w:rsid w:val="00F752FA"/>
    <w:rsid w:val="00F759C3"/>
    <w:rsid w:val="00F75D53"/>
    <w:rsid w:val="00F761D1"/>
    <w:rsid w:val="00F76E93"/>
    <w:rsid w:val="00F77042"/>
    <w:rsid w:val="00F77A83"/>
    <w:rsid w:val="00F77D1F"/>
    <w:rsid w:val="00F81590"/>
    <w:rsid w:val="00F818CE"/>
    <w:rsid w:val="00F82765"/>
    <w:rsid w:val="00F832B6"/>
    <w:rsid w:val="00F83DB0"/>
    <w:rsid w:val="00F84876"/>
    <w:rsid w:val="00F8538F"/>
    <w:rsid w:val="00F86D6F"/>
    <w:rsid w:val="00F90470"/>
    <w:rsid w:val="00F91C2E"/>
    <w:rsid w:val="00F91D58"/>
    <w:rsid w:val="00F926C9"/>
    <w:rsid w:val="00F93083"/>
    <w:rsid w:val="00F937C0"/>
    <w:rsid w:val="00F939E4"/>
    <w:rsid w:val="00F940BC"/>
    <w:rsid w:val="00F943E7"/>
    <w:rsid w:val="00F94A9B"/>
    <w:rsid w:val="00F94F9B"/>
    <w:rsid w:val="00F95B65"/>
    <w:rsid w:val="00F96D94"/>
    <w:rsid w:val="00F97530"/>
    <w:rsid w:val="00F97593"/>
    <w:rsid w:val="00F97596"/>
    <w:rsid w:val="00FA212A"/>
    <w:rsid w:val="00FA2E39"/>
    <w:rsid w:val="00FA36E2"/>
    <w:rsid w:val="00FA4667"/>
    <w:rsid w:val="00FA4C78"/>
    <w:rsid w:val="00FA5159"/>
    <w:rsid w:val="00FA5406"/>
    <w:rsid w:val="00FA60D5"/>
    <w:rsid w:val="00FA7B3F"/>
    <w:rsid w:val="00FA7C9A"/>
    <w:rsid w:val="00FA7F52"/>
    <w:rsid w:val="00FB0D1E"/>
    <w:rsid w:val="00FB0FC7"/>
    <w:rsid w:val="00FB1741"/>
    <w:rsid w:val="00FB1E45"/>
    <w:rsid w:val="00FB2CAD"/>
    <w:rsid w:val="00FB2FA7"/>
    <w:rsid w:val="00FB33CC"/>
    <w:rsid w:val="00FB3A40"/>
    <w:rsid w:val="00FB511E"/>
    <w:rsid w:val="00FB6411"/>
    <w:rsid w:val="00FB6CD9"/>
    <w:rsid w:val="00FB7033"/>
    <w:rsid w:val="00FC10D1"/>
    <w:rsid w:val="00FC1310"/>
    <w:rsid w:val="00FC147E"/>
    <w:rsid w:val="00FC1EE3"/>
    <w:rsid w:val="00FC204E"/>
    <w:rsid w:val="00FC2781"/>
    <w:rsid w:val="00FC27F0"/>
    <w:rsid w:val="00FC2C2B"/>
    <w:rsid w:val="00FC3438"/>
    <w:rsid w:val="00FC3A86"/>
    <w:rsid w:val="00FC3CEE"/>
    <w:rsid w:val="00FC419D"/>
    <w:rsid w:val="00FC4BE2"/>
    <w:rsid w:val="00FC5070"/>
    <w:rsid w:val="00FC58B0"/>
    <w:rsid w:val="00FC5BF8"/>
    <w:rsid w:val="00FC5EB1"/>
    <w:rsid w:val="00FC60D1"/>
    <w:rsid w:val="00FC6113"/>
    <w:rsid w:val="00FC7D4A"/>
    <w:rsid w:val="00FD0EA6"/>
    <w:rsid w:val="00FD236C"/>
    <w:rsid w:val="00FD2A25"/>
    <w:rsid w:val="00FD2B5B"/>
    <w:rsid w:val="00FD2E0A"/>
    <w:rsid w:val="00FD3038"/>
    <w:rsid w:val="00FD44CB"/>
    <w:rsid w:val="00FD4560"/>
    <w:rsid w:val="00FD56D6"/>
    <w:rsid w:val="00FD6614"/>
    <w:rsid w:val="00FD69B6"/>
    <w:rsid w:val="00FD6A78"/>
    <w:rsid w:val="00FD742B"/>
    <w:rsid w:val="00FD7526"/>
    <w:rsid w:val="00FE0A89"/>
    <w:rsid w:val="00FE0EC7"/>
    <w:rsid w:val="00FE1450"/>
    <w:rsid w:val="00FE190B"/>
    <w:rsid w:val="00FE1DFB"/>
    <w:rsid w:val="00FE2F8F"/>
    <w:rsid w:val="00FE360F"/>
    <w:rsid w:val="00FE43AA"/>
    <w:rsid w:val="00FE4563"/>
    <w:rsid w:val="00FE4BC8"/>
    <w:rsid w:val="00FE4D8C"/>
    <w:rsid w:val="00FE52EA"/>
    <w:rsid w:val="00FE5B15"/>
    <w:rsid w:val="00FE5FA2"/>
    <w:rsid w:val="00FF06B1"/>
    <w:rsid w:val="00FF0FAA"/>
    <w:rsid w:val="00FF1BE6"/>
    <w:rsid w:val="00FF1CDD"/>
    <w:rsid w:val="00FF1EFB"/>
    <w:rsid w:val="00FF1F24"/>
    <w:rsid w:val="00FF2D44"/>
    <w:rsid w:val="00FF3035"/>
    <w:rsid w:val="00FF43DE"/>
    <w:rsid w:val="00FF4BE4"/>
    <w:rsid w:val="00FF4D78"/>
    <w:rsid w:val="00FF550E"/>
    <w:rsid w:val="00FF61B9"/>
    <w:rsid w:val="00FF6B60"/>
    <w:rsid w:val="00FF753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97F8B"/>
  <w15:docId w15:val="{1BAE383B-2F0D-4D27-8FB1-9A6024FF0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B34"/>
    <w:pPr>
      <w:widowControl w:val="0"/>
      <w:spacing w:after="0" w:line="240" w:lineRule="auto"/>
    </w:pPr>
    <w:rPr>
      <w:rFonts w:ascii="Piraeus Open Sans" w:hAnsi="Piraeus Open Sans"/>
      <w:color w:val="002F30"/>
      <w:sz w:val="24"/>
      <w:szCs w:val="34"/>
      <w:lang w:val="en-US"/>
    </w:rPr>
  </w:style>
  <w:style w:type="paragraph" w:styleId="Heading1">
    <w:name w:val="heading 1"/>
    <w:basedOn w:val="01PFHTitle"/>
    <w:link w:val="Heading1Char"/>
    <w:uiPriority w:val="9"/>
    <w:qFormat/>
    <w:rsid w:val="00334D4C"/>
    <w:pPr>
      <w:spacing w:line="720" w:lineRule="exact"/>
      <w:ind w:left="-1134" w:firstLine="1134"/>
      <w:outlineLvl w:val="0"/>
    </w:pPr>
    <w:rPr>
      <w:sz w:val="72"/>
    </w:rPr>
  </w:style>
  <w:style w:type="paragraph" w:styleId="Heading2">
    <w:name w:val="heading 2"/>
    <w:basedOn w:val="Normal"/>
    <w:next w:val="Normal"/>
    <w:link w:val="Heading2Char"/>
    <w:uiPriority w:val="9"/>
    <w:unhideWhenUsed/>
    <w:rsid w:val="0095482C"/>
    <w:pPr>
      <w:outlineLvl w:val="1"/>
    </w:pPr>
    <w:rPr>
      <w:rFonts w:ascii="Piraeus Open Serif" w:hAnsi="Piraeus Open Serif"/>
      <w:sz w:val="32"/>
    </w:rPr>
  </w:style>
  <w:style w:type="paragraph" w:styleId="Heading3">
    <w:name w:val="heading 3"/>
    <w:basedOn w:val="Normal"/>
    <w:next w:val="Normal"/>
    <w:link w:val="Heading3Char"/>
    <w:uiPriority w:val="9"/>
    <w:unhideWhenUsed/>
    <w:qFormat/>
    <w:rsid w:val="00AD585D"/>
    <w:pPr>
      <w:keepNext/>
      <w:keepLines/>
      <w:spacing w:before="40"/>
      <w:outlineLvl w:val="2"/>
    </w:pPr>
    <w:rPr>
      <w:rFonts w:ascii="Piraeus Open Serif" w:eastAsiaTheme="majorEastAsia" w:hAnsi="Piraeus Open Serif" w:cstheme="majorBidi"/>
      <w:color w:val="262626" w:themeColor="text1" w:themeTint="D9"/>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
    <w:name w:val="ΤΙΤΛΟΣ 1"/>
    <w:basedOn w:val="Normal"/>
    <w:autoRedefine/>
    <w:qFormat/>
    <w:rsid w:val="0053472D"/>
    <w:pPr>
      <w:spacing w:before="840" w:after="480"/>
    </w:pPr>
    <w:rPr>
      <w:b/>
      <w:color w:val="AB7B00"/>
      <w:sz w:val="32"/>
    </w:rPr>
  </w:style>
  <w:style w:type="paragraph" w:customStyle="1" w:styleId="20">
    <w:name w:val="ΤΙΤΛΟΣ 2"/>
    <w:basedOn w:val="Normal"/>
    <w:autoRedefine/>
    <w:qFormat/>
    <w:rsid w:val="0053472D"/>
    <w:pPr>
      <w:spacing w:before="600" w:after="240"/>
    </w:pPr>
    <w:rPr>
      <w:b/>
      <w:color w:val="5A5B5E"/>
      <w:szCs w:val="24"/>
    </w:rPr>
  </w:style>
  <w:style w:type="paragraph" w:customStyle="1" w:styleId="30">
    <w:name w:val="ΤΙΤΛΟΣ 3"/>
    <w:basedOn w:val="Normal"/>
    <w:autoRedefine/>
    <w:qFormat/>
    <w:rsid w:val="0053472D"/>
    <w:pPr>
      <w:spacing w:before="120"/>
    </w:pPr>
    <w:rPr>
      <w:color w:val="AB7B00"/>
      <w:szCs w:val="20"/>
    </w:rPr>
  </w:style>
  <w:style w:type="paragraph" w:customStyle="1" w:styleId="1">
    <w:name w:val="ΕΠΙΠΕΔΟ 1"/>
    <w:basedOn w:val="10"/>
    <w:next w:val="Normal"/>
    <w:autoRedefine/>
    <w:qFormat/>
    <w:rsid w:val="0053472D"/>
    <w:pPr>
      <w:numPr>
        <w:numId w:val="1"/>
      </w:numPr>
    </w:pPr>
    <w:rPr>
      <w:caps/>
    </w:rPr>
  </w:style>
  <w:style w:type="paragraph" w:customStyle="1" w:styleId="2">
    <w:name w:val="ΕΠΙΠΕΔΟ 2"/>
    <w:basedOn w:val="20"/>
    <w:next w:val="Normal"/>
    <w:autoRedefine/>
    <w:qFormat/>
    <w:rsid w:val="0053472D"/>
    <w:pPr>
      <w:numPr>
        <w:ilvl w:val="1"/>
        <w:numId w:val="1"/>
      </w:numPr>
    </w:pPr>
    <w:rPr>
      <w:caps/>
    </w:rPr>
  </w:style>
  <w:style w:type="paragraph" w:customStyle="1" w:styleId="3">
    <w:name w:val="ΕΠΙΠΕΔΟ 3"/>
    <w:basedOn w:val="30"/>
    <w:next w:val="Normal"/>
    <w:autoRedefine/>
    <w:qFormat/>
    <w:rsid w:val="0053472D"/>
    <w:pPr>
      <w:numPr>
        <w:ilvl w:val="2"/>
        <w:numId w:val="1"/>
      </w:numPr>
    </w:pPr>
    <w:rPr>
      <w:caps/>
    </w:rPr>
  </w:style>
  <w:style w:type="paragraph" w:styleId="ListParagraph">
    <w:name w:val="List Paragraph"/>
    <w:basedOn w:val="Normal"/>
    <w:uiPriority w:val="34"/>
    <w:qFormat/>
    <w:rsid w:val="0053472D"/>
    <w:pPr>
      <w:contextualSpacing/>
    </w:pPr>
  </w:style>
  <w:style w:type="paragraph" w:styleId="Header">
    <w:name w:val="header"/>
    <w:basedOn w:val="Normal"/>
    <w:link w:val="HeaderChar"/>
    <w:uiPriority w:val="99"/>
    <w:unhideWhenUsed/>
    <w:rsid w:val="007B17FF"/>
    <w:pPr>
      <w:tabs>
        <w:tab w:val="center" w:pos="4513"/>
        <w:tab w:val="right" w:pos="9026"/>
      </w:tabs>
    </w:pPr>
  </w:style>
  <w:style w:type="character" w:customStyle="1" w:styleId="HeaderChar">
    <w:name w:val="Header Char"/>
    <w:basedOn w:val="DefaultParagraphFont"/>
    <w:link w:val="Header"/>
    <w:uiPriority w:val="99"/>
    <w:rsid w:val="007B17FF"/>
    <w:rPr>
      <w:sz w:val="20"/>
    </w:rPr>
  </w:style>
  <w:style w:type="paragraph" w:styleId="Footer">
    <w:name w:val="footer"/>
    <w:basedOn w:val="Normal"/>
    <w:link w:val="FooterChar"/>
    <w:uiPriority w:val="99"/>
    <w:unhideWhenUsed/>
    <w:rsid w:val="007B17FF"/>
    <w:pPr>
      <w:tabs>
        <w:tab w:val="center" w:pos="4513"/>
        <w:tab w:val="right" w:pos="9026"/>
      </w:tabs>
    </w:pPr>
  </w:style>
  <w:style w:type="character" w:customStyle="1" w:styleId="FooterChar">
    <w:name w:val="Footer Char"/>
    <w:basedOn w:val="DefaultParagraphFont"/>
    <w:link w:val="Footer"/>
    <w:uiPriority w:val="99"/>
    <w:rsid w:val="007B17FF"/>
    <w:rPr>
      <w:sz w:val="20"/>
    </w:rPr>
  </w:style>
  <w:style w:type="paragraph" w:styleId="BalloonText">
    <w:name w:val="Balloon Text"/>
    <w:basedOn w:val="Normal"/>
    <w:link w:val="BalloonTextChar"/>
    <w:uiPriority w:val="99"/>
    <w:semiHidden/>
    <w:unhideWhenUsed/>
    <w:rsid w:val="007B17FF"/>
    <w:rPr>
      <w:rFonts w:ascii="Tahoma" w:hAnsi="Tahoma" w:cs="Tahoma"/>
      <w:sz w:val="16"/>
      <w:szCs w:val="16"/>
    </w:rPr>
  </w:style>
  <w:style w:type="character" w:customStyle="1" w:styleId="BalloonTextChar">
    <w:name w:val="Balloon Text Char"/>
    <w:basedOn w:val="DefaultParagraphFont"/>
    <w:link w:val="BalloonText"/>
    <w:uiPriority w:val="99"/>
    <w:semiHidden/>
    <w:rsid w:val="007B17FF"/>
    <w:rPr>
      <w:rFonts w:ascii="Tahoma" w:hAnsi="Tahoma" w:cs="Tahoma"/>
      <w:sz w:val="16"/>
      <w:szCs w:val="16"/>
    </w:rPr>
  </w:style>
  <w:style w:type="table" w:styleId="TableGrid">
    <w:name w:val="Table Grid"/>
    <w:basedOn w:val="TableNormal"/>
    <w:uiPriority w:val="59"/>
    <w:rsid w:val="00A64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PFHTitle">
    <w:name w:val="01_PFH_Title"/>
    <w:basedOn w:val="Normal"/>
    <w:qFormat/>
    <w:rsid w:val="006311A4"/>
    <w:pPr>
      <w:spacing w:line="480" w:lineRule="exact"/>
    </w:pPr>
    <w:rPr>
      <w:rFonts w:ascii="Piraeus Open Serif" w:eastAsia="Times New Roman" w:hAnsi="Piraeus Open Serif" w:cs="Calibri"/>
      <w:bCs/>
      <w:kern w:val="28"/>
      <w:sz w:val="48"/>
      <w:szCs w:val="40"/>
      <w:lang w:eastAsia="el-GR"/>
      <w14:cntxtAlts/>
    </w:rPr>
  </w:style>
  <w:style w:type="table" w:customStyle="1" w:styleId="11">
    <w:name w:val="Πλέγμα πίνακα1"/>
    <w:basedOn w:val="TableNormal"/>
    <w:next w:val="TableGrid"/>
    <w:uiPriority w:val="59"/>
    <w:rsid w:val="00A03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PFHTitle2">
    <w:name w:val="02_PFH_Title2"/>
    <w:basedOn w:val="Heading2"/>
    <w:qFormat/>
    <w:rsid w:val="0095482C"/>
  </w:style>
  <w:style w:type="character" w:styleId="Hyperlink">
    <w:name w:val="Hyperlink"/>
    <w:basedOn w:val="DefaultParagraphFont"/>
    <w:uiPriority w:val="99"/>
    <w:unhideWhenUsed/>
    <w:rsid w:val="00675A12"/>
    <w:rPr>
      <w:color w:val="0000FF"/>
      <w:u w:val="single"/>
    </w:rPr>
  </w:style>
  <w:style w:type="table" w:customStyle="1" w:styleId="21">
    <w:name w:val="Πλέγμα πίνακα2"/>
    <w:basedOn w:val="TableNormal"/>
    <w:next w:val="TableGrid"/>
    <w:uiPriority w:val="59"/>
    <w:rsid w:val="00014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5E68"/>
    <w:pPr>
      <w:autoSpaceDE w:val="0"/>
      <w:autoSpaceDN w:val="0"/>
      <w:adjustRightInd w:val="0"/>
      <w:spacing w:after="0" w:line="240" w:lineRule="auto"/>
    </w:pPr>
    <w:rPr>
      <w:rFonts w:ascii="Calibri" w:hAnsi="Calibri" w:cs="Calibri"/>
      <w:color w:val="000000"/>
      <w:sz w:val="24"/>
      <w:szCs w:val="24"/>
    </w:rPr>
  </w:style>
  <w:style w:type="paragraph" w:customStyle="1" w:styleId="BasicParagraph">
    <w:name w:val="[Basic Paragraph]"/>
    <w:basedOn w:val="Normal"/>
    <w:rsid w:val="002474FF"/>
    <w:pPr>
      <w:spacing w:line="288" w:lineRule="auto"/>
    </w:pPr>
    <w:rPr>
      <w:rFonts w:ascii="Calibri" w:eastAsia="Times New Roman" w:hAnsi="Calibri" w:cs="Calibri"/>
      <w:color w:val="000000"/>
      <w:kern w:val="28"/>
      <w:szCs w:val="24"/>
      <w:lang w:eastAsia="el-GR"/>
      <w14:ligatures w14:val="standard"/>
      <w14:cntxtAlts/>
    </w:rPr>
  </w:style>
  <w:style w:type="paragraph" w:styleId="CommentText">
    <w:name w:val="annotation text"/>
    <w:basedOn w:val="Normal"/>
    <w:link w:val="CommentTextChar"/>
    <w:uiPriority w:val="99"/>
    <w:unhideWhenUsed/>
    <w:rsid w:val="004B6A9E"/>
    <w:pPr>
      <w:spacing w:line="256" w:lineRule="auto"/>
    </w:pPr>
    <w:rPr>
      <w:rFonts w:ascii="Calibri" w:eastAsia="Times New Roman" w:hAnsi="Calibri" w:cs="Calibri"/>
      <w:color w:val="000000"/>
      <w:kern w:val="28"/>
      <w:szCs w:val="20"/>
      <w:lang w:eastAsia="el-GR"/>
      <w14:ligatures w14:val="standard"/>
      <w14:cntxtAlts/>
    </w:rPr>
  </w:style>
  <w:style w:type="character" w:customStyle="1" w:styleId="CommentTextChar">
    <w:name w:val="Comment Text Char"/>
    <w:basedOn w:val="DefaultParagraphFont"/>
    <w:link w:val="CommentText"/>
    <w:uiPriority w:val="99"/>
    <w:rsid w:val="004B6A9E"/>
    <w:rPr>
      <w:rFonts w:ascii="Calibri" w:eastAsia="Times New Roman" w:hAnsi="Calibri" w:cs="Calibri"/>
      <w:color w:val="000000"/>
      <w:kern w:val="28"/>
      <w:sz w:val="20"/>
      <w:szCs w:val="20"/>
      <w:lang w:eastAsia="el-GR"/>
      <w14:ligatures w14:val="standard"/>
      <w14:cntxtAlts/>
    </w:rPr>
  </w:style>
  <w:style w:type="paragraph" w:styleId="NormalWeb">
    <w:name w:val="Normal (Web)"/>
    <w:basedOn w:val="Normal"/>
    <w:uiPriority w:val="99"/>
    <w:semiHidden/>
    <w:unhideWhenUsed/>
    <w:rsid w:val="001213E0"/>
    <w:pPr>
      <w:spacing w:before="100" w:beforeAutospacing="1" w:after="100" w:afterAutospacing="1"/>
    </w:pPr>
    <w:rPr>
      <w:rFonts w:ascii="Times New Roman" w:eastAsia="Times New Roman" w:hAnsi="Times New Roman" w:cs="Times New Roman"/>
      <w:szCs w:val="24"/>
      <w:lang w:eastAsia="el-GR"/>
    </w:rPr>
  </w:style>
  <w:style w:type="character" w:styleId="CommentReference">
    <w:name w:val="annotation reference"/>
    <w:basedOn w:val="DefaultParagraphFont"/>
    <w:uiPriority w:val="99"/>
    <w:semiHidden/>
    <w:unhideWhenUsed/>
    <w:rsid w:val="00A775C2"/>
    <w:rPr>
      <w:sz w:val="16"/>
      <w:szCs w:val="16"/>
    </w:rPr>
  </w:style>
  <w:style w:type="paragraph" w:styleId="CommentSubject">
    <w:name w:val="annotation subject"/>
    <w:basedOn w:val="CommentText"/>
    <w:next w:val="CommentText"/>
    <w:link w:val="CommentSubjectChar"/>
    <w:uiPriority w:val="99"/>
    <w:semiHidden/>
    <w:unhideWhenUsed/>
    <w:rsid w:val="00A775C2"/>
    <w:pPr>
      <w:spacing w:after="120" w:line="240" w:lineRule="auto"/>
    </w:pPr>
    <w:rPr>
      <w:rFonts w:asciiTheme="minorHAnsi" w:eastAsiaTheme="minorHAnsi" w:hAnsiTheme="minorHAnsi" w:cstheme="minorBidi"/>
      <w:b/>
      <w:bCs/>
      <w:color w:val="auto"/>
      <w:kern w:val="0"/>
      <w:lang w:eastAsia="en-US"/>
      <w14:ligatures w14:val="none"/>
      <w14:cntxtAlts w14:val="0"/>
    </w:rPr>
  </w:style>
  <w:style w:type="character" w:customStyle="1" w:styleId="CommentSubjectChar">
    <w:name w:val="Comment Subject Char"/>
    <w:basedOn w:val="CommentTextChar"/>
    <w:link w:val="CommentSubject"/>
    <w:uiPriority w:val="99"/>
    <w:semiHidden/>
    <w:rsid w:val="00A775C2"/>
    <w:rPr>
      <w:rFonts w:ascii="Calibri" w:eastAsia="Times New Roman" w:hAnsi="Calibri" w:cs="Calibri"/>
      <w:b/>
      <w:bCs/>
      <w:color w:val="000000"/>
      <w:kern w:val="28"/>
      <w:sz w:val="20"/>
      <w:szCs w:val="20"/>
      <w:lang w:eastAsia="el-GR"/>
      <w14:ligatures w14:val="standard"/>
      <w14:cntxtAlts/>
    </w:rPr>
  </w:style>
  <w:style w:type="paragraph" w:customStyle="1" w:styleId="textbody">
    <w:name w:val="textbody"/>
    <w:basedOn w:val="Normal"/>
    <w:rsid w:val="006865F6"/>
    <w:pPr>
      <w:spacing w:before="100" w:beforeAutospacing="1" w:after="100" w:afterAutospacing="1"/>
    </w:pPr>
    <w:rPr>
      <w:rFonts w:ascii="Times New Roman" w:eastAsia="Times New Roman" w:hAnsi="Times New Roman" w:cs="Times New Roman"/>
      <w:szCs w:val="24"/>
      <w:lang w:eastAsia="el-GR"/>
    </w:rPr>
  </w:style>
  <w:style w:type="paragraph" w:styleId="Revision">
    <w:name w:val="Revision"/>
    <w:hidden/>
    <w:uiPriority w:val="99"/>
    <w:semiHidden/>
    <w:rsid w:val="00AD7C72"/>
    <w:pPr>
      <w:spacing w:after="0" w:line="240" w:lineRule="auto"/>
    </w:pPr>
    <w:rPr>
      <w:sz w:val="20"/>
    </w:rPr>
  </w:style>
  <w:style w:type="paragraph" w:customStyle="1" w:styleId="xxmsonormal">
    <w:name w:val="x_x_msonormal"/>
    <w:basedOn w:val="Normal"/>
    <w:rsid w:val="00315027"/>
    <w:rPr>
      <w:rFonts w:ascii="Calibri" w:hAnsi="Calibri" w:cs="Calibri"/>
      <w:sz w:val="22"/>
      <w:lang w:eastAsia="el-GR"/>
    </w:rPr>
  </w:style>
  <w:style w:type="character" w:styleId="UnresolvedMention">
    <w:name w:val="Unresolved Mention"/>
    <w:basedOn w:val="DefaultParagraphFont"/>
    <w:uiPriority w:val="99"/>
    <w:semiHidden/>
    <w:unhideWhenUsed/>
    <w:rsid w:val="00494068"/>
    <w:rPr>
      <w:color w:val="605E5C"/>
      <w:shd w:val="clear" w:color="auto" w:fill="E1DFDD"/>
    </w:rPr>
  </w:style>
  <w:style w:type="character" w:styleId="FollowedHyperlink">
    <w:name w:val="FollowedHyperlink"/>
    <w:basedOn w:val="DefaultParagraphFont"/>
    <w:uiPriority w:val="99"/>
    <w:semiHidden/>
    <w:unhideWhenUsed/>
    <w:rsid w:val="00494068"/>
    <w:rPr>
      <w:color w:val="800080" w:themeColor="followedHyperlink"/>
      <w:u w:val="single"/>
    </w:rPr>
  </w:style>
  <w:style w:type="paragraph" w:styleId="PlainText">
    <w:name w:val="Plain Text"/>
    <w:basedOn w:val="Normal"/>
    <w:link w:val="PlainTextChar"/>
    <w:uiPriority w:val="99"/>
    <w:unhideWhenUsed/>
    <w:rsid w:val="00D47B48"/>
    <w:rPr>
      <w:rFonts w:ascii="Calibri" w:eastAsia="Times New Roman" w:hAnsi="Calibri" w:cs="Times New Roman"/>
      <w:sz w:val="22"/>
      <w:szCs w:val="21"/>
    </w:rPr>
  </w:style>
  <w:style w:type="character" w:customStyle="1" w:styleId="PlainTextChar">
    <w:name w:val="Plain Text Char"/>
    <w:basedOn w:val="DefaultParagraphFont"/>
    <w:link w:val="PlainText"/>
    <w:uiPriority w:val="99"/>
    <w:rsid w:val="00D47B48"/>
    <w:rPr>
      <w:rFonts w:ascii="Calibri" w:eastAsia="Times New Roman" w:hAnsi="Calibri" w:cs="Times New Roman"/>
      <w:szCs w:val="21"/>
    </w:rPr>
  </w:style>
  <w:style w:type="character" w:customStyle="1" w:styleId="apple-converted-space">
    <w:name w:val="apple-converted-space"/>
    <w:basedOn w:val="DefaultParagraphFont"/>
    <w:rsid w:val="00D447B4"/>
  </w:style>
  <w:style w:type="paragraph" w:styleId="BodyText">
    <w:name w:val="Body Text"/>
    <w:basedOn w:val="Normal"/>
    <w:link w:val="BodyTextChar"/>
    <w:uiPriority w:val="1"/>
    <w:qFormat/>
    <w:rsid w:val="00885F07"/>
    <w:rPr>
      <w:rFonts w:ascii="Calibri" w:hAnsi="Calibri" w:cs="Calibri"/>
      <w:sz w:val="18"/>
      <w:szCs w:val="18"/>
    </w:rPr>
  </w:style>
  <w:style w:type="character" w:customStyle="1" w:styleId="BodyTextChar">
    <w:name w:val="Body Text Char"/>
    <w:basedOn w:val="DefaultParagraphFont"/>
    <w:link w:val="BodyText"/>
    <w:uiPriority w:val="1"/>
    <w:rsid w:val="00885F07"/>
    <w:rPr>
      <w:rFonts w:ascii="Calibri" w:hAnsi="Calibri" w:cs="Calibri"/>
      <w:sz w:val="18"/>
      <w:szCs w:val="18"/>
    </w:rPr>
  </w:style>
  <w:style w:type="character" w:styleId="FootnoteReference">
    <w:name w:val="footnote reference"/>
    <w:basedOn w:val="DefaultParagraphFont"/>
    <w:unhideWhenUsed/>
    <w:qFormat/>
    <w:rsid w:val="00180649"/>
    <w:rPr>
      <w:rFonts w:ascii="Piraeus Open Sans" w:hAnsi="Piraeus Open Sans"/>
      <w:color w:val="262626" w:themeColor="text1" w:themeTint="D9"/>
      <w:sz w:val="18"/>
    </w:rPr>
  </w:style>
  <w:style w:type="paragraph" w:styleId="FootnoteText">
    <w:name w:val="footnote text"/>
    <w:basedOn w:val="Normal"/>
    <w:link w:val="FootnoteTextChar"/>
    <w:uiPriority w:val="99"/>
    <w:unhideWhenUsed/>
    <w:rsid w:val="00885F07"/>
    <w:rPr>
      <w:rFonts w:ascii="Calibri" w:eastAsia="Calibri" w:hAnsi="Calibri" w:cs="Times New Roman"/>
      <w:szCs w:val="20"/>
    </w:rPr>
  </w:style>
  <w:style w:type="character" w:customStyle="1" w:styleId="FootnoteTextChar">
    <w:name w:val="Footnote Text Char"/>
    <w:basedOn w:val="DefaultParagraphFont"/>
    <w:link w:val="FootnoteText"/>
    <w:uiPriority w:val="99"/>
    <w:rsid w:val="00885F07"/>
    <w:rPr>
      <w:rFonts w:ascii="Calibri" w:eastAsia="Calibri" w:hAnsi="Calibri" w:cs="Times New Roman"/>
      <w:sz w:val="20"/>
      <w:szCs w:val="20"/>
    </w:rPr>
  </w:style>
  <w:style w:type="character" w:customStyle="1" w:styleId="Heading1Char">
    <w:name w:val="Heading 1 Char"/>
    <w:basedOn w:val="DefaultParagraphFont"/>
    <w:link w:val="Heading1"/>
    <w:uiPriority w:val="9"/>
    <w:rsid w:val="00334D4C"/>
    <w:rPr>
      <w:rFonts w:ascii="Piraeus Open Serif" w:eastAsia="Times New Roman" w:hAnsi="Piraeus Open Serif" w:cs="Calibri"/>
      <w:bCs/>
      <w:color w:val="002F30"/>
      <w:kern w:val="28"/>
      <w:sz w:val="72"/>
      <w:szCs w:val="40"/>
      <w:lang w:val="en-US" w:eastAsia="el-GR"/>
      <w14:cntxtAlts/>
    </w:rPr>
  </w:style>
  <w:style w:type="character" w:styleId="Strong">
    <w:name w:val="Strong"/>
    <w:basedOn w:val="DefaultParagraphFont"/>
    <w:uiPriority w:val="22"/>
    <w:qFormat/>
    <w:rsid w:val="00734ED0"/>
    <w:rPr>
      <w:b/>
      <w:bCs/>
    </w:rPr>
  </w:style>
  <w:style w:type="paragraph" w:styleId="EndnoteText">
    <w:name w:val="endnote text"/>
    <w:basedOn w:val="Normal"/>
    <w:link w:val="EndnoteTextChar"/>
    <w:uiPriority w:val="99"/>
    <w:semiHidden/>
    <w:unhideWhenUsed/>
    <w:rsid w:val="00D8578E"/>
    <w:rPr>
      <w:szCs w:val="20"/>
    </w:rPr>
  </w:style>
  <w:style w:type="character" w:customStyle="1" w:styleId="EndnoteTextChar">
    <w:name w:val="Endnote Text Char"/>
    <w:basedOn w:val="DefaultParagraphFont"/>
    <w:link w:val="EndnoteText"/>
    <w:uiPriority w:val="99"/>
    <w:semiHidden/>
    <w:rsid w:val="00D8578E"/>
    <w:rPr>
      <w:sz w:val="20"/>
      <w:szCs w:val="20"/>
    </w:rPr>
  </w:style>
  <w:style w:type="character" w:styleId="EndnoteReference">
    <w:name w:val="endnote reference"/>
    <w:basedOn w:val="DefaultParagraphFont"/>
    <w:uiPriority w:val="99"/>
    <w:semiHidden/>
    <w:unhideWhenUsed/>
    <w:rsid w:val="00D8578E"/>
    <w:rPr>
      <w:vertAlign w:val="superscript"/>
    </w:rPr>
  </w:style>
  <w:style w:type="paragraph" w:styleId="Subtitle">
    <w:name w:val="Subtitle"/>
    <w:basedOn w:val="BodyText"/>
    <w:next w:val="Normal"/>
    <w:link w:val="SubtitleChar"/>
    <w:uiPriority w:val="11"/>
    <w:qFormat/>
    <w:rsid w:val="005B6A2B"/>
    <w:rPr>
      <w:rFonts w:ascii="Piraeus Open Sans" w:hAnsi="Piraeus Open Sans"/>
      <w:sz w:val="28"/>
      <w:lang w:eastAsia="el-GR"/>
    </w:rPr>
  </w:style>
  <w:style w:type="character" w:customStyle="1" w:styleId="SubtitleChar">
    <w:name w:val="Subtitle Char"/>
    <w:basedOn w:val="DefaultParagraphFont"/>
    <w:link w:val="Subtitle"/>
    <w:uiPriority w:val="11"/>
    <w:rsid w:val="005B6A2B"/>
    <w:rPr>
      <w:rFonts w:ascii="Piraeus Open Sans" w:hAnsi="Piraeus Open Sans" w:cs="Calibri"/>
      <w:color w:val="002F30"/>
      <w:sz w:val="28"/>
      <w:szCs w:val="18"/>
      <w:lang w:val="en-US" w:eastAsia="el-GR"/>
    </w:rPr>
  </w:style>
  <w:style w:type="character" w:styleId="SubtleEmphasis">
    <w:name w:val="Subtle Emphasis"/>
    <w:aliases w:val="Body New"/>
    <w:uiPriority w:val="19"/>
    <w:qFormat/>
    <w:rsid w:val="00C46FF0"/>
    <w:rPr>
      <w:rFonts w:ascii="Piraeus Open Sans" w:hAnsi="Piraeus Open Sans"/>
      <w:b w:val="0"/>
      <w:i w:val="0"/>
      <w:sz w:val="19"/>
      <w:szCs w:val="24"/>
      <w:lang w:eastAsia="el-GR"/>
    </w:rPr>
  </w:style>
  <w:style w:type="character" w:customStyle="1" w:styleId="Heading2Char">
    <w:name w:val="Heading 2 Char"/>
    <w:basedOn w:val="DefaultParagraphFont"/>
    <w:link w:val="Heading2"/>
    <w:uiPriority w:val="9"/>
    <w:rsid w:val="0095482C"/>
    <w:rPr>
      <w:rFonts w:ascii="Piraeus Open Serif" w:hAnsi="Piraeus Open Serif"/>
      <w:color w:val="002F30"/>
      <w:sz w:val="32"/>
      <w:szCs w:val="34"/>
      <w:lang w:val="en-US"/>
    </w:rPr>
  </w:style>
  <w:style w:type="character" w:customStyle="1" w:styleId="Heading3Char">
    <w:name w:val="Heading 3 Char"/>
    <w:basedOn w:val="DefaultParagraphFont"/>
    <w:link w:val="Heading3"/>
    <w:uiPriority w:val="9"/>
    <w:rsid w:val="00AD585D"/>
    <w:rPr>
      <w:rFonts w:ascii="Piraeus Open Serif" w:eastAsiaTheme="majorEastAsia" w:hAnsi="Piraeus Open Serif" w:cstheme="majorBidi"/>
      <w:color w:val="262626" w:themeColor="text1" w:themeTint="D9"/>
      <w:sz w:val="20"/>
      <w:szCs w:val="24"/>
      <w:lang w:val="en-US"/>
    </w:rPr>
  </w:style>
  <w:style w:type="character" w:customStyle="1" w:styleId="y2iqfc">
    <w:name w:val="y2iqfc"/>
    <w:basedOn w:val="DefaultParagraphFont"/>
    <w:rsid w:val="003545B4"/>
  </w:style>
  <w:style w:type="paragraph" w:styleId="HTMLPreformatted">
    <w:name w:val="HTML Preformatted"/>
    <w:basedOn w:val="Normal"/>
    <w:link w:val="HTMLPreformattedChar"/>
    <w:uiPriority w:val="99"/>
    <w:semiHidden/>
    <w:unhideWhenUsed/>
    <w:rsid w:val="000D190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D1905"/>
    <w:rPr>
      <w:rFonts w:ascii="Consolas" w:hAnsi="Consolas"/>
      <w:color w:val="002F3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2984">
      <w:bodyDiv w:val="1"/>
      <w:marLeft w:val="0"/>
      <w:marRight w:val="0"/>
      <w:marTop w:val="0"/>
      <w:marBottom w:val="0"/>
      <w:divBdr>
        <w:top w:val="none" w:sz="0" w:space="0" w:color="auto"/>
        <w:left w:val="none" w:sz="0" w:space="0" w:color="auto"/>
        <w:bottom w:val="none" w:sz="0" w:space="0" w:color="auto"/>
        <w:right w:val="none" w:sz="0" w:space="0" w:color="auto"/>
      </w:divBdr>
    </w:div>
    <w:div w:id="14117404">
      <w:bodyDiv w:val="1"/>
      <w:marLeft w:val="0"/>
      <w:marRight w:val="0"/>
      <w:marTop w:val="0"/>
      <w:marBottom w:val="0"/>
      <w:divBdr>
        <w:top w:val="none" w:sz="0" w:space="0" w:color="auto"/>
        <w:left w:val="none" w:sz="0" w:space="0" w:color="auto"/>
        <w:bottom w:val="none" w:sz="0" w:space="0" w:color="auto"/>
        <w:right w:val="none" w:sz="0" w:space="0" w:color="auto"/>
      </w:divBdr>
    </w:div>
    <w:div w:id="29037188">
      <w:bodyDiv w:val="1"/>
      <w:marLeft w:val="0"/>
      <w:marRight w:val="0"/>
      <w:marTop w:val="0"/>
      <w:marBottom w:val="0"/>
      <w:divBdr>
        <w:top w:val="none" w:sz="0" w:space="0" w:color="auto"/>
        <w:left w:val="none" w:sz="0" w:space="0" w:color="auto"/>
        <w:bottom w:val="none" w:sz="0" w:space="0" w:color="auto"/>
        <w:right w:val="none" w:sz="0" w:space="0" w:color="auto"/>
      </w:divBdr>
      <w:divsChild>
        <w:div w:id="1109662375">
          <w:marLeft w:val="446"/>
          <w:marRight w:val="0"/>
          <w:marTop w:val="40"/>
          <w:marBottom w:val="0"/>
          <w:divBdr>
            <w:top w:val="none" w:sz="0" w:space="0" w:color="auto"/>
            <w:left w:val="none" w:sz="0" w:space="0" w:color="auto"/>
            <w:bottom w:val="none" w:sz="0" w:space="0" w:color="auto"/>
            <w:right w:val="none" w:sz="0" w:space="0" w:color="auto"/>
          </w:divBdr>
        </w:div>
      </w:divsChild>
    </w:div>
    <w:div w:id="34624707">
      <w:bodyDiv w:val="1"/>
      <w:marLeft w:val="0"/>
      <w:marRight w:val="0"/>
      <w:marTop w:val="0"/>
      <w:marBottom w:val="0"/>
      <w:divBdr>
        <w:top w:val="none" w:sz="0" w:space="0" w:color="auto"/>
        <w:left w:val="none" w:sz="0" w:space="0" w:color="auto"/>
        <w:bottom w:val="none" w:sz="0" w:space="0" w:color="auto"/>
        <w:right w:val="none" w:sz="0" w:space="0" w:color="auto"/>
      </w:divBdr>
    </w:div>
    <w:div w:id="55667303">
      <w:bodyDiv w:val="1"/>
      <w:marLeft w:val="0"/>
      <w:marRight w:val="0"/>
      <w:marTop w:val="0"/>
      <w:marBottom w:val="0"/>
      <w:divBdr>
        <w:top w:val="none" w:sz="0" w:space="0" w:color="auto"/>
        <w:left w:val="none" w:sz="0" w:space="0" w:color="auto"/>
        <w:bottom w:val="none" w:sz="0" w:space="0" w:color="auto"/>
        <w:right w:val="none" w:sz="0" w:space="0" w:color="auto"/>
      </w:divBdr>
    </w:div>
    <w:div w:id="59518730">
      <w:bodyDiv w:val="1"/>
      <w:marLeft w:val="0"/>
      <w:marRight w:val="0"/>
      <w:marTop w:val="0"/>
      <w:marBottom w:val="0"/>
      <w:divBdr>
        <w:top w:val="none" w:sz="0" w:space="0" w:color="auto"/>
        <w:left w:val="none" w:sz="0" w:space="0" w:color="auto"/>
        <w:bottom w:val="none" w:sz="0" w:space="0" w:color="auto"/>
        <w:right w:val="none" w:sz="0" w:space="0" w:color="auto"/>
      </w:divBdr>
    </w:div>
    <w:div w:id="70128557">
      <w:bodyDiv w:val="1"/>
      <w:marLeft w:val="0"/>
      <w:marRight w:val="0"/>
      <w:marTop w:val="0"/>
      <w:marBottom w:val="0"/>
      <w:divBdr>
        <w:top w:val="none" w:sz="0" w:space="0" w:color="auto"/>
        <w:left w:val="none" w:sz="0" w:space="0" w:color="auto"/>
        <w:bottom w:val="none" w:sz="0" w:space="0" w:color="auto"/>
        <w:right w:val="none" w:sz="0" w:space="0" w:color="auto"/>
      </w:divBdr>
    </w:div>
    <w:div w:id="71508416">
      <w:bodyDiv w:val="1"/>
      <w:marLeft w:val="0"/>
      <w:marRight w:val="0"/>
      <w:marTop w:val="0"/>
      <w:marBottom w:val="0"/>
      <w:divBdr>
        <w:top w:val="none" w:sz="0" w:space="0" w:color="auto"/>
        <w:left w:val="none" w:sz="0" w:space="0" w:color="auto"/>
        <w:bottom w:val="none" w:sz="0" w:space="0" w:color="auto"/>
        <w:right w:val="none" w:sz="0" w:space="0" w:color="auto"/>
      </w:divBdr>
    </w:div>
    <w:div w:id="93791576">
      <w:bodyDiv w:val="1"/>
      <w:marLeft w:val="0"/>
      <w:marRight w:val="0"/>
      <w:marTop w:val="0"/>
      <w:marBottom w:val="0"/>
      <w:divBdr>
        <w:top w:val="none" w:sz="0" w:space="0" w:color="auto"/>
        <w:left w:val="none" w:sz="0" w:space="0" w:color="auto"/>
        <w:bottom w:val="none" w:sz="0" w:space="0" w:color="auto"/>
        <w:right w:val="none" w:sz="0" w:space="0" w:color="auto"/>
      </w:divBdr>
    </w:div>
    <w:div w:id="94177392">
      <w:bodyDiv w:val="1"/>
      <w:marLeft w:val="0"/>
      <w:marRight w:val="0"/>
      <w:marTop w:val="0"/>
      <w:marBottom w:val="0"/>
      <w:divBdr>
        <w:top w:val="none" w:sz="0" w:space="0" w:color="auto"/>
        <w:left w:val="none" w:sz="0" w:space="0" w:color="auto"/>
        <w:bottom w:val="none" w:sz="0" w:space="0" w:color="auto"/>
        <w:right w:val="none" w:sz="0" w:space="0" w:color="auto"/>
      </w:divBdr>
    </w:div>
    <w:div w:id="102653010">
      <w:bodyDiv w:val="1"/>
      <w:marLeft w:val="0"/>
      <w:marRight w:val="0"/>
      <w:marTop w:val="0"/>
      <w:marBottom w:val="0"/>
      <w:divBdr>
        <w:top w:val="none" w:sz="0" w:space="0" w:color="auto"/>
        <w:left w:val="none" w:sz="0" w:space="0" w:color="auto"/>
        <w:bottom w:val="none" w:sz="0" w:space="0" w:color="auto"/>
        <w:right w:val="none" w:sz="0" w:space="0" w:color="auto"/>
      </w:divBdr>
    </w:div>
    <w:div w:id="114105510">
      <w:bodyDiv w:val="1"/>
      <w:marLeft w:val="0"/>
      <w:marRight w:val="0"/>
      <w:marTop w:val="0"/>
      <w:marBottom w:val="0"/>
      <w:divBdr>
        <w:top w:val="none" w:sz="0" w:space="0" w:color="auto"/>
        <w:left w:val="none" w:sz="0" w:space="0" w:color="auto"/>
        <w:bottom w:val="none" w:sz="0" w:space="0" w:color="auto"/>
        <w:right w:val="none" w:sz="0" w:space="0" w:color="auto"/>
      </w:divBdr>
    </w:div>
    <w:div w:id="126702997">
      <w:bodyDiv w:val="1"/>
      <w:marLeft w:val="0"/>
      <w:marRight w:val="0"/>
      <w:marTop w:val="0"/>
      <w:marBottom w:val="0"/>
      <w:divBdr>
        <w:top w:val="none" w:sz="0" w:space="0" w:color="auto"/>
        <w:left w:val="none" w:sz="0" w:space="0" w:color="auto"/>
        <w:bottom w:val="none" w:sz="0" w:space="0" w:color="auto"/>
        <w:right w:val="none" w:sz="0" w:space="0" w:color="auto"/>
      </w:divBdr>
    </w:div>
    <w:div w:id="129250011">
      <w:bodyDiv w:val="1"/>
      <w:marLeft w:val="0"/>
      <w:marRight w:val="0"/>
      <w:marTop w:val="0"/>
      <w:marBottom w:val="0"/>
      <w:divBdr>
        <w:top w:val="none" w:sz="0" w:space="0" w:color="auto"/>
        <w:left w:val="none" w:sz="0" w:space="0" w:color="auto"/>
        <w:bottom w:val="none" w:sz="0" w:space="0" w:color="auto"/>
        <w:right w:val="none" w:sz="0" w:space="0" w:color="auto"/>
      </w:divBdr>
    </w:div>
    <w:div w:id="131364140">
      <w:bodyDiv w:val="1"/>
      <w:marLeft w:val="0"/>
      <w:marRight w:val="0"/>
      <w:marTop w:val="0"/>
      <w:marBottom w:val="0"/>
      <w:divBdr>
        <w:top w:val="none" w:sz="0" w:space="0" w:color="auto"/>
        <w:left w:val="none" w:sz="0" w:space="0" w:color="auto"/>
        <w:bottom w:val="none" w:sz="0" w:space="0" w:color="auto"/>
        <w:right w:val="none" w:sz="0" w:space="0" w:color="auto"/>
      </w:divBdr>
    </w:div>
    <w:div w:id="134304042">
      <w:bodyDiv w:val="1"/>
      <w:marLeft w:val="0"/>
      <w:marRight w:val="0"/>
      <w:marTop w:val="0"/>
      <w:marBottom w:val="0"/>
      <w:divBdr>
        <w:top w:val="none" w:sz="0" w:space="0" w:color="auto"/>
        <w:left w:val="none" w:sz="0" w:space="0" w:color="auto"/>
        <w:bottom w:val="none" w:sz="0" w:space="0" w:color="auto"/>
        <w:right w:val="none" w:sz="0" w:space="0" w:color="auto"/>
      </w:divBdr>
    </w:div>
    <w:div w:id="135682698">
      <w:bodyDiv w:val="1"/>
      <w:marLeft w:val="0"/>
      <w:marRight w:val="0"/>
      <w:marTop w:val="0"/>
      <w:marBottom w:val="0"/>
      <w:divBdr>
        <w:top w:val="none" w:sz="0" w:space="0" w:color="auto"/>
        <w:left w:val="none" w:sz="0" w:space="0" w:color="auto"/>
        <w:bottom w:val="none" w:sz="0" w:space="0" w:color="auto"/>
        <w:right w:val="none" w:sz="0" w:space="0" w:color="auto"/>
      </w:divBdr>
    </w:div>
    <w:div w:id="151676255">
      <w:bodyDiv w:val="1"/>
      <w:marLeft w:val="0"/>
      <w:marRight w:val="0"/>
      <w:marTop w:val="0"/>
      <w:marBottom w:val="0"/>
      <w:divBdr>
        <w:top w:val="none" w:sz="0" w:space="0" w:color="auto"/>
        <w:left w:val="none" w:sz="0" w:space="0" w:color="auto"/>
        <w:bottom w:val="none" w:sz="0" w:space="0" w:color="auto"/>
        <w:right w:val="none" w:sz="0" w:space="0" w:color="auto"/>
      </w:divBdr>
    </w:div>
    <w:div w:id="161240466">
      <w:bodyDiv w:val="1"/>
      <w:marLeft w:val="0"/>
      <w:marRight w:val="0"/>
      <w:marTop w:val="0"/>
      <w:marBottom w:val="0"/>
      <w:divBdr>
        <w:top w:val="none" w:sz="0" w:space="0" w:color="auto"/>
        <w:left w:val="none" w:sz="0" w:space="0" w:color="auto"/>
        <w:bottom w:val="none" w:sz="0" w:space="0" w:color="auto"/>
        <w:right w:val="none" w:sz="0" w:space="0" w:color="auto"/>
      </w:divBdr>
    </w:div>
    <w:div w:id="164589513">
      <w:bodyDiv w:val="1"/>
      <w:marLeft w:val="0"/>
      <w:marRight w:val="0"/>
      <w:marTop w:val="0"/>
      <w:marBottom w:val="0"/>
      <w:divBdr>
        <w:top w:val="none" w:sz="0" w:space="0" w:color="auto"/>
        <w:left w:val="none" w:sz="0" w:space="0" w:color="auto"/>
        <w:bottom w:val="none" w:sz="0" w:space="0" w:color="auto"/>
        <w:right w:val="none" w:sz="0" w:space="0" w:color="auto"/>
      </w:divBdr>
    </w:div>
    <w:div w:id="167212732">
      <w:bodyDiv w:val="1"/>
      <w:marLeft w:val="0"/>
      <w:marRight w:val="0"/>
      <w:marTop w:val="0"/>
      <w:marBottom w:val="0"/>
      <w:divBdr>
        <w:top w:val="none" w:sz="0" w:space="0" w:color="auto"/>
        <w:left w:val="none" w:sz="0" w:space="0" w:color="auto"/>
        <w:bottom w:val="none" w:sz="0" w:space="0" w:color="auto"/>
        <w:right w:val="none" w:sz="0" w:space="0" w:color="auto"/>
      </w:divBdr>
    </w:div>
    <w:div w:id="169412132">
      <w:bodyDiv w:val="1"/>
      <w:marLeft w:val="0"/>
      <w:marRight w:val="0"/>
      <w:marTop w:val="0"/>
      <w:marBottom w:val="0"/>
      <w:divBdr>
        <w:top w:val="none" w:sz="0" w:space="0" w:color="auto"/>
        <w:left w:val="none" w:sz="0" w:space="0" w:color="auto"/>
        <w:bottom w:val="none" w:sz="0" w:space="0" w:color="auto"/>
        <w:right w:val="none" w:sz="0" w:space="0" w:color="auto"/>
      </w:divBdr>
    </w:div>
    <w:div w:id="172651216">
      <w:bodyDiv w:val="1"/>
      <w:marLeft w:val="0"/>
      <w:marRight w:val="0"/>
      <w:marTop w:val="0"/>
      <w:marBottom w:val="0"/>
      <w:divBdr>
        <w:top w:val="none" w:sz="0" w:space="0" w:color="auto"/>
        <w:left w:val="none" w:sz="0" w:space="0" w:color="auto"/>
        <w:bottom w:val="none" w:sz="0" w:space="0" w:color="auto"/>
        <w:right w:val="none" w:sz="0" w:space="0" w:color="auto"/>
      </w:divBdr>
      <w:divsChild>
        <w:div w:id="1025667317">
          <w:marLeft w:val="288"/>
          <w:marRight w:val="0"/>
          <w:marTop w:val="40"/>
          <w:marBottom w:val="0"/>
          <w:divBdr>
            <w:top w:val="none" w:sz="0" w:space="0" w:color="auto"/>
            <w:left w:val="none" w:sz="0" w:space="0" w:color="auto"/>
            <w:bottom w:val="none" w:sz="0" w:space="0" w:color="auto"/>
            <w:right w:val="none" w:sz="0" w:space="0" w:color="auto"/>
          </w:divBdr>
        </w:div>
      </w:divsChild>
    </w:div>
    <w:div w:id="178667212">
      <w:bodyDiv w:val="1"/>
      <w:marLeft w:val="0"/>
      <w:marRight w:val="0"/>
      <w:marTop w:val="0"/>
      <w:marBottom w:val="0"/>
      <w:divBdr>
        <w:top w:val="none" w:sz="0" w:space="0" w:color="auto"/>
        <w:left w:val="none" w:sz="0" w:space="0" w:color="auto"/>
        <w:bottom w:val="none" w:sz="0" w:space="0" w:color="auto"/>
        <w:right w:val="none" w:sz="0" w:space="0" w:color="auto"/>
      </w:divBdr>
      <w:divsChild>
        <w:div w:id="472065420">
          <w:marLeft w:val="288"/>
          <w:marRight w:val="0"/>
          <w:marTop w:val="0"/>
          <w:marBottom w:val="40"/>
          <w:divBdr>
            <w:top w:val="none" w:sz="0" w:space="0" w:color="auto"/>
            <w:left w:val="none" w:sz="0" w:space="0" w:color="auto"/>
            <w:bottom w:val="none" w:sz="0" w:space="0" w:color="auto"/>
            <w:right w:val="none" w:sz="0" w:space="0" w:color="auto"/>
          </w:divBdr>
        </w:div>
      </w:divsChild>
    </w:div>
    <w:div w:id="183633568">
      <w:bodyDiv w:val="1"/>
      <w:marLeft w:val="0"/>
      <w:marRight w:val="0"/>
      <w:marTop w:val="0"/>
      <w:marBottom w:val="0"/>
      <w:divBdr>
        <w:top w:val="none" w:sz="0" w:space="0" w:color="auto"/>
        <w:left w:val="none" w:sz="0" w:space="0" w:color="auto"/>
        <w:bottom w:val="none" w:sz="0" w:space="0" w:color="auto"/>
        <w:right w:val="none" w:sz="0" w:space="0" w:color="auto"/>
      </w:divBdr>
    </w:div>
    <w:div w:id="186143639">
      <w:bodyDiv w:val="1"/>
      <w:marLeft w:val="0"/>
      <w:marRight w:val="0"/>
      <w:marTop w:val="0"/>
      <w:marBottom w:val="0"/>
      <w:divBdr>
        <w:top w:val="none" w:sz="0" w:space="0" w:color="auto"/>
        <w:left w:val="none" w:sz="0" w:space="0" w:color="auto"/>
        <w:bottom w:val="none" w:sz="0" w:space="0" w:color="auto"/>
        <w:right w:val="none" w:sz="0" w:space="0" w:color="auto"/>
      </w:divBdr>
    </w:div>
    <w:div w:id="186530348">
      <w:bodyDiv w:val="1"/>
      <w:marLeft w:val="0"/>
      <w:marRight w:val="0"/>
      <w:marTop w:val="0"/>
      <w:marBottom w:val="0"/>
      <w:divBdr>
        <w:top w:val="none" w:sz="0" w:space="0" w:color="auto"/>
        <w:left w:val="none" w:sz="0" w:space="0" w:color="auto"/>
        <w:bottom w:val="none" w:sz="0" w:space="0" w:color="auto"/>
        <w:right w:val="none" w:sz="0" w:space="0" w:color="auto"/>
      </w:divBdr>
    </w:div>
    <w:div w:id="197621554">
      <w:bodyDiv w:val="1"/>
      <w:marLeft w:val="0"/>
      <w:marRight w:val="0"/>
      <w:marTop w:val="0"/>
      <w:marBottom w:val="0"/>
      <w:divBdr>
        <w:top w:val="none" w:sz="0" w:space="0" w:color="auto"/>
        <w:left w:val="none" w:sz="0" w:space="0" w:color="auto"/>
        <w:bottom w:val="none" w:sz="0" w:space="0" w:color="auto"/>
        <w:right w:val="none" w:sz="0" w:space="0" w:color="auto"/>
      </w:divBdr>
    </w:div>
    <w:div w:id="199249233">
      <w:bodyDiv w:val="1"/>
      <w:marLeft w:val="0"/>
      <w:marRight w:val="0"/>
      <w:marTop w:val="0"/>
      <w:marBottom w:val="0"/>
      <w:divBdr>
        <w:top w:val="none" w:sz="0" w:space="0" w:color="auto"/>
        <w:left w:val="none" w:sz="0" w:space="0" w:color="auto"/>
        <w:bottom w:val="none" w:sz="0" w:space="0" w:color="auto"/>
        <w:right w:val="none" w:sz="0" w:space="0" w:color="auto"/>
      </w:divBdr>
    </w:div>
    <w:div w:id="202134957">
      <w:bodyDiv w:val="1"/>
      <w:marLeft w:val="0"/>
      <w:marRight w:val="0"/>
      <w:marTop w:val="0"/>
      <w:marBottom w:val="0"/>
      <w:divBdr>
        <w:top w:val="none" w:sz="0" w:space="0" w:color="auto"/>
        <w:left w:val="none" w:sz="0" w:space="0" w:color="auto"/>
        <w:bottom w:val="none" w:sz="0" w:space="0" w:color="auto"/>
        <w:right w:val="none" w:sz="0" w:space="0" w:color="auto"/>
      </w:divBdr>
    </w:div>
    <w:div w:id="202328092">
      <w:bodyDiv w:val="1"/>
      <w:marLeft w:val="0"/>
      <w:marRight w:val="0"/>
      <w:marTop w:val="0"/>
      <w:marBottom w:val="0"/>
      <w:divBdr>
        <w:top w:val="none" w:sz="0" w:space="0" w:color="auto"/>
        <w:left w:val="none" w:sz="0" w:space="0" w:color="auto"/>
        <w:bottom w:val="none" w:sz="0" w:space="0" w:color="auto"/>
        <w:right w:val="none" w:sz="0" w:space="0" w:color="auto"/>
      </w:divBdr>
    </w:div>
    <w:div w:id="217127340">
      <w:bodyDiv w:val="1"/>
      <w:marLeft w:val="0"/>
      <w:marRight w:val="0"/>
      <w:marTop w:val="0"/>
      <w:marBottom w:val="0"/>
      <w:divBdr>
        <w:top w:val="none" w:sz="0" w:space="0" w:color="auto"/>
        <w:left w:val="none" w:sz="0" w:space="0" w:color="auto"/>
        <w:bottom w:val="none" w:sz="0" w:space="0" w:color="auto"/>
        <w:right w:val="none" w:sz="0" w:space="0" w:color="auto"/>
      </w:divBdr>
    </w:div>
    <w:div w:id="231279072">
      <w:bodyDiv w:val="1"/>
      <w:marLeft w:val="0"/>
      <w:marRight w:val="0"/>
      <w:marTop w:val="0"/>
      <w:marBottom w:val="0"/>
      <w:divBdr>
        <w:top w:val="none" w:sz="0" w:space="0" w:color="auto"/>
        <w:left w:val="none" w:sz="0" w:space="0" w:color="auto"/>
        <w:bottom w:val="none" w:sz="0" w:space="0" w:color="auto"/>
        <w:right w:val="none" w:sz="0" w:space="0" w:color="auto"/>
      </w:divBdr>
    </w:div>
    <w:div w:id="250284282">
      <w:bodyDiv w:val="1"/>
      <w:marLeft w:val="0"/>
      <w:marRight w:val="0"/>
      <w:marTop w:val="0"/>
      <w:marBottom w:val="0"/>
      <w:divBdr>
        <w:top w:val="none" w:sz="0" w:space="0" w:color="auto"/>
        <w:left w:val="none" w:sz="0" w:space="0" w:color="auto"/>
        <w:bottom w:val="none" w:sz="0" w:space="0" w:color="auto"/>
        <w:right w:val="none" w:sz="0" w:space="0" w:color="auto"/>
      </w:divBdr>
    </w:div>
    <w:div w:id="256712947">
      <w:bodyDiv w:val="1"/>
      <w:marLeft w:val="0"/>
      <w:marRight w:val="0"/>
      <w:marTop w:val="0"/>
      <w:marBottom w:val="0"/>
      <w:divBdr>
        <w:top w:val="none" w:sz="0" w:space="0" w:color="auto"/>
        <w:left w:val="none" w:sz="0" w:space="0" w:color="auto"/>
        <w:bottom w:val="none" w:sz="0" w:space="0" w:color="auto"/>
        <w:right w:val="none" w:sz="0" w:space="0" w:color="auto"/>
      </w:divBdr>
    </w:div>
    <w:div w:id="262418166">
      <w:bodyDiv w:val="1"/>
      <w:marLeft w:val="0"/>
      <w:marRight w:val="0"/>
      <w:marTop w:val="0"/>
      <w:marBottom w:val="0"/>
      <w:divBdr>
        <w:top w:val="none" w:sz="0" w:space="0" w:color="auto"/>
        <w:left w:val="none" w:sz="0" w:space="0" w:color="auto"/>
        <w:bottom w:val="none" w:sz="0" w:space="0" w:color="auto"/>
        <w:right w:val="none" w:sz="0" w:space="0" w:color="auto"/>
      </w:divBdr>
    </w:div>
    <w:div w:id="267784932">
      <w:bodyDiv w:val="1"/>
      <w:marLeft w:val="0"/>
      <w:marRight w:val="0"/>
      <w:marTop w:val="0"/>
      <w:marBottom w:val="0"/>
      <w:divBdr>
        <w:top w:val="none" w:sz="0" w:space="0" w:color="auto"/>
        <w:left w:val="none" w:sz="0" w:space="0" w:color="auto"/>
        <w:bottom w:val="none" w:sz="0" w:space="0" w:color="auto"/>
        <w:right w:val="none" w:sz="0" w:space="0" w:color="auto"/>
      </w:divBdr>
    </w:div>
    <w:div w:id="268512614">
      <w:bodyDiv w:val="1"/>
      <w:marLeft w:val="0"/>
      <w:marRight w:val="0"/>
      <w:marTop w:val="0"/>
      <w:marBottom w:val="0"/>
      <w:divBdr>
        <w:top w:val="none" w:sz="0" w:space="0" w:color="auto"/>
        <w:left w:val="none" w:sz="0" w:space="0" w:color="auto"/>
        <w:bottom w:val="none" w:sz="0" w:space="0" w:color="auto"/>
        <w:right w:val="none" w:sz="0" w:space="0" w:color="auto"/>
      </w:divBdr>
    </w:div>
    <w:div w:id="280653613">
      <w:bodyDiv w:val="1"/>
      <w:marLeft w:val="0"/>
      <w:marRight w:val="0"/>
      <w:marTop w:val="0"/>
      <w:marBottom w:val="0"/>
      <w:divBdr>
        <w:top w:val="none" w:sz="0" w:space="0" w:color="auto"/>
        <w:left w:val="none" w:sz="0" w:space="0" w:color="auto"/>
        <w:bottom w:val="none" w:sz="0" w:space="0" w:color="auto"/>
        <w:right w:val="none" w:sz="0" w:space="0" w:color="auto"/>
      </w:divBdr>
    </w:div>
    <w:div w:id="280766430">
      <w:bodyDiv w:val="1"/>
      <w:marLeft w:val="0"/>
      <w:marRight w:val="0"/>
      <w:marTop w:val="0"/>
      <w:marBottom w:val="0"/>
      <w:divBdr>
        <w:top w:val="none" w:sz="0" w:space="0" w:color="auto"/>
        <w:left w:val="none" w:sz="0" w:space="0" w:color="auto"/>
        <w:bottom w:val="none" w:sz="0" w:space="0" w:color="auto"/>
        <w:right w:val="none" w:sz="0" w:space="0" w:color="auto"/>
      </w:divBdr>
    </w:div>
    <w:div w:id="297103261">
      <w:bodyDiv w:val="1"/>
      <w:marLeft w:val="0"/>
      <w:marRight w:val="0"/>
      <w:marTop w:val="0"/>
      <w:marBottom w:val="0"/>
      <w:divBdr>
        <w:top w:val="none" w:sz="0" w:space="0" w:color="auto"/>
        <w:left w:val="none" w:sz="0" w:space="0" w:color="auto"/>
        <w:bottom w:val="none" w:sz="0" w:space="0" w:color="auto"/>
        <w:right w:val="none" w:sz="0" w:space="0" w:color="auto"/>
      </w:divBdr>
    </w:div>
    <w:div w:id="309749031">
      <w:bodyDiv w:val="1"/>
      <w:marLeft w:val="0"/>
      <w:marRight w:val="0"/>
      <w:marTop w:val="0"/>
      <w:marBottom w:val="0"/>
      <w:divBdr>
        <w:top w:val="none" w:sz="0" w:space="0" w:color="auto"/>
        <w:left w:val="none" w:sz="0" w:space="0" w:color="auto"/>
        <w:bottom w:val="none" w:sz="0" w:space="0" w:color="auto"/>
        <w:right w:val="none" w:sz="0" w:space="0" w:color="auto"/>
      </w:divBdr>
    </w:div>
    <w:div w:id="312217649">
      <w:bodyDiv w:val="1"/>
      <w:marLeft w:val="0"/>
      <w:marRight w:val="0"/>
      <w:marTop w:val="0"/>
      <w:marBottom w:val="0"/>
      <w:divBdr>
        <w:top w:val="none" w:sz="0" w:space="0" w:color="auto"/>
        <w:left w:val="none" w:sz="0" w:space="0" w:color="auto"/>
        <w:bottom w:val="none" w:sz="0" w:space="0" w:color="auto"/>
        <w:right w:val="none" w:sz="0" w:space="0" w:color="auto"/>
      </w:divBdr>
    </w:div>
    <w:div w:id="315379154">
      <w:bodyDiv w:val="1"/>
      <w:marLeft w:val="0"/>
      <w:marRight w:val="0"/>
      <w:marTop w:val="0"/>
      <w:marBottom w:val="0"/>
      <w:divBdr>
        <w:top w:val="none" w:sz="0" w:space="0" w:color="auto"/>
        <w:left w:val="none" w:sz="0" w:space="0" w:color="auto"/>
        <w:bottom w:val="none" w:sz="0" w:space="0" w:color="auto"/>
        <w:right w:val="none" w:sz="0" w:space="0" w:color="auto"/>
      </w:divBdr>
    </w:div>
    <w:div w:id="318316304">
      <w:bodyDiv w:val="1"/>
      <w:marLeft w:val="0"/>
      <w:marRight w:val="0"/>
      <w:marTop w:val="0"/>
      <w:marBottom w:val="0"/>
      <w:divBdr>
        <w:top w:val="none" w:sz="0" w:space="0" w:color="auto"/>
        <w:left w:val="none" w:sz="0" w:space="0" w:color="auto"/>
        <w:bottom w:val="none" w:sz="0" w:space="0" w:color="auto"/>
        <w:right w:val="none" w:sz="0" w:space="0" w:color="auto"/>
      </w:divBdr>
      <w:divsChild>
        <w:div w:id="536040933">
          <w:marLeft w:val="0"/>
          <w:marRight w:val="0"/>
          <w:marTop w:val="0"/>
          <w:marBottom w:val="0"/>
          <w:divBdr>
            <w:top w:val="none" w:sz="0" w:space="0" w:color="auto"/>
            <w:left w:val="none" w:sz="0" w:space="0" w:color="auto"/>
            <w:bottom w:val="none" w:sz="0" w:space="0" w:color="auto"/>
            <w:right w:val="none" w:sz="0" w:space="0" w:color="auto"/>
          </w:divBdr>
        </w:div>
      </w:divsChild>
    </w:div>
    <w:div w:id="334580604">
      <w:bodyDiv w:val="1"/>
      <w:marLeft w:val="0"/>
      <w:marRight w:val="0"/>
      <w:marTop w:val="0"/>
      <w:marBottom w:val="0"/>
      <w:divBdr>
        <w:top w:val="none" w:sz="0" w:space="0" w:color="auto"/>
        <w:left w:val="none" w:sz="0" w:space="0" w:color="auto"/>
        <w:bottom w:val="none" w:sz="0" w:space="0" w:color="auto"/>
        <w:right w:val="none" w:sz="0" w:space="0" w:color="auto"/>
      </w:divBdr>
    </w:div>
    <w:div w:id="349451436">
      <w:bodyDiv w:val="1"/>
      <w:marLeft w:val="0"/>
      <w:marRight w:val="0"/>
      <w:marTop w:val="0"/>
      <w:marBottom w:val="0"/>
      <w:divBdr>
        <w:top w:val="none" w:sz="0" w:space="0" w:color="auto"/>
        <w:left w:val="none" w:sz="0" w:space="0" w:color="auto"/>
        <w:bottom w:val="none" w:sz="0" w:space="0" w:color="auto"/>
        <w:right w:val="none" w:sz="0" w:space="0" w:color="auto"/>
      </w:divBdr>
    </w:div>
    <w:div w:id="357850095">
      <w:bodyDiv w:val="1"/>
      <w:marLeft w:val="0"/>
      <w:marRight w:val="0"/>
      <w:marTop w:val="0"/>
      <w:marBottom w:val="0"/>
      <w:divBdr>
        <w:top w:val="none" w:sz="0" w:space="0" w:color="auto"/>
        <w:left w:val="none" w:sz="0" w:space="0" w:color="auto"/>
        <w:bottom w:val="none" w:sz="0" w:space="0" w:color="auto"/>
        <w:right w:val="none" w:sz="0" w:space="0" w:color="auto"/>
      </w:divBdr>
    </w:div>
    <w:div w:id="376778985">
      <w:bodyDiv w:val="1"/>
      <w:marLeft w:val="0"/>
      <w:marRight w:val="0"/>
      <w:marTop w:val="0"/>
      <w:marBottom w:val="0"/>
      <w:divBdr>
        <w:top w:val="none" w:sz="0" w:space="0" w:color="auto"/>
        <w:left w:val="none" w:sz="0" w:space="0" w:color="auto"/>
        <w:bottom w:val="none" w:sz="0" w:space="0" w:color="auto"/>
        <w:right w:val="none" w:sz="0" w:space="0" w:color="auto"/>
      </w:divBdr>
    </w:div>
    <w:div w:id="377048901">
      <w:bodyDiv w:val="1"/>
      <w:marLeft w:val="0"/>
      <w:marRight w:val="0"/>
      <w:marTop w:val="0"/>
      <w:marBottom w:val="0"/>
      <w:divBdr>
        <w:top w:val="none" w:sz="0" w:space="0" w:color="auto"/>
        <w:left w:val="none" w:sz="0" w:space="0" w:color="auto"/>
        <w:bottom w:val="none" w:sz="0" w:space="0" w:color="auto"/>
        <w:right w:val="none" w:sz="0" w:space="0" w:color="auto"/>
      </w:divBdr>
    </w:div>
    <w:div w:id="385882365">
      <w:bodyDiv w:val="1"/>
      <w:marLeft w:val="0"/>
      <w:marRight w:val="0"/>
      <w:marTop w:val="0"/>
      <w:marBottom w:val="0"/>
      <w:divBdr>
        <w:top w:val="none" w:sz="0" w:space="0" w:color="auto"/>
        <w:left w:val="none" w:sz="0" w:space="0" w:color="auto"/>
        <w:bottom w:val="none" w:sz="0" w:space="0" w:color="auto"/>
        <w:right w:val="none" w:sz="0" w:space="0" w:color="auto"/>
      </w:divBdr>
    </w:div>
    <w:div w:id="387338729">
      <w:bodyDiv w:val="1"/>
      <w:marLeft w:val="0"/>
      <w:marRight w:val="0"/>
      <w:marTop w:val="0"/>
      <w:marBottom w:val="0"/>
      <w:divBdr>
        <w:top w:val="none" w:sz="0" w:space="0" w:color="auto"/>
        <w:left w:val="none" w:sz="0" w:space="0" w:color="auto"/>
        <w:bottom w:val="none" w:sz="0" w:space="0" w:color="auto"/>
        <w:right w:val="none" w:sz="0" w:space="0" w:color="auto"/>
      </w:divBdr>
    </w:div>
    <w:div w:id="390274413">
      <w:bodyDiv w:val="1"/>
      <w:marLeft w:val="0"/>
      <w:marRight w:val="0"/>
      <w:marTop w:val="0"/>
      <w:marBottom w:val="0"/>
      <w:divBdr>
        <w:top w:val="none" w:sz="0" w:space="0" w:color="auto"/>
        <w:left w:val="none" w:sz="0" w:space="0" w:color="auto"/>
        <w:bottom w:val="none" w:sz="0" w:space="0" w:color="auto"/>
        <w:right w:val="none" w:sz="0" w:space="0" w:color="auto"/>
      </w:divBdr>
    </w:div>
    <w:div w:id="444808157">
      <w:bodyDiv w:val="1"/>
      <w:marLeft w:val="0"/>
      <w:marRight w:val="0"/>
      <w:marTop w:val="0"/>
      <w:marBottom w:val="0"/>
      <w:divBdr>
        <w:top w:val="none" w:sz="0" w:space="0" w:color="auto"/>
        <w:left w:val="none" w:sz="0" w:space="0" w:color="auto"/>
        <w:bottom w:val="none" w:sz="0" w:space="0" w:color="auto"/>
        <w:right w:val="none" w:sz="0" w:space="0" w:color="auto"/>
      </w:divBdr>
    </w:div>
    <w:div w:id="446657943">
      <w:bodyDiv w:val="1"/>
      <w:marLeft w:val="0"/>
      <w:marRight w:val="0"/>
      <w:marTop w:val="0"/>
      <w:marBottom w:val="0"/>
      <w:divBdr>
        <w:top w:val="none" w:sz="0" w:space="0" w:color="auto"/>
        <w:left w:val="none" w:sz="0" w:space="0" w:color="auto"/>
        <w:bottom w:val="none" w:sz="0" w:space="0" w:color="auto"/>
        <w:right w:val="none" w:sz="0" w:space="0" w:color="auto"/>
      </w:divBdr>
    </w:div>
    <w:div w:id="454641216">
      <w:bodyDiv w:val="1"/>
      <w:marLeft w:val="0"/>
      <w:marRight w:val="0"/>
      <w:marTop w:val="0"/>
      <w:marBottom w:val="0"/>
      <w:divBdr>
        <w:top w:val="none" w:sz="0" w:space="0" w:color="auto"/>
        <w:left w:val="none" w:sz="0" w:space="0" w:color="auto"/>
        <w:bottom w:val="none" w:sz="0" w:space="0" w:color="auto"/>
        <w:right w:val="none" w:sz="0" w:space="0" w:color="auto"/>
      </w:divBdr>
    </w:div>
    <w:div w:id="471946452">
      <w:bodyDiv w:val="1"/>
      <w:marLeft w:val="0"/>
      <w:marRight w:val="0"/>
      <w:marTop w:val="0"/>
      <w:marBottom w:val="0"/>
      <w:divBdr>
        <w:top w:val="none" w:sz="0" w:space="0" w:color="auto"/>
        <w:left w:val="none" w:sz="0" w:space="0" w:color="auto"/>
        <w:bottom w:val="none" w:sz="0" w:space="0" w:color="auto"/>
        <w:right w:val="none" w:sz="0" w:space="0" w:color="auto"/>
      </w:divBdr>
    </w:div>
    <w:div w:id="488374378">
      <w:bodyDiv w:val="1"/>
      <w:marLeft w:val="0"/>
      <w:marRight w:val="0"/>
      <w:marTop w:val="0"/>
      <w:marBottom w:val="0"/>
      <w:divBdr>
        <w:top w:val="none" w:sz="0" w:space="0" w:color="auto"/>
        <w:left w:val="none" w:sz="0" w:space="0" w:color="auto"/>
        <w:bottom w:val="none" w:sz="0" w:space="0" w:color="auto"/>
        <w:right w:val="none" w:sz="0" w:space="0" w:color="auto"/>
      </w:divBdr>
    </w:div>
    <w:div w:id="502205705">
      <w:bodyDiv w:val="1"/>
      <w:marLeft w:val="0"/>
      <w:marRight w:val="0"/>
      <w:marTop w:val="0"/>
      <w:marBottom w:val="0"/>
      <w:divBdr>
        <w:top w:val="none" w:sz="0" w:space="0" w:color="auto"/>
        <w:left w:val="none" w:sz="0" w:space="0" w:color="auto"/>
        <w:bottom w:val="none" w:sz="0" w:space="0" w:color="auto"/>
        <w:right w:val="none" w:sz="0" w:space="0" w:color="auto"/>
      </w:divBdr>
    </w:div>
    <w:div w:id="502550492">
      <w:bodyDiv w:val="1"/>
      <w:marLeft w:val="0"/>
      <w:marRight w:val="0"/>
      <w:marTop w:val="0"/>
      <w:marBottom w:val="0"/>
      <w:divBdr>
        <w:top w:val="none" w:sz="0" w:space="0" w:color="auto"/>
        <w:left w:val="none" w:sz="0" w:space="0" w:color="auto"/>
        <w:bottom w:val="none" w:sz="0" w:space="0" w:color="auto"/>
        <w:right w:val="none" w:sz="0" w:space="0" w:color="auto"/>
      </w:divBdr>
    </w:div>
    <w:div w:id="515659385">
      <w:bodyDiv w:val="1"/>
      <w:marLeft w:val="0"/>
      <w:marRight w:val="0"/>
      <w:marTop w:val="0"/>
      <w:marBottom w:val="0"/>
      <w:divBdr>
        <w:top w:val="none" w:sz="0" w:space="0" w:color="auto"/>
        <w:left w:val="none" w:sz="0" w:space="0" w:color="auto"/>
        <w:bottom w:val="none" w:sz="0" w:space="0" w:color="auto"/>
        <w:right w:val="none" w:sz="0" w:space="0" w:color="auto"/>
      </w:divBdr>
    </w:div>
    <w:div w:id="519856709">
      <w:bodyDiv w:val="1"/>
      <w:marLeft w:val="0"/>
      <w:marRight w:val="0"/>
      <w:marTop w:val="0"/>
      <w:marBottom w:val="0"/>
      <w:divBdr>
        <w:top w:val="none" w:sz="0" w:space="0" w:color="auto"/>
        <w:left w:val="none" w:sz="0" w:space="0" w:color="auto"/>
        <w:bottom w:val="none" w:sz="0" w:space="0" w:color="auto"/>
        <w:right w:val="none" w:sz="0" w:space="0" w:color="auto"/>
      </w:divBdr>
    </w:div>
    <w:div w:id="520899068">
      <w:bodyDiv w:val="1"/>
      <w:marLeft w:val="0"/>
      <w:marRight w:val="0"/>
      <w:marTop w:val="0"/>
      <w:marBottom w:val="0"/>
      <w:divBdr>
        <w:top w:val="none" w:sz="0" w:space="0" w:color="auto"/>
        <w:left w:val="none" w:sz="0" w:space="0" w:color="auto"/>
        <w:bottom w:val="none" w:sz="0" w:space="0" w:color="auto"/>
        <w:right w:val="none" w:sz="0" w:space="0" w:color="auto"/>
      </w:divBdr>
    </w:div>
    <w:div w:id="523132536">
      <w:bodyDiv w:val="1"/>
      <w:marLeft w:val="0"/>
      <w:marRight w:val="0"/>
      <w:marTop w:val="0"/>
      <w:marBottom w:val="0"/>
      <w:divBdr>
        <w:top w:val="none" w:sz="0" w:space="0" w:color="auto"/>
        <w:left w:val="none" w:sz="0" w:space="0" w:color="auto"/>
        <w:bottom w:val="none" w:sz="0" w:space="0" w:color="auto"/>
        <w:right w:val="none" w:sz="0" w:space="0" w:color="auto"/>
      </w:divBdr>
    </w:div>
    <w:div w:id="524749635">
      <w:bodyDiv w:val="1"/>
      <w:marLeft w:val="0"/>
      <w:marRight w:val="0"/>
      <w:marTop w:val="0"/>
      <w:marBottom w:val="0"/>
      <w:divBdr>
        <w:top w:val="none" w:sz="0" w:space="0" w:color="auto"/>
        <w:left w:val="none" w:sz="0" w:space="0" w:color="auto"/>
        <w:bottom w:val="none" w:sz="0" w:space="0" w:color="auto"/>
        <w:right w:val="none" w:sz="0" w:space="0" w:color="auto"/>
      </w:divBdr>
    </w:div>
    <w:div w:id="524903741">
      <w:bodyDiv w:val="1"/>
      <w:marLeft w:val="0"/>
      <w:marRight w:val="0"/>
      <w:marTop w:val="0"/>
      <w:marBottom w:val="0"/>
      <w:divBdr>
        <w:top w:val="none" w:sz="0" w:space="0" w:color="auto"/>
        <w:left w:val="none" w:sz="0" w:space="0" w:color="auto"/>
        <w:bottom w:val="none" w:sz="0" w:space="0" w:color="auto"/>
        <w:right w:val="none" w:sz="0" w:space="0" w:color="auto"/>
      </w:divBdr>
    </w:div>
    <w:div w:id="553543041">
      <w:bodyDiv w:val="1"/>
      <w:marLeft w:val="0"/>
      <w:marRight w:val="0"/>
      <w:marTop w:val="0"/>
      <w:marBottom w:val="0"/>
      <w:divBdr>
        <w:top w:val="none" w:sz="0" w:space="0" w:color="auto"/>
        <w:left w:val="none" w:sz="0" w:space="0" w:color="auto"/>
        <w:bottom w:val="none" w:sz="0" w:space="0" w:color="auto"/>
        <w:right w:val="none" w:sz="0" w:space="0" w:color="auto"/>
      </w:divBdr>
    </w:div>
    <w:div w:id="560673454">
      <w:bodyDiv w:val="1"/>
      <w:marLeft w:val="0"/>
      <w:marRight w:val="0"/>
      <w:marTop w:val="0"/>
      <w:marBottom w:val="0"/>
      <w:divBdr>
        <w:top w:val="none" w:sz="0" w:space="0" w:color="auto"/>
        <w:left w:val="none" w:sz="0" w:space="0" w:color="auto"/>
        <w:bottom w:val="none" w:sz="0" w:space="0" w:color="auto"/>
        <w:right w:val="none" w:sz="0" w:space="0" w:color="auto"/>
      </w:divBdr>
    </w:div>
    <w:div w:id="579758270">
      <w:bodyDiv w:val="1"/>
      <w:marLeft w:val="0"/>
      <w:marRight w:val="0"/>
      <w:marTop w:val="0"/>
      <w:marBottom w:val="0"/>
      <w:divBdr>
        <w:top w:val="none" w:sz="0" w:space="0" w:color="auto"/>
        <w:left w:val="none" w:sz="0" w:space="0" w:color="auto"/>
        <w:bottom w:val="none" w:sz="0" w:space="0" w:color="auto"/>
        <w:right w:val="none" w:sz="0" w:space="0" w:color="auto"/>
      </w:divBdr>
    </w:div>
    <w:div w:id="587151966">
      <w:bodyDiv w:val="1"/>
      <w:marLeft w:val="0"/>
      <w:marRight w:val="0"/>
      <w:marTop w:val="0"/>
      <w:marBottom w:val="0"/>
      <w:divBdr>
        <w:top w:val="none" w:sz="0" w:space="0" w:color="auto"/>
        <w:left w:val="none" w:sz="0" w:space="0" w:color="auto"/>
        <w:bottom w:val="none" w:sz="0" w:space="0" w:color="auto"/>
        <w:right w:val="none" w:sz="0" w:space="0" w:color="auto"/>
      </w:divBdr>
    </w:div>
    <w:div w:id="588074978">
      <w:bodyDiv w:val="1"/>
      <w:marLeft w:val="0"/>
      <w:marRight w:val="0"/>
      <w:marTop w:val="0"/>
      <w:marBottom w:val="0"/>
      <w:divBdr>
        <w:top w:val="none" w:sz="0" w:space="0" w:color="auto"/>
        <w:left w:val="none" w:sz="0" w:space="0" w:color="auto"/>
        <w:bottom w:val="none" w:sz="0" w:space="0" w:color="auto"/>
        <w:right w:val="none" w:sz="0" w:space="0" w:color="auto"/>
      </w:divBdr>
    </w:div>
    <w:div w:id="594283920">
      <w:bodyDiv w:val="1"/>
      <w:marLeft w:val="0"/>
      <w:marRight w:val="0"/>
      <w:marTop w:val="0"/>
      <w:marBottom w:val="0"/>
      <w:divBdr>
        <w:top w:val="none" w:sz="0" w:space="0" w:color="auto"/>
        <w:left w:val="none" w:sz="0" w:space="0" w:color="auto"/>
        <w:bottom w:val="none" w:sz="0" w:space="0" w:color="auto"/>
        <w:right w:val="none" w:sz="0" w:space="0" w:color="auto"/>
      </w:divBdr>
    </w:div>
    <w:div w:id="606737195">
      <w:bodyDiv w:val="1"/>
      <w:marLeft w:val="0"/>
      <w:marRight w:val="0"/>
      <w:marTop w:val="0"/>
      <w:marBottom w:val="0"/>
      <w:divBdr>
        <w:top w:val="none" w:sz="0" w:space="0" w:color="auto"/>
        <w:left w:val="none" w:sz="0" w:space="0" w:color="auto"/>
        <w:bottom w:val="none" w:sz="0" w:space="0" w:color="auto"/>
        <w:right w:val="none" w:sz="0" w:space="0" w:color="auto"/>
      </w:divBdr>
    </w:div>
    <w:div w:id="626618217">
      <w:bodyDiv w:val="1"/>
      <w:marLeft w:val="0"/>
      <w:marRight w:val="0"/>
      <w:marTop w:val="0"/>
      <w:marBottom w:val="0"/>
      <w:divBdr>
        <w:top w:val="none" w:sz="0" w:space="0" w:color="auto"/>
        <w:left w:val="none" w:sz="0" w:space="0" w:color="auto"/>
        <w:bottom w:val="none" w:sz="0" w:space="0" w:color="auto"/>
        <w:right w:val="none" w:sz="0" w:space="0" w:color="auto"/>
      </w:divBdr>
    </w:div>
    <w:div w:id="630867834">
      <w:bodyDiv w:val="1"/>
      <w:marLeft w:val="0"/>
      <w:marRight w:val="0"/>
      <w:marTop w:val="0"/>
      <w:marBottom w:val="0"/>
      <w:divBdr>
        <w:top w:val="none" w:sz="0" w:space="0" w:color="auto"/>
        <w:left w:val="none" w:sz="0" w:space="0" w:color="auto"/>
        <w:bottom w:val="none" w:sz="0" w:space="0" w:color="auto"/>
        <w:right w:val="none" w:sz="0" w:space="0" w:color="auto"/>
      </w:divBdr>
    </w:div>
    <w:div w:id="634408630">
      <w:bodyDiv w:val="1"/>
      <w:marLeft w:val="0"/>
      <w:marRight w:val="0"/>
      <w:marTop w:val="0"/>
      <w:marBottom w:val="0"/>
      <w:divBdr>
        <w:top w:val="none" w:sz="0" w:space="0" w:color="auto"/>
        <w:left w:val="none" w:sz="0" w:space="0" w:color="auto"/>
        <w:bottom w:val="none" w:sz="0" w:space="0" w:color="auto"/>
        <w:right w:val="none" w:sz="0" w:space="0" w:color="auto"/>
      </w:divBdr>
    </w:div>
    <w:div w:id="636838779">
      <w:bodyDiv w:val="1"/>
      <w:marLeft w:val="0"/>
      <w:marRight w:val="0"/>
      <w:marTop w:val="0"/>
      <w:marBottom w:val="0"/>
      <w:divBdr>
        <w:top w:val="none" w:sz="0" w:space="0" w:color="auto"/>
        <w:left w:val="none" w:sz="0" w:space="0" w:color="auto"/>
        <w:bottom w:val="none" w:sz="0" w:space="0" w:color="auto"/>
        <w:right w:val="none" w:sz="0" w:space="0" w:color="auto"/>
      </w:divBdr>
    </w:div>
    <w:div w:id="643318200">
      <w:bodyDiv w:val="1"/>
      <w:marLeft w:val="0"/>
      <w:marRight w:val="0"/>
      <w:marTop w:val="0"/>
      <w:marBottom w:val="0"/>
      <w:divBdr>
        <w:top w:val="none" w:sz="0" w:space="0" w:color="auto"/>
        <w:left w:val="none" w:sz="0" w:space="0" w:color="auto"/>
        <w:bottom w:val="none" w:sz="0" w:space="0" w:color="auto"/>
        <w:right w:val="none" w:sz="0" w:space="0" w:color="auto"/>
      </w:divBdr>
    </w:div>
    <w:div w:id="646013013">
      <w:bodyDiv w:val="1"/>
      <w:marLeft w:val="0"/>
      <w:marRight w:val="0"/>
      <w:marTop w:val="0"/>
      <w:marBottom w:val="0"/>
      <w:divBdr>
        <w:top w:val="none" w:sz="0" w:space="0" w:color="auto"/>
        <w:left w:val="none" w:sz="0" w:space="0" w:color="auto"/>
        <w:bottom w:val="none" w:sz="0" w:space="0" w:color="auto"/>
        <w:right w:val="none" w:sz="0" w:space="0" w:color="auto"/>
      </w:divBdr>
    </w:div>
    <w:div w:id="652025348">
      <w:bodyDiv w:val="1"/>
      <w:marLeft w:val="0"/>
      <w:marRight w:val="0"/>
      <w:marTop w:val="0"/>
      <w:marBottom w:val="0"/>
      <w:divBdr>
        <w:top w:val="none" w:sz="0" w:space="0" w:color="auto"/>
        <w:left w:val="none" w:sz="0" w:space="0" w:color="auto"/>
        <w:bottom w:val="none" w:sz="0" w:space="0" w:color="auto"/>
        <w:right w:val="none" w:sz="0" w:space="0" w:color="auto"/>
      </w:divBdr>
    </w:div>
    <w:div w:id="673730096">
      <w:bodyDiv w:val="1"/>
      <w:marLeft w:val="0"/>
      <w:marRight w:val="0"/>
      <w:marTop w:val="0"/>
      <w:marBottom w:val="0"/>
      <w:divBdr>
        <w:top w:val="none" w:sz="0" w:space="0" w:color="auto"/>
        <w:left w:val="none" w:sz="0" w:space="0" w:color="auto"/>
        <w:bottom w:val="none" w:sz="0" w:space="0" w:color="auto"/>
        <w:right w:val="none" w:sz="0" w:space="0" w:color="auto"/>
      </w:divBdr>
    </w:div>
    <w:div w:id="700934448">
      <w:bodyDiv w:val="1"/>
      <w:marLeft w:val="0"/>
      <w:marRight w:val="0"/>
      <w:marTop w:val="0"/>
      <w:marBottom w:val="0"/>
      <w:divBdr>
        <w:top w:val="none" w:sz="0" w:space="0" w:color="auto"/>
        <w:left w:val="none" w:sz="0" w:space="0" w:color="auto"/>
        <w:bottom w:val="none" w:sz="0" w:space="0" w:color="auto"/>
        <w:right w:val="none" w:sz="0" w:space="0" w:color="auto"/>
      </w:divBdr>
    </w:div>
    <w:div w:id="701787368">
      <w:bodyDiv w:val="1"/>
      <w:marLeft w:val="0"/>
      <w:marRight w:val="0"/>
      <w:marTop w:val="0"/>
      <w:marBottom w:val="0"/>
      <w:divBdr>
        <w:top w:val="none" w:sz="0" w:space="0" w:color="auto"/>
        <w:left w:val="none" w:sz="0" w:space="0" w:color="auto"/>
        <w:bottom w:val="none" w:sz="0" w:space="0" w:color="auto"/>
        <w:right w:val="none" w:sz="0" w:space="0" w:color="auto"/>
      </w:divBdr>
    </w:div>
    <w:div w:id="702947671">
      <w:bodyDiv w:val="1"/>
      <w:marLeft w:val="0"/>
      <w:marRight w:val="0"/>
      <w:marTop w:val="0"/>
      <w:marBottom w:val="0"/>
      <w:divBdr>
        <w:top w:val="none" w:sz="0" w:space="0" w:color="auto"/>
        <w:left w:val="none" w:sz="0" w:space="0" w:color="auto"/>
        <w:bottom w:val="none" w:sz="0" w:space="0" w:color="auto"/>
        <w:right w:val="none" w:sz="0" w:space="0" w:color="auto"/>
      </w:divBdr>
    </w:div>
    <w:div w:id="720790080">
      <w:bodyDiv w:val="1"/>
      <w:marLeft w:val="0"/>
      <w:marRight w:val="0"/>
      <w:marTop w:val="0"/>
      <w:marBottom w:val="0"/>
      <w:divBdr>
        <w:top w:val="none" w:sz="0" w:space="0" w:color="auto"/>
        <w:left w:val="none" w:sz="0" w:space="0" w:color="auto"/>
        <w:bottom w:val="none" w:sz="0" w:space="0" w:color="auto"/>
        <w:right w:val="none" w:sz="0" w:space="0" w:color="auto"/>
      </w:divBdr>
    </w:div>
    <w:div w:id="738940736">
      <w:bodyDiv w:val="1"/>
      <w:marLeft w:val="0"/>
      <w:marRight w:val="0"/>
      <w:marTop w:val="0"/>
      <w:marBottom w:val="0"/>
      <w:divBdr>
        <w:top w:val="none" w:sz="0" w:space="0" w:color="auto"/>
        <w:left w:val="none" w:sz="0" w:space="0" w:color="auto"/>
        <w:bottom w:val="none" w:sz="0" w:space="0" w:color="auto"/>
        <w:right w:val="none" w:sz="0" w:space="0" w:color="auto"/>
      </w:divBdr>
    </w:div>
    <w:div w:id="742414312">
      <w:bodyDiv w:val="1"/>
      <w:marLeft w:val="0"/>
      <w:marRight w:val="0"/>
      <w:marTop w:val="0"/>
      <w:marBottom w:val="0"/>
      <w:divBdr>
        <w:top w:val="none" w:sz="0" w:space="0" w:color="auto"/>
        <w:left w:val="none" w:sz="0" w:space="0" w:color="auto"/>
        <w:bottom w:val="none" w:sz="0" w:space="0" w:color="auto"/>
        <w:right w:val="none" w:sz="0" w:space="0" w:color="auto"/>
      </w:divBdr>
    </w:div>
    <w:div w:id="762264329">
      <w:bodyDiv w:val="1"/>
      <w:marLeft w:val="0"/>
      <w:marRight w:val="0"/>
      <w:marTop w:val="0"/>
      <w:marBottom w:val="0"/>
      <w:divBdr>
        <w:top w:val="none" w:sz="0" w:space="0" w:color="auto"/>
        <w:left w:val="none" w:sz="0" w:space="0" w:color="auto"/>
        <w:bottom w:val="none" w:sz="0" w:space="0" w:color="auto"/>
        <w:right w:val="none" w:sz="0" w:space="0" w:color="auto"/>
      </w:divBdr>
    </w:div>
    <w:div w:id="768965660">
      <w:bodyDiv w:val="1"/>
      <w:marLeft w:val="0"/>
      <w:marRight w:val="0"/>
      <w:marTop w:val="0"/>
      <w:marBottom w:val="0"/>
      <w:divBdr>
        <w:top w:val="none" w:sz="0" w:space="0" w:color="auto"/>
        <w:left w:val="none" w:sz="0" w:space="0" w:color="auto"/>
        <w:bottom w:val="none" w:sz="0" w:space="0" w:color="auto"/>
        <w:right w:val="none" w:sz="0" w:space="0" w:color="auto"/>
      </w:divBdr>
    </w:div>
    <w:div w:id="781924780">
      <w:bodyDiv w:val="1"/>
      <w:marLeft w:val="0"/>
      <w:marRight w:val="0"/>
      <w:marTop w:val="0"/>
      <w:marBottom w:val="0"/>
      <w:divBdr>
        <w:top w:val="none" w:sz="0" w:space="0" w:color="auto"/>
        <w:left w:val="none" w:sz="0" w:space="0" w:color="auto"/>
        <w:bottom w:val="none" w:sz="0" w:space="0" w:color="auto"/>
        <w:right w:val="none" w:sz="0" w:space="0" w:color="auto"/>
      </w:divBdr>
    </w:div>
    <w:div w:id="784229420">
      <w:bodyDiv w:val="1"/>
      <w:marLeft w:val="0"/>
      <w:marRight w:val="0"/>
      <w:marTop w:val="0"/>
      <w:marBottom w:val="0"/>
      <w:divBdr>
        <w:top w:val="none" w:sz="0" w:space="0" w:color="auto"/>
        <w:left w:val="none" w:sz="0" w:space="0" w:color="auto"/>
        <w:bottom w:val="none" w:sz="0" w:space="0" w:color="auto"/>
        <w:right w:val="none" w:sz="0" w:space="0" w:color="auto"/>
      </w:divBdr>
    </w:div>
    <w:div w:id="788668596">
      <w:bodyDiv w:val="1"/>
      <w:marLeft w:val="0"/>
      <w:marRight w:val="0"/>
      <w:marTop w:val="0"/>
      <w:marBottom w:val="0"/>
      <w:divBdr>
        <w:top w:val="none" w:sz="0" w:space="0" w:color="auto"/>
        <w:left w:val="none" w:sz="0" w:space="0" w:color="auto"/>
        <w:bottom w:val="none" w:sz="0" w:space="0" w:color="auto"/>
        <w:right w:val="none" w:sz="0" w:space="0" w:color="auto"/>
      </w:divBdr>
    </w:div>
    <w:div w:id="791441744">
      <w:bodyDiv w:val="1"/>
      <w:marLeft w:val="0"/>
      <w:marRight w:val="0"/>
      <w:marTop w:val="0"/>
      <w:marBottom w:val="0"/>
      <w:divBdr>
        <w:top w:val="none" w:sz="0" w:space="0" w:color="auto"/>
        <w:left w:val="none" w:sz="0" w:space="0" w:color="auto"/>
        <w:bottom w:val="none" w:sz="0" w:space="0" w:color="auto"/>
        <w:right w:val="none" w:sz="0" w:space="0" w:color="auto"/>
      </w:divBdr>
    </w:div>
    <w:div w:id="793329918">
      <w:bodyDiv w:val="1"/>
      <w:marLeft w:val="0"/>
      <w:marRight w:val="0"/>
      <w:marTop w:val="0"/>
      <w:marBottom w:val="0"/>
      <w:divBdr>
        <w:top w:val="none" w:sz="0" w:space="0" w:color="auto"/>
        <w:left w:val="none" w:sz="0" w:space="0" w:color="auto"/>
        <w:bottom w:val="none" w:sz="0" w:space="0" w:color="auto"/>
        <w:right w:val="none" w:sz="0" w:space="0" w:color="auto"/>
      </w:divBdr>
    </w:div>
    <w:div w:id="803547325">
      <w:bodyDiv w:val="1"/>
      <w:marLeft w:val="0"/>
      <w:marRight w:val="0"/>
      <w:marTop w:val="0"/>
      <w:marBottom w:val="0"/>
      <w:divBdr>
        <w:top w:val="none" w:sz="0" w:space="0" w:color="auto"/>
        <w:left w:val="none" w:sz="0" w:space="0" w:color="auto"/>
        <w:bottom w:val="none" w:sz="0" w:space="0" w:color="auto"/>
        <w:right w:val="none" w:sz="0" w:space="0" w:color="auto"/>
      </w:divBdr>
    </w:div>
    <w:div w:id="809513663">
      <w:bodyDiv w:val="1"/>
      <w:marLeft w:val="0"/>
      <w:marRight w:val="0"/>
      <w:marTop w:val="0"/>
      <w:marBottom w:val="0"/>
      <w:divBdr>
        <w:top w:val="none" w:sz="0" w:space="0" w:color="auto"/>
        <w:left w:val="none" w:sz="0" w:space="0" w:color="auto"/>
        <w:bottom w:val="none" w:sz="0" w:space="0" w:color="auto"/>
        <w:right w:val="none" w:sz="0" w:space="0" w:color="auto"/>
      </w:divBdr>
    </w:div>
    <w:div w:id="813253142">
      <w:bodyDiv w:val="1"/>
      <w:marLeft w:val="0"/>
      <w:marRight w:val="0"/>
      <w:marTop w:val="0"/>
      <w:marBottom w:val="0"/>
      <w:divBdr>
        <w:top w:val="none" w:sz="0" w:space="0" w:color="auto"/>
        <w:left w:val="none" w:sz="0" w:space="0" w:color="auto"/>
        <w:bottom w:val="none" w:sz="0" w:space="0" w:color="auto"/>
        <w:right w:val="none" w:sz="0" w:space="0" w:color="auto"/>
      </w:divBdr>
    </w:div>
    <w:div w:id="817958692">
      <w:bodyDiv w:val="1"/>
      <w:marLeft w:val="0"/>
      <w:marRight w:val="0"/>
      <w:marTop w:val="0"/>
      <w:marBottom w:val="0"/>
      <w:divBdr>
        <w:top w:val="none" w:sz="0" w:space="0" w:color="auto"/>
        <w:left w:val="none" w:sz="0" w:space="0" w:color="auto"/>
        <w:bottom w:val="none" w:sz="0" w:space="0" w:color="auto"/>
        <w:right w:val="none" w:sz="0" w:space="0" w:color="auto"/>
      </w:divBdr>
    </w:div>
    <w:div w:id="822115013">
      <w:bodyDiv w:val="1"/>
      <w:marLeft w:val="0"/>
      <w:marRight w:val="0"/>
      <w:marTop w:val="0"/>
      <w:marBottom w:val="0"/>
      <w:divBdr>
        <w:top w:val="none" w:sz="0" w:space="0" w:color="auto"/>
        <w:left w:val="none" w:sz="0" w:space="0" w:color="auto"/>
        <w:bottom w:val="none" w:sz="0" w:space="0" w:color="auto"/>
        <w:right w:val="none" w:sz="0" w:space="0" w:color="auto"/>
      </w:divBdr>
    </w:div>
    <w:div w:id="838497003">
      <w:bodyDiv w:val="1"/>
      <w:marLeft w:val="0"/>
      <w:marRight w:val="0"/>
      <w:marTop w:val="0"/>
      <w:marBottom w:val="0"/>
      <w:divBdr>
        <w:top w:val="none" w:sz="0" w:space="0" w:color="auto"/>
        <w:left w:val="none" w:sz="0" w:space="0" w:color="auto"/>
        <w:bottom w:val="none" w:sz="0" w:space="0" w:color="auto"/>
        <w:right w:val="none" w:sz="0" w:space="0" w:color="auto"/>
      </w:divBdr>
    </w:div>
    <w:div w:id="865752453">
      <w:bodyDiv w:val="1"/>
      <w:marLeft w:val="0"/>
      <w:marRight w:val="0"/>
      <w:marTop w:val="0"/>
      <w:marBottom w:val="0"/>
      <w:divBdr>
        <w:top w:val="none" w:sz="0" w:space="0" w:color="auto"/>
        <w:left w:val="none" w:sz="0" w:space="0" w:color="auto"/>
        <w:bottom w:val="none" w:sz="0" w:space="0" w:color="auto"/>
        <w:right w:val="none" w:sz="0" w:space="0" w:color="auto"/>
      </w:divBdr>
    </w:div>
    <w:div w:id="867376295">
      <w:bodyDiv w:val="1"/>
      <w:marLeft w:val="0"/>
      <w:marRight w:val="0"/>
      <w:marTop w:val="0"/>
      <w:marBottom w:val="0"/>
      <w:divBdr>
        <w:top w:val="none" w:sz="0" w:space="0" w:color="auto"/>
        <w:left w:val="none" w:sz="0" w:space="0" w:color="auto"/>
        <w:bottom w:val="none" w:sz="0" w:space="0" w:color="auto"/>
        <w:right w:val="none" w:sz="0" w:space="0" w:color="auto"/>
      </w:divBdr>
    </w:div>
    <w:div w:id="881987374">
      <w:bodyDiv w:val="1"/>
      <w:marLeft w:val="0"/>
      <w:marRight w:val="0"/>
      <w:marTop w:val="0"/>
      <w:marBottom w:val="0"/>
      <w:divBdr>
        <w:top w:val="none" w:sz="0" w:space="0" w:color="auto"/>
        <w:left w:val="none" w:sz="0" w:space="0" w:color="auto"/>
        <w:bottom w:val="none" w:sz="0" w:space="0" w:color="auto"/>
        <w:right w:val="none" w:sz="0" w:space="0" w:color="auto"/>
      </w:divBdr>
    </w:div>
    <w:div w:id="882593676">
      <w:bodyDiv w:val="1"/>
      <w:marLeft w:val="0"/>
      <w:marRight w:val="0"/>
      <w:marTop w:val="0"/>
      <w:marBottom w:val="0"/>
      <w:divBdr>
        <w:top w:val="none" w:sz="0" w:space="0" w:color="auto"/>
        <w:left w:val="none" w:sz="0" w:space="0" w:color="auto"/>
        <w:bottom w:val="none" w:sz="0" w:space="0" w:color="auto"/>
        <w:right w:val="none" w:sz="0" w:space="0" w:color="auto"/>
      </w:divBdr>
    </w:div>
    <w:div w:id="889266867">
      <w:bodyDiv w:val="1"/>
      <w:marLeft w:val="0"/>
      <w:marRight w:val="0"/>
      <w:marTop w:val="0"/>
      <w:marBottom w:val="0"/>
      <w:divBdr>
        <w:top w:val="none" w:sz="0" w:space="0" w:color="auto"/>
        <w:left w:val="none" w:sz="0" w:space="0" w:color="auto"/>
        <w:bottom w:val="none" w:sz="0" w:space="0" w:color="auto"/>
        <w:right w:val="none" w:sz="0" w:space="0" w:color="auto"/>
      </w:divBdr>
    </w:div>
    <w:div w:id="900218459">
      <w:bodyDiv w:val="1"/>
      <w:marLeft w:val="0"/>
      <w:marRight w:val="0"/>
      <w:marTop w:val="0"/>
      <w:marBottom w:val="0"/>
      <w:divBdr>
        <w:top w:val="none" w:sz="0" w:space="0" w:color="auto"/>
        <w:left w:val="none" w:sz="0" w:space="0" w:color="auto"/>
        <w:bottom w:val="none" w:sz="0" w:space="0" w:color="auto"/>
        <w:right w:val="none" w:sz="0" w:space="0" w:color="auto"/>
      </w:divBdr>
    </w:div>
    <w:div w:id="907226237">
      <w:bodyDiv w:val="1"/>
      <w:marLeft w:val="0"/>
      <w:marRight w:val="0"/>
      <w:marTop w:val="0"/>
      <w:marBottom w:val="0"/>
      <w:divBdr>
        <w:top w:val="none" w:sz="0" w:space="0" w:color="auto"/>
        <w:left w:val="none" w:sz="0" w:space="0" w:color="auto"/>
        <w:bottom w:val="none" w:sz="0" w:space="0" w:color="auto"/>
        <w:right w:val="none" w:sz="0" w:space="0" w:color="auto"/>
      </w:divBdr>
    </w:div>
    <w:div w:id="908923746">
      <w:bodyDiv w:val="1"/>
      <w:marLeft w:val="0"/>
      <w:marRight w:val="0"/>
      <w:marTop w:val="0"/>
      <w:marBottom w:val="0"/>
      <w:divBdr>
        <w:top w:val="none" w:sz="0" w:space="0" w:color="auto"/>
        <w:left w:val="none" w:sz="0" w:space="0" w:color="auto"/>
        <w:bottom w:val="none" w:sz="0" w:space="0" w:color="auto"/>
        <w:right w:val="none" w:sz="0" w:space="0" w:color="auto"/>
      </w:divBdr>
    </w:div>
    <w:div w:id="910046217">
      <w:bodyDiv w:val="1"/>
      <w:marLeft w:val="0"/>
      <w:marRight w:val="0"/>
      <w:marTop w:val="0"/>
      <w:marBottom w:val="0"/>
      <w:divBdr>
        <w:top w:val="none" w:sz="0" w:space="0" w:color="auto"/>
        <w:left w:val="none" w:sz="0" w:space="0" w:color="auto"/>
        <w:bottom w:val="none" w:sz="0" w:space="0" w:color="auto"/>
        <w:right w:val="none" w:sz="0" w:space="0" w:color="auto"/>
      </w:divBdr>
    </w:div>
    <w:div w:id="938412289">
      <w:bodyDiv w:val="1"/>
      <w:marLeft w:val="0"/>
      <w:marRight w:val="0"/>
      <w:marTop w:val="0"/>
      <w:marBottom w:val="0"/>
      <w:divBdr>
        <w:top w:val="none" w:sz="0" w:space="0" w:color="auto"/>
        <w:left w:val="none" w:sz="0" w:space="0" w:color="auto"/>
        <w:bottom w:val="none" w:sz="0" w:space="0" w:color="auto"/>
        <w:right w:val="none" w:sz="0" w:space="0" w:color="auto"/>
      </w:divBdr>
      <w:divsChild>
        <w:div w:id="966739250">
          <w:marLeft w:val="288"/>
          <w:marRight w:val="0"/>
          <w:marTop w:val="0"/>
          <w:marBottom w:val="40"/>
          <w:divBdr>
            <w:top w:val="none" w:sz="0" w:space="0" w:color="auto"/>
            <w:left w:val="none" w:sz="0" w:space="0" w:color="auto"/>
            <w:bottom w:val="none" w:sz="0" w:space="0" w:color="auto"/>
            <w:right w:val="none" w:sz="0" w:space="0" w:color="auto"/>
          </w:divBdr>
        </w:div>
      </w:divsChild>
    </w:div>
    <w:div w:id="943149694">
      <w:bodyDiv w:val="1"/>
      <w:marLeft w:val="0"/>
      <w:marRight w:val="0"/>
      <w:marTop w:val="0"/>
      <w:marBottom w:val="0"/>
      <w:divBdr>
        <w:top w:val="none" w:sz="0" w:space="0" w:color="auto"/>
        <w:left w:val="none" w:sz="0" w:space="0" w:color="auto"/>
        <w:bottom w:val="none" w:sz="0" w:space="0" w:color="auto"/>
        <w:right w:val="none" w:sz="0" w:space="0" w:color="auto"/>
      </w:divBdr>
    </w:div>
    <w:div w:id="951517727">
      <w:bodyDiv w:val="1"/>
      <w:marLeft w:val="0"/>
      <w:marRight w:val="0"/>
      <w:marTop w:val="0"/>
      <w:marBottom w:val="0"/>
      <w:divBdr>
        <w:top w:val="none" w:sz="0" w:space="0" w:color="auto"/>
        <w:left w:val="none" w:sz="0" w:space="0" w:color="auto"/>
        <w:bottom w:val="none" w:sz="0" w:space="0" w:color="auto"/>
        <w:right w:val="none" w:sz="0" w:space="0" w:color="auto"/>
      </w:divBdr>
    </w:div>
    <w:div w:id="978847996">
      <w:bodyDiv w:val="1"/>
      <w:marLeft w:val="0"/>
      <w:marRight w:val="0"/>
      <w:marTop w:val="0"/>
      <w:marBottom w:val="0"/>
      <w:divBdr>
        <w:top w:val="none" w:sz="0" w:space="0" w:color="auto"/>
        <w:left w:val="none" w:sz="0" w:space="0" w:color="auto"/>
        <w:bottom w:val="none" w:sz="0" w:space="0" w:color="auto"/>
        <w:right w:val="none" w:sz="0" w:space="0" w:color="auto"/>
      </w:divBdr>
    </w:div>
    <w:div w:id="984892736">
      <w:bodyDiv w:val="1"/>
      <w:marLeft w:val="0"/>
      <w:marRight w:val="0"/>
      <w:marTop w:val="0"/>
      <w:marBottom w:val="0"/>
      <w:divBdr>
        <w:top w:val="none" w:sz="0" w:space="0" w:color="auto"/>
        <w:left w:val="none" w:sz="0" w:space="0" w:color="auto"/>
        <w:bottom w:val="none" w:sz="0" w:space="0" w:color="auto"/>
        <w:right w:val="none" w:sz="0" w:space="0" w:color="auto"/>
      </w:divBdr>
    </w:div>
    <w:div w:id="998117660">
      <w:bodyDiv w:val="1"/>
      <w:marLeft w:val="0"/>
      <w:marRight w:val="0"/>
      <w:marTop w:val="0"/>
      <w:marBottom w:val="0"/>
      <w:divBdr>
        <w:top w:val="none" w:sz="0" w:space="0" w:color="auto"/>
        <w:left w:val="none" w:sz="0" w:space="0" w:color="auto"/>
        <w:bottom w:val="none" w:sz="0" w:space="0" w:color="auto"/>
        <w:right w:val="none" w:sz="0" w:space="0" w:color="auto"/>
      </w:divBdr>
    </w:div>
    <w:div w:id="1002470044">
      <w:bodyDiv w:val="1"/>
      <w:marLeft w:val="0"/>
      <w:marRight w:val="0"/>
      <w:marTop w:val="0"/>
      <w:marBottom w:val="0"/>
      <w:divBdr>
        <w:top w:val="none" w:sz="0" w:space="0" w:color="auto"/>
        <w:left w:val="none" w:sz="0" w:space="0" w:color="auto"/>
        <w:bottom w:val="none" w:sz="0" w:space="0" w:color="auto"/>
        <w:right w:val="none" w:sz="0" w:space="0" w:color="auto"/>
      </w:divBdr>
    </w:div>
    <w:div w:id="1002929992">
      <w:bodyDiv w:val="1"/>
      <w:marLeft w:val="0"/>
      <w:marRight w:val="0"/>
      <w:marTop w:val="0"/>
      <w:marBottom w:val="0"/>
      <w:divBdr>
        <w:top w:val="none" w:sz="0" w:space="0" w:color="auto"/>
        <w:left w:val="none" w:sz="0" w:space="0" w:color="auto"/>
        <w:bottom w:val="none" w:sz="0" w:space="0" w:color="auto"/>
        <w:right w:val="none" w:sz="0" w:space="0" w:color="auto"/>
      </w:divBdr>
      <w:divsChild>
        <w:div w:id="1505776968">
          <w:marLeft w:val="288"/>
          <w:marRight w:val="0"/>
          <w:marTop w:val="0"/>
          <w:marBottom w:val="40"/>
          <w:divBdr>
            <w:top w:val="none" w:sz="0" w:space="0" w:color="auto"/>
            <w:left w:val="none" w:sz="0" w:space="0" w:color="auto"/>
            <w:bottom w:val="none" w:sz="0" w:space="0" w:color="auto"/>
            <w:right w:val="none" w:sz="0" w:space="0" w:color="auto"/>
          </w:divBdr>
        </w:div>
      </w:divsChild>
    </w:div>
    <w:div w:id="1005788306">
      <w:bodyDiv w:val="1"/>
      <w:marLeft w:val="0"/>
      <w:marRight w:val="0"/>
      <w:marTop w:val="0"/>
      <w:marBottom w:val="0"/>
      <w:divBdr>
        <w:top w:val="none" w:sz="0" w:space="0" w:color="auto"/>
        <w:left w:val="none" w:sz="0" w:space="0" w:color="auto"/>
        <w:bottom w:val="none" w:sz="0" w:space="0" w:color="auto"/>
        <w:right w:val="none" w:sz="0" w:space="0" w:color="auto"/>
      </w:divBdr>
    </w:div>
    <w:div w:id="1017076505">
      <w:bodyDiv w:val="1"/>
      <w:marLeft w:val="0"/>
      <w:marRight w:val="0"/>
      <w:marTop w:val="0"/>
      <w:marBottom w:val="0"/>
      <w:divBdr>
        <w:top w:val="none" w:sz="0" w:space="0" w:color="auto"/>
        <w:left w:val="none" w:sz="0" w:space="0" w:color="auto"/>
        <w:bottom w:val="none" w:sz="0" w:space="0" w:color="auto"/>
        <w:right w:val="none" w:sz="0" w:space="0" w:color="auto"/>
      </w:divBdr>
    </w:div>
    <w:div w:id="1037466070">
      <w:bodyDiv w:val="1"/>
      <w:marLeft w:val="0"/>
      <w:marRight w:val="0"/>
      <w:marTop w:val="0"/>
      <w:marBottom w:val="0"/>
      <w:divBdr>
        <w:top w:val="none" w:sz="0" w:space="0" w:color="auto"/>
        <w:left w:val="none" w:sz="0" w:space="0" w:color="auto"/>
        <w:bottom w:val="none" w:sz="0" w:space="0" w:color="auto"/>
        <w:right w:val="none" w:sz="0" w:space="0" w:color="auto"/>
      </w:divBdr>
    </w:div>
    <w:div w:id="1041436034">
      <w:bodyDiv w:val="1"/>
      <w:marLeft w:val="0"/>
      <w:marRight w:val="0"/>
      <w:marTop w:val="0"/>
      <w:marBottom w:val="0"/>
      <w:divBdr>
        <w:top w:val="none" w:sz="0" w:space="0" w:color="auto"/>
        <w:left w:val="none" w:sz="0" w:space="0" w:color="auto"/>
        <w:bottom w:val="none" w:sz="0" w:space="0" w:color="auto"/>
        <w:right w:val="none" w:sz="0" w:space="0" w:color="auto"/>
      </w:divBdr>
    </w:div>
    <w:div w:id="1051853732">
      <w:bodyDiv w:val="1"/>
      <w:marLeft w:val="0"/>
      <w:marRight w:val="0"/>
      <w:marTop w:val="0"/>
      <w:marBottom w:val="0"/>
      <w:divBdr>
        <w:top w:val="none" w:sz="0" w:space="0" w:color="auto"/>
        <w:left w:val="none" w:sz="0" w:space="0" w:color="auto"/>
        <w:bottom w:val="none" w:sz="0" w:space="0" w:color="auto"/>
        <w:right w:val="none" w:sz="0" w:space="0" w:color="auto"/>
      </w:divBdr>
    </w:div>
    <w:div w:id="1061830532">
      <w:bodyDiv w:val="1"/>
      <w:marLeft w:val="0"/>
      <w:marRight w:val="0"/>
      <w:marTop w:val="0"/>
      <w:marBottom w:val="0"/>
      <w:divBdr>
        <w:top w:val="none" w:sz="0" w:space="0" w:color="auto"/>
        <w:left w:val="none" w:sz="0" w:space="0" w:color="auto"/>
        <w:bottom w:val="none" w:sz="0" w:space="0" w:color="auto"/>
        <w:right w:val="none" w:sz="0" w:space="0" w:color="auto"/>
      </w:divBdr>
    </w:div>
    <w:div w:id="1073086991">
      <w:bodyDiv w:val="1"/>
      <w:marLeft w:val="0"/>
      <w:marRight w:val="0"/>
      <w:marTop w:val="0"/>
      <w:marBottom w:val="0"/>
      <w:divBdr>
        <w:top w:val="none" w:sz="0" w:space="0" w:color="auto"/>
        <w:left w:val="none" w:sz="0" w:space="0" w:color="auto"/>
        <w:bottom w:val="none" w:sz="0" w:space="0" w:color="auto"/>
        <w:right w:val="none" w:sz="0" w:space="0" w:color="auto"/>
      </w:divBdr>
    </w:div>
    <w:div w:id="1074357961">
      <w:bodyDiv w:val="1"/>
      <w:marLeft w:val="0"/>
      <w:marRight w:val="0"/>
      <w:marTop w:val="0"/>
      <w:marBottom w:val="0"/>
      <w:divBdr>
        <w:top w:val="none" w:sz="0" w:space="0" w:color="auto"/>
        <w:left w:val="none" w:sz="0" w:space="0" w:color="auto"/>
        <w:bottom w:val="none" w:sz="0" w:space="0" w:color="auto"/>
        <w:right w:val="none" w:sz="0" w:space="0" w:color="auto"/>
      </w:divBdr>
    </w:div>
    <w:div w:id="1083141881">
      <w:bodyDiv w:val="1"/>
      <w:marLeft w:val="0"/>
      <w:marRight w:val="0"/>
      <w:marTop w:val="0"/>
      <w:marBottom w:val="0"/>
      <w:divBdr>
        <w:top w:val="none" w:sz="0" w:space="0" w:color="auto"/>
        <w:left w:val="none" w:sz="0" w:space="0" w:color="auto"/>
        <w:bottom w:val="none" w:sz="0" w:space="0" w:color="auto"/>
        <w:right w:val="none" w:sz="0" w:space="0" w:color="auto"/>
      </w:divBdr>
    </w:div>
    <w:div w:id="1086224952">
      <w:bodyDiv w:val="1"/>
      <w:marLeft w:val="0"/>
      <w:marRight w:val="0"/>
      <w:marTop w:val="0"/>
      <w:marBottom w:val="0"/>
      <w:divBdr>
        <w:top w:val="none" w:sz="0" w:space="0" w:color="auto"/>
        <w:left w:val="none" w:sz="0" w:space="0" w:color="auto"/>
        <w:bottom w:val="none" w:sz="0" w:space="0" w:color="auto"/>
        <w:right w:val="none" w:sz="0" w:space="0" w:color="auto"/>
      </w:divBdr>
    </w:div>
    <w:div w:id="1090079190">
      <w:bodyDiv w:val="1"/>
      <w:marLeft w:val="0"/>
      <w:marRight w:val="0"/>
      <w:marTop w:val="0"/>
      <w:marBottom w:val="0"/>
      <w:divBdr>
        <w:top w:val="none" w:sz="0" w:space="0" w:color="auto"/>
        <w:left w:val="none" w:sz="0" w:space="0" w:color="auto"/>
        <w:bottom w:val="none" w:sz="0" w:space="0" w:color="auto"/>
        <w:right w:val="none" w:sz="0" w:space="0" w:color="auto"/>
      </w:divBdr>
      <w:divsChild>
        <w:div w:id="1136676409">
          <w:marLeft w:val="288"/>
          <w:marRight w:val="0"/>
          <w:marTop w:val="150"/>
          <w:marBottom w:val="0"/>
          <w:divBdr>
            <w:top w:val="none" w:sz="0" w:space="0" w:color="auto"/>
            <w:left w:val="none" w:sz="0" w:space="0" w:color="auto"/>
            <w:bottom w:val="none" w:sz="0" w:space="0" w:color="auto"/>
            <w:right w:val="none" w:sz="0" w:space="0" w:color="auto"/>
          </w:divBdr>
        </w:div>
        <w:div w:id="2126801627">
          <w:marLeft w:val="288"/>
          <w:marRight w:val="0"/>
          <w:marTop w:val="150"/>
          <w:marBottom w:val="0"/>
          <w:divBdr>
            <w:top w:val="none" w:sz="0" w:space="0" w:color="auto"/>
            <w:left w:val="none" w:sz="0" w:space="0" w:color="auto"/>
            <w:bottom w:val="none" w:sz="0" w:space="0" w:color="auto"/>
            <w:right w:val="none" w:sz="0" w:space="0" w:color="auto"/>
          </w:divBdr>
        </w:div>
        <w:div w:id="1673799806">
          <w:marLeft w:val="288"/>
          <w:marRight w:val="0"/>
          <w:marTop w:val="150"/>
          <w:marBottom w:val="0"/>
          <w:divBdr>
            <w:top w:val="none" w:sz="0" w:space="0" w:color="auto"/>
            <w:left w:val="none" w:sz="0" w:space="0" w:color="auto"/>
            <w:bottom w:val="none" w:sz="0" w:space="0" w:color="auto"/>
            <w:right w:val="none" w:sz="0" w:space="0" w:color="auto"/>
          </w:divBdr>
        </w:div>
        <w:div w:id="491719626">
          <w:marLeft w:val="288"/>
          <w:marRight w:val="0"/>
          <w:marTop w:val="150"/>
          <w:marBottom w:val="0"/>
          <w:divBdr>
            <w:top w:val="none" w:sz="0" w:space="0" w:color="auto"/>
            <w:left w:val="none" w:sz="0" w:space="0" w:color="auto"/>
            <w:bottom w:val="none" w:sz="0" w:space="0" w:color="auto"/>
            <w:right w:val="none" w:sz="0" w:space="0" w:color="auto"/>
          </w:divBdr>
        </w:div>
        <w:div w:id="691148452">
          <w:marLeft w:val="288"/>
          <w:marRight w:val="0"/>
          <w:marTop w:val="150"/>
          <w:marBottom w:val="0"/>
          <w:divBdr>
            <w:top w:val="none" w:sz="0" w:space="0" w:color="auto"/>
            <w:left w:val="none" w:sz="0" w:space="0" w:color="auto"/>
            <w:bottom w:val="none" w:sz="0" w:space="0" w:color="auto"/>
            <w:right w:val="none" w:sz="0" w:space="0" w:color="auto"/>
          </w:divBdr>
        </w:div>
        <w:div w:id="577254366">
          <w:marLeft w:val="288"/>
          <w:marRight w:val="0"/>
          <w:marTop w:val="150"/>
          <w:marBottom w:val="0"/>
          <w:divBdr>
            <w:top w:val="none" w:sz="0" w:space="0" w:color="auto"/>
            <w:left w:val="none" w:sz="0" w:space="0" w:color="auto"/>
            <w:bottom w:val="none" w:sz="0" w:space="0" w:color="auto"/>
            <w:right w:val="none" w:sz="0" w:space="0" w:color="auto"/>
          </w:divBdr>
        </w:div>
        <w:div w:id="449395778">
          <w:marLeft w:val="288"/>
          <w:marRight w:val="0"/>
          <w:marTop w:val="150"/>
          <w:marBottom w:val="0"/>
          <w:divBdr>
            <w:top w:val="none" w:sz="0" w:space="0" w:color="auto"/>
            <w:left w:val="none" w:sz="0" w:space="0" w:color="auto"/>
            <w:bottom w:val="none" w:sz="0" w:space="0" w:color="auto"/>
            <w:right w:val="none" w:sz="0" w:space="0" w:color="auto"/>
          </w:divBdr>
        </w:div>
      </w:divsChild>
    </w:div>
    <w:div w:id="1098789531">
      <w:bodyDiv w:val="1"/>
      <w:marLeft w:val="0"/>
      <w:marRight w:val="0"/>
      <w:marTop w:val="0"/>
      <w:marBottom w:val="0"/>
      <w:divBdr>
        <w:top w:val="none" w:sz="0" w:space="0" w:color="auto"/>
        <w:left w:val="none" w:sz="0" w:space="0" w:color="auto"/>
        <w:bottom w:val="none" w:sz="0" w:space="0" w:color="auto"/>
        <w:right w:val="none" w:sz="0" w:space="0" w:color="auto"/>
      </w:divBdr>
    </w:div>
    <w:div w:id="1109737968">
      <w:bodyDiv w:val="1"/>
      <w:marLeft w:val="0"/>
      <w:marRight w:val="0"/>
      <w:marTop w:val="0"/>
      <w:marBottom w:val="0"/>
      <w:divBdr>
        <w:top w:val="none" w:sz="0" w:space="0" w:color="auto"/>
        <w:left w:val="none" w:sz="0" w:space="0" w:color="auto"/>
        <w:bottom w:val="none" w:sz="0" w:space="0" w:color="auto"/>
        <w:right w:val="none" w:sz="0" w:space="0" w:color="auto"/>
      </w:divBdr>
    </w:div>
    <w:div w:id="1117866904">
      <w:bodyDiv w:val="1"/>
      <w:marLeft w:val="0"/>
      <w:marRight w:val="0"/>
      <w:marTop w:val="0"/>
      <w:marBottom w:val="0"/>
      <w:divBdr>
        <w:top w:val="none" w:sz="0" w:space="0" w:color="auto"/>
        <w:left w:val="none" w:sz="0" w:space="0" w:color="auto"/>
        <w:bottom w:val="none" w:sz="0" w:space="0" w:color="auto"/>
        <w:right w:val="none" w:sz="0" w:space="0" w:color="auto"/>
      </w:divBdr>
    </w:div>
    <w:div w:id="1123041015">
      <w:bodyDiv w:val="1"/>
      <w:marLeft w:val="0"/>
      <w:marRight w:val="0"/>
      <w:marTop w:val="0"/>
      <w:marBottom w:val="0"/>
      <w:divBdr>
        <w:top w:val="none" w:sz="0" w:space="0" w:color="auto"/>
        <w:left w:val="none" w:sz="0" w:space="0" w:color="auto"/>
        <w:bottom w:val="none" w:sz="0" w:space="0" w:color="auto"/>
        <w:right w:val="none" w:sz="0" w:space="0" w:color="auto"/>
      </w:divBdr>
    </w:div>
    <w:div w:id="1136874400">
      <w:bodyDiv w:val="1"/>
      <w:marLeft w:val="0"/>
      <w:marRight w:val="0"/>
      <w:marTop w:val="0"/>
      <w:marBottom w:val="0"/>
      <w:divBdr>
        <w:top w:val="none" w:sz="0" w:space="0" w:color="auto"/>
        <w:left w:val="none" w:sz="0" w:space="0" w:color="auto"/>
        <w:bottom w:val="none" w:sz="0" w:space="0" w:color="auto"/>
        <w:right w:val="none" w:sz="0" w:space="0" w:color="auto"/>
      </w:divBdr>
    </w:div>
    <w:div w:id="1148864138">
      <w:bodyDiv w:val="1"/>
      <w:marLeft w:val="0"/>
      <w:marRight w:val="0"/>
      <w:marTop w:val="0"/>
      <w:marBottom w:val="0"/>
      <w:divBdr>
        <w:top w:val="none" w:sz="0" w:space="0" w:color="auto"/>
        <w:left w:val="none" w:sz="0" w:space="0" w:color="auto"/>
        <w:bottom w:val="none" w:sz="0" w:space="0" w:color="auto"/>
        <w:right w:val="none" w:sz="0" w:space="0" w:color="auto"/>
      </w:divBdr>
    </w:div>
    <w:div w:id="1168325679">
      <w:bodyDiv w:val="1"/>
      <w:marLeft w:val="0"/>
      <w:marRight w:val="0"/>
      <w:marTop w:val="0"/>
      <w:marBottom w:val="0"/>
      <w:divBdr>
        <w:top w:val="none" w:sz="0" w:space="0" w:color="auto"/>
        <w:left w:val="none" w:sz="0" w:space="0" w:color="auto"/>
        <w:bottom w:val="none" w:sz="0" w:space="0" w:color="auto"/>
        <w:right w:val="none" w:sz="0" w:space="0" w:color="auto"/>
      </w:divBdr>
    </w:div>
    <w:div w:id="1170368504">
      <w:bodyDiv w:val="1"/>
      <w:marLeft w:val="0"/>
      <w:marRight w:val="0"/>
      <w:marTop w:val="0"/>
      <w:marBottom w:val="0"/>
      <w:divBdr>
        <w:top w:val="none" w:sz="0" w:space="0" w:color="auto"/>
        <w:left w:val="none" w:sz="0" w:space="0" w:color="auto"/>
        <w:bottom w:val="none" w:sz="0" w:space="0" w:color="auto"/>
        <w:right w:val="none" w:sz="0" w:space="0" w:color="auto"/>
      </w:divBdr>
    </w:div>
    <w:div w:id="1175651454">
      <w:bodyDiv w:val="1"/>
      <w:marLeft w:val="0"/>
      <w:marRight w:val="0"/>
      <w:marTop w:val="0"/>
      <w:marBottom w:val="0"/>
      <w:divBdr>
        <w:top w:val="none" w:sz="0" w:space="0" w:color="auto"/>
        <w:left w:val="none" w:sz="0" w:space="0" w:color="auto"/>
        <w:bottom w:val="none" w:sz="0" w:space="0" w:color="auto"/>
        <w:right w:val="none" w:sz="0" w:space="0" w:color="auto"/>
      </w:divBdr>
    </w:div>
    <w:div w:id="1187059037">
      <w:bodyDiv w:val="1"/>
      <w:marLeft w:val="0"/>
      <w:marRight w:val="0"/>
      <w:marTop w:val="0"/>
      <w:marBottom w:val="0"/>
      <w:divBdr>
        <w:top w:val="none" w:sz="0" w:space="0" w:color="auto"/>
        <w:left w:val="none" w:sz="0" w:space="0" w:color="auto"/>
        <w:bottom w:val="none" w:sz="0" w:space="0" w:color="auto"/>
        <w:right w:val="none" w:sz="0" w:space="0" w:color="auto"/>
      </w:divBdr>
    </w:div>
    <w:div w:id="1189293874">
      <w:bodyDiv w:val="1"/>
      <w:marLeft w:val="0"/>
      <w:marRight w:val="0"/>
      <w:marTop w:val="0"/>
      <w:marBottom w:val="0"/>
      <w:divBdr>
        <w:top w:val="none" w:sz="0" w:space="0" w:color="auto"/>
        <w:left w:val="none" w:sz="0" w:space="0" w:color="auto"/>
        <w:bottom w:val="none" w:sz="0" w:space="0" w:color="auto"/>
        <w:right w:val="none" w:sz="0" w:space="0" w:color="auto"/>
      </w:divBdr>
    </w:div>
    <w:div w:id="1189295861">
      <w:bodyDiv w:val="1"/>
      <w:marLeft w:val="0"/>
      <w:marRight w:val="0"/>
      <w:marTop w:val="0"/>
      <w:marBottom w:val="0"/>
      <w:divBdr>
        <w:top w:val="none" w:sz="0" w:space="0" w:color="auto"/>
        <w:left w:val="none" w:sz="0" w:space="0" w:color="auto"/>
        <w:bottom w:val="none" w:sz="0" w:space="0" w:color="auto"/>
        <w:right w:val="none" w:sz="0" w:space="0" w:color="auto"/>
      </w:divBdr>
    </w:div>
    <w:div w:id="1199658804">
      <w:bodyDiv w:val="1"/>
      <w:marLeft w:val="0"/>
      <w:marRight w:val="0"/>
      <w:marTop w:val="0"/>
      <w:marBottom w:val="0"/>
      <w:divBdr>
        <w:top w:val="none" w:sz="0" w:space="0" w:color="auto"/>
        <w:left w:val="none" w:sz="0" w:space="0" w:color="auto"/>
        <w:bottom w:val="none" w:sz="0" w:space="0" w:color="auto"/>
        <w:right w:val="none" w:sz="0" w:space="0" w:color="auto"/>
      </w:divBdr>
    </w:div>
    <w:div w:id="1207453315">
      <w:bodyDiv w:val="1"/>
      <w:marLeft w:val="0"/>
      <w:marRight w:val="0"/>
      <w:marTop w:val="0"/>
      <w:marBottom w:val="0"/>
      <w:divBdr>
        <w:top w:val="none" w:sz="0" w:space="0" w:color="auto"/>
        <w:left w:val="none" w:sz="0" w:space="0" w:color="auto"/>
        <w:bottom w:val="none" w:sz="0" w:space="0" w:color="auto"/>
        <w:right w:val="none" w:sz="0" w:space="0" w:color="auto"/>
      </w:divBdr>
    </w:div>
    <w:div w:id="1210995145">
      <w:bodyDiv w:val="1"/>
      <w:marLeft w:val="0"/>
      <w:marRight w:val="0"/>
      <w:marTop w:val="0"/>
      <w:marBottom w:val="0"/>
      <w:divBdr>
        <w:top w:val="none" w:sz="0" w:space="0" w:color="auto"/>
        <w:left w:val="none" w:sz="0" w:space="0" w:color="auto"/>
        <w:bottom w:val="none" w:sz="0" w:space="0" w:color="auto"/>
        <w:right w:val="none" w:sz="0" w:space="0" w:color="auto"/>
      </w:divBdr>
    </w:div>
    <w:div w:id="1212351303">
      <w:bodyDiv w:val="1"/>
      <w:marLeft w:val="0"/>
      <w:marRight w:val="0"/>
      <w:marTop w:val="0"/>
      <w:marBottom w:val="0"/>
      <w:divBdr>
        <w:top w:val="none" w:sz="0" w:space="0" w:color="auto"/>
        <w:left w:val="none" w:sz="0" w:space="0" w:color="auto"/>
        <w:bottom w:val="none" w:sz="0" w:space="0" w:color="auto"/>
        <w:right w:val="none" w:sz="0" w:space="0" w:color="auto"/>
      </w:divBdr>
    </w:div>
    <w:div w:id="1214074955">
      <w:bodyDiv w:val="1"/>
      <w:marLeft w:val="0"/>
      <w:marRight w:val="0"/>
      <w:marTop w:val="0"/>
      <w:marBottom w:val="0"/>
      <w:divBdr>
        <w:top w:val="none" w:sz="0" w:space="0" w:color="auto"/>
        <w:left w:val="none" w:sz="0" w:space="0" w:color="auto"/>
        <w:bottom w:val="none" w:sz="0" w:space="0" w:color="auto"/>
        <w:right w:val="none" w:sz="0" w:space="0" w:color="auto"/>
      </w:divBdr>
    </w:div>
    <w:div w:id="1215044036">
      <w:bodyDiv w:val="1"/>
      <w:marLeft w:val="0"/>
      <w:marRight w:val="0"/>
      <w:marTop w:val="0"/>
      <w:marBottom w:val="0"/>
      <w:divBdr>
        <w:top w:val="none" w:sz="0" w:space="0" w:color="auto"/>
        <w:left w:val="none" w:sz="0" w:space="0" w:color="auto"/>
        <w:bottom w:val="none" w:sz="0" w:space="0" w:color="auto"/>
        <w:right w:val="none" w:sz="0" w:space="0" w:color="auto"/>
      </w:divBdr>
    </w:div>
    <w:div w:id="1220556407">
      <w:bodyDiv w:val="1"/>
      <w:marLeft w:val="0"/>
      <w:marRight w:val="0"/>
      <w:marTop w:val="0"/>
      <w:marBottom w:val="0"/>
      <w:divBdr>
        <w:top w:val="none" w:sz="0" w:space="0" w:color="auto"/>
        <w:left w:val="none" w:sz="0" w:space="0" w:color="auto"/>
        <w:bottom w:val="none" w:sz="0" w:space="0" w:color="auto"/>
        <w:right w:val="none" w:sz="0" w:space="0" w:color="auto"/>
      </w:divBdr>
    </w:div>
    <w:div w:id="1221477252">
      <w:bodyDiv w:val="1"/>
      <w:marLeft w:val="0"/>
      <w:marRight w:val="0"/>
      <w:marTop w:val="0"/>
      <w:marBottom w:val="0"/>
      <w:divBdr>
        <w:top w:val="none" w:sz="0" w:space="0" w:color="auto"/>
        <w:left w:val="none" w:sz="0" w:space="0" w:color="auto"/>
        <w:bottom w:val="none" w:sz="0" w:space="0" w:color="auto"/>
        <w:right w:val="none" w:sz="0" w:space="0" w:color="auto"/>
      </w:divBdr>
    </w:div>
    <w:div w:id="1223981542">
      <w:bodyDiv w:val="1"/>
      <w:marLeft w:val="0"/>
      <w:marRight w:val="0"/>
      <w:marTop w:val="0"/>
      <w:marBottom w:val="0"/>
      <w:divBdr>
        <w:top w:val="none" w:sz="0" w:space="0" w:color="auto"/>
        <w:left w:val="none" w:sz="0" w:space="0" w:color="auto"/>
        <w:bottom w:val="none" w:sz="0" w:space="0" w:color="auto"/>
        <w:right w:val="none" w:sz="0" w:space="0" w:color="auto"/>
      </w:divBdr>
    </w:div>
    <w:div w:id="1224869209">
      <w:bodyDiv w:val="1"/>
      <w:marLeft w:val="0"/>
      <w:marRight w:val="0"/>
      <w:marTop w:val="0"/>
      <w:marBottom w:val="0"/>
      <w:divBdr>
        <w:top w:val="none" w:sz="0" w:space="0" w:color="auto"/>
        <w:left w:val="none" w:sz="0" w:space="0" w:color="auto"/>
        <w:bottom w:val="none" w:sz="0" w:space="0" w:color="auto"/>
        <w:right w:val="none" w:sz="0" w:space="0" w:color="auto"/>
      </w:divBdr>
    </w:div>
    <w:div w:id="1238633796">
      <w:bodyDiv w:val="1"/>
      <w:marLeft w:val="0"/>
      <w:marRight w:val="0"/>
      <w:marTop w:val="0"/>
      <w:marBottom w:val="0"/>
      <w:divBdr>
        <w:top w:val="none" w:sz="0" w:space="0" w:color="auto"/>
        <w:left w:val="none" w:sz="0" w:space="0" w:color="auto"/>
        <w:bottom w:val="none" w:sz="0" w:space="0" w:color="auto"/>
        <w:right w:val="none" w:sz="0" w:space="0" w:color="auto"/>
      </w:divBdr>
    </w:div>
    <w:div w:id="1240408717">
      <w:bodyDiv w:val="1"/>
      <w:marLeft w:val="0"/>
      <w:marRight w:val="0"/>
      <w:marTop w:val="0"/>
      <w:marBottom w:val="0"/>
      <w:divBdr>
        <w:top w:val="none" w:sz="0" w:space="0" w:color="auto"/>
        <w:left w:val="none" w:sz="0" w:space="0" w:color="auto"/>
        <w:bottom w:val="none" w:sz="0" w:space="0" w:color="auto"/>
        <w:right w:val="none" w:sz="0" w:space="0" w:color="auto"/>
      </w:divBdr>
    </w:div>
    <w:div w:id="1244072545">
      <w:bodyDiv w:val="1"/>
      <w:marLeft w:val="0"/>
      <w:marRight w:val="0"/>
      <w:marTop w:val="0"/>
      <w:marBottom w:val="0"/>
      <w:divBdr>
        <w:top w:val="none" w:sz="0" w:space="0" w:color="auto"/>
        <w:left w:val="none" w:sz="0" w:space="0" w:color="auto"/>
        <w:bottom w:val="none" w:sz="0" w:space="0" w:color="auto"/>
        <w:right w:val="none" w:sz="0" w:space="0" w:color="auto"/>
      </w:divBdr>
    </w:div>
    <w:div w:id="1247567070">
      <w:bodyDiv w:val="1"/>
      <w:marLeft w:val="0"/>
      <w:marRight w:val="0"/>
      <w:marTop w:val="0"/>
      <w:marBottom w:val="0"/>
      <w:divBdr>
        <w:top w:val="none" w:sz="0" w:space="0" w:color="auto"/>
        <w:left w:val="none" w:sz="0" w:space="0" w:color="auto"/>
        <w:bottom w:val="none" w:sz="0" w:space="0" w:color="auto"/>
        <w:right w:val="none" w:sz="0" w:space="0" w:color="auto"/>
      </w:divBdr>
    </w:div>
    <w:div w:id="1259555478">
      <w:bodyDiv w:val="1"/>
      <w:marLeft w:val="0"/>
      <w:marRight w:val="0"/>
      <w:marTop w:val="0"/>
      <w:marBottom w:val="0"/>
      <w:divBdr>
        <w:top w:val="none" w:sz="0" w:space="0" w:color="auto"/>
        <w:left w:val="none" w:sz="0" w:space="0" w:color="auto"/>
        <w:bottom w:val="none" w:sz="0" w:space="0" w:color="auto"/>
        <w:right w:val="none" w:sz="0" w:space="0" w:color="auto"/>
      </w:divBdr>
    </w:div>
    <w:div w:id="1266620429">
      <w:bodyDiv w:val="1"/>
      <w:marLeft w:val="0"/>
      <w:marRight w:val="0"/>
      <w:marTop w:val="0"/>
      <w:marBottom w:val="0"/>
      <w:divBdr>
        <w:top w:val="none" w:sz="0" w:space="0" w:color="auto"/>
        <w:left w:val="none" w:sz="0" w:space="0" w:color="auto"/>
        <w:bottom w:val="none" w:sz="0" w:space="0" w:color="auto"/>
        <w:right w:val="none" w:sz="0" w:space="0" w:color="auto"/>
      </w:divBdr>
    </w:div>
    <w:div w:id="1268847280">
      <w:bodyDiv w:val="1"/>
      <w:marLeft w:val="0"/>
      <w:marRight w:val="0"/>
      <w:marTop w:val="0"/>
      <w:marBottom w:val="0"/>
      <w:divBdr>
        <w:top w:val="none" w:sz="0" w:space="0" w:color="auto"/>
        <w:left w:val="none" w:sz="0" w:space="0" w:color="auto"/>
        <w:bottom w:val="none" w:sz="0" w:space="0" w:color="auto"/>
        <w:right w:val="none" w:sz="0" w:space="0" w:color="auto"/>
      </w:divBdr>
    </w:div>
    <w:div w:id="1278876094">
      <w:bodyDiv w:val="1"/>
      <w:marLeft w:val="0"/>
      <w:marRight w:val="0"/>
      <w:marTop w:val="0"/>
      <w:marBottom w:val="0"/>
      <w:divBdr>
        <w:top w:val="none" w:sz="0" w:space="0" w:color="auto"/>
        <w:left w:val="none" w:sz="0" w:space="0" w:color="auto"/>
        <w:bottom w:val="none" w:sz="0" w:space="0" w:color="auto"/>
        <w:right w:val="none" w:sz="0" w:space="0" w:color="auto"/>
      </w:divBdr>
    </w:div>
    <w:div w:id="1291322856">
      <w:bodyDiv w:val="1"/>
      <w:marLeft w:val="0"/>
      <w:marRight w:val="0"/>
      <w:marTop w:val="0"/>
      <w:marBottom w:val="0"/>
      <w:divBdr>
        <w:top w:val="none" w:sz="0" w:space="0" w:color="auto"/>
        <w:left w:val="none" w:sz="0" w:space="0" w:color="auto"/>
        <w:bottom w:val="none" w:sz="0" w:space="0" w:color="auto"/>
        <w:right w:val="none" w:sz="0" w:space="0" w:color="auto"/>
      </w:divBdr>
    </w:div>
    <w:div w:id="1294822827">
      <w:bodyDiv w:val="1"/>
      <w:marLeft w:val="0"/>
      <w:marRight w:val="0"/>
      <w:marTop w:val="0"/>
      <w:marBottom w:val="0"/>
      <w:divBdr>
        <w:top w:val="none" w:sz="0" w:space="0" w:color="auto"/>
        <w:left w:val="none" w:sz="0" w:space="0" w:color="auto"/>
        <w:bottom w:val="none" w:sz="0" w:space="0" w:color="auto"/>
        <w:right w:val="none" w:sz="0" w:space="0" w:color="auto"/>
      </w:divBdr>
    </w:div>
    <w:div w:id="1297371054">
      <w:bodyDiv w:val="1"/>
      <w:marLeft w:val="0"/>
      <w:marRight w:val="0"/>
      <w:marTop w:val="0"/>
      <w:marBottom w:val="0"/>
      <w:divBdr>
        <w:top w:val="none" w:sz="0" w:space="0" w:color="auto"/>
        <w:left w:val="none" w:sz="0" w:space="0" w:color="auto"/>
        <w:bottom w:val="none" w:sz="0" w:space="0" w:color="auto"/>
        <w:right w:val="none" w:sz="0" w:space="0" w:color="auto"/>
      </w:divBdr>
    </w:div>
    <w:div w:id="1303196898">
      <w:bodyDiv w:val="1"/>
      <w:marLeft w:val="0"/>
      <w:marRight w:val="0"/>
      <w:marTop w:val="0"/>
      <w:marBottom w:val="0"/>
      <w:divBdr>
        <w:top w:val="none" w:sz="0" w:space="0" w:color="auto"/>
        <w:left w:val="none" w:sz="0" w:space="0" w:color="auto"/>
        <w:bottom w:val="none" w:sz="0" w:space="0" w:color="auto"/>
        <w:right w:val="none" w:sz="0" w:space="0" w:color="auto"/>
      </w:divBdr>
    </w:div>
    <w:div w:id="1306815389">
      <w:bodyDiv w:val="1"/>
      <w:marLeft w:val="0"/>
      <w:marRight w:val="0"/>
      <w:marTop w:val="0"/>
      <w:marBottom w:val="0"/>
      <w:divBdr>
        <w:top w:val="none" w:sz="0" w:space="0" w:color="auto"/>
        <w:left w:val="none" w:sz="0" w:space="0" w:color="auto"/>
        <w:bottom w:val="none" w:sz="0" w:space="0" w:color="auto"/>
        <w:right w:val="none" w:sz="0" w:space="0" w:color="auto"/>
      </w:divBdr>
    </w:div>
    <w:div w:id="1311519043">
      <w:bodyDiv w:val="1"/>
      <w:marLeft w:val="0"/>
      <w:marRight w:val="0"/>
      <w:marTop w:val="0"/>
      <w:marBottom w:val="0"/>
      <w:divBdr>
        <w:top w:val="none" w:sz="0" w:space="0" w:color="auto"/>
        <w:left w:val="none" w:sz="0" w:space="0" w:color="auto"/>
        <w:bottom w:val="none" w:sz="0" w:space="0" w:color="auto"/>
        <w:right w:val="none" w:sz="0" w:space="0" w:color="auto"/>
      </w:divBdr>
    </w:div>
    <w:div w:id="1315530986">
      <w:bodyDiv w:val="1"/>
      <w:marLeft w:val="0"/>
      <w:marRight w:val="0"/>
      <w:marTop w:val="0"/>
      <w:marBottom w:val="0"/>
      <w:divBdr>
        <w:top w:val="none" w:sz="0" w:space="0" w:color="auto"/>
        <w:left w:val="none" w:sz="0" w:space="0" w:color="auto"/>
        <w:bottom w:val="none" w:sz="0" w:space="0" w:color="auto"/>
        <w:right w:val="none" w:sz="0" w:space="0" w:color="auto"/>
      </w:divBdr>
    </w:div>
    <w:div w:id="1316686347">
      <w:bodyDiv w:val="1"/>
      <w:marLeft w:val="0"/>
      <w:marRight w:val="0"/>
      <w:marTop w:val="0"/>
      <w:marBottom w:val="0"/>
      <w:divBdr>
        <w:top w:val="none" w:sz="0" w:space="0" w:color="auto"/>
        <w:left w:val="none" w:sz="0" w:space="0" w:color="auto"/>
        <w:bottom w:val="none" w:sz="0" w:space="0" w:color="auto"/>
        <w:right w:val="none" w:sz="0" w:space="0" w:color="auto"/>
      </w:divBdr>
    </w:div>
    <w:div w:id="1339652032">
      <w:bodyDiv w:val="1"/>
      <w:marLeft w:val="0"/>
      <w:marRight w:val="0"/>
      <w:marTop w:val="0"/>
      <w:marBottom w:val="0"/>
      <w:divBdr>
        <w:top w:val="none" w:sz="0" w:space="0" w:color="auto"/>
        <w:left w:val="none" w:sz="0" w:space="0" w:color="auto"/>
        <w:bottom w:val="none" w:sz="0" w:space="0" w:color="auto"/>
        <w:right w:val="none" w:sz="0" w:space="0" w:color="auto"/>
      </w:divBdr>
    </w:div>
    <w:div w:id="1343703278">
      <w:bodyDiv w:val="1"/>
      <w:marLeft w:val="0"/>
      <w:marRight w:val="0"/>
      <w:marTop w:val="0"/>
      <w:marBottom w:val="0"/>
      <w:divBdr>
        <w:top w:val="none" w:sz="0" w:space="0" w:color="auto"/>
        <w:left w:val="none" w:sz="0" w:space="0" w:color="auto"/>
        <w:bottom w:val="none" w:sz="0" w:space="0" w:color="auto"/>
        <w:right w:val="none" w:sz="0" w:space="0" w:color="auto"/>
      </w:divBdr>
    </w:div>
    <w:div w:id="1343899983">
      <w:bodyDiv w:val="1"/>
      <w:marLeft w:val="0"/>
      <w:marRight w:val="0"/>
      <w:marTop w:val="0"/>
      <w:marBottom w:val="0"/>
      <w:divBdr>
        <w:top w:val="none" w:sz="0" w:space="0" w:color="auto"/>
        <w:left w:val="none" w:sz="0" w:space="0" w:color="auto"/>
        <w:bottom w:val="none" w:sz="0" w:space="0" w:color="auto"/>
        <w:right w:val="none" w:sz="0" w:space="0" w:color="auto"/>
      </w:divBdr>
    </w:div>
    <w:div w:id="1345132348">
      <w:bodyDiv w:val="1"/>
      <w:marLeft w:val="0"/>
      <w:marRight w:val="0"/>
      <w:marTop w:val="0"/>
      <w:marBottom w:val="0"/>
      <w:divBdr>
        <w:top w:val="none" w:sz="0" w:space="0" w:color="auto"/>
        <w:left w:val="none" w:sz="0" w:space="0" w:color="auto"/>
        <w:bottom w:val="none" w:sz="0" w:space="0" w:color="auto"/>
        <w:right w:val="none" w:sz="0" w:space="0" w:color="auto"/>
      </w:divBdr>
    </w:div>
    <w:div w:id="1345327271">
      <w:bodyDiv w:val="1"/>
      <w:marLeft w:val="0"/>
      <w:marRight w:val="0"/>
      <w:marTop w:val="0"/>
      <w:marBottom w:val="0"/>
      <w:divBdr>
        <w:top w:val="none" w:sz="0" w:space="0" w:color="auto"/>
        <w:left w:val="none" w:sz="0" w:space="0" w:color="auto"/>
        <w:bottom w:val="none" w:sz="0" w:space="0" w:color="auto"/>
        <w:right w:val="none" w:sz="0" w:space="0" w:color="auto"/>
      </w:divBdr>
    </w:div>
    <w:div w:id="1353452735">
      <w:bodyDiv w:val="1"/>
      <w:marLeft w:val="0"/>
      <w:marRight w:val="0"/>
      <w:marTop w:val="0"/>
      <w:marBottom w:val="0"/>
      <w:divBdr>
        <w:top w:val="none" w:sz="0" w:space="0" w:color="auto"/>
        <w:left w:val="none" w:sz="0" w:space="0" w:color="auto"/>
        <w:bottom w:val="none" w:sz="0" w:space="0" w:color="auto"/>
        <w:right w:val="none" w:sz="0" w:space="0" w:color="auto"/>
      </w:divBdr>
      <w:divsChild>
        <w:div w:id="1782649909">
          <w:marLeft w:val="288"/>
          <w:marRight w:val="0"/>
          <w:marTop w:val="0"/>
          <w:marBottom w:val="40"/>
          <w:divBdr>
            <w:top w:val="none" w:sz="0" w:space="0" w:color="auto"/>
            <w:left w:val="none" w:sz="0" w:space="0" w:color="auto"/>
            <w:bottom w:val="none" w:sz="0" w:space="0" w:color="auto"/>
            <w:right w:val="none" w:sz="0" w:space="0" w:color="auto"/>
          </w:divBdr>
        </w:div>
      </w:divsChild>
    </w:div>
    <w:div w:id="1354114489">
      <w:bodyDiv w:val="1"/>
      <w:marLeft w:val="0"/>
      <w:marRight w:val="0"/>
      <w:marTop w:val="0"/>
      <w:marBottom w:val="0"/>
      <w:divBdr>
        <w:top w:val="none" w:sz="0" w:space="0" w:color="auto"/>
        <w:left w:val="none" w:sz="0" w:space="0" w:color="auto"/>
        <w:bottom w:val="none" w:sz="0" w:space="0" w:color="auto"/>
        <w:right w:val="none" w:sz="0" w:space="0" w:color="auto"/>
      </w:divBdr>
    </w:div>
    <w:div w:id="1358122125">
      <w:bodyDiv w:val="1"/>
      <w:marLeft w:val="0"/>
      <w:marRight w:val="0"/>
      <w:marTop w:val="0"/>
      <w:marBottom w:val="0"/>
      <w:divBdr>
        <w:top w:val="none" w:sz="0" w:space="0" w:color="auto"/>
        <w:left w:val="none" w:sz="0" w:space="0" w:color="auto"/>
        <w:bottom w:val="none" w:sz="0" w:space="0" w:color="auto"/>
        <w:right w:val="none" w:sz="0" w:space="0" w:color="auto"/>
      </w:divBdr>
    </w:div>
    <w:div w:id="1387988591">
      <w:bodyDiv w:val="1"/>
      <w:marLeft w:val="0"/>
      <w:marRight w:val="0"/>
      <w:marTop w:val="0"/>
      <w:marBottom w:val="0"/>
      <w:divBdr>
        <w:top w:val="none" w:sz="0" w:space="0" w:color="auto"/>
        <w:left w:val="none" w:sz="0" w:space="0" w:color="auto"/>
        <w:bottom w:val="none" w:sz="0" w:space="0" w:color="auto"/>
        <w:right w:val="none" w:sz="0" w:space="0" w:color="auto"/>
      </w:divBdr>
      <w:divsChild>
        <w:div w:id="2059429387">
          <w:marLeft w:val="446"/>
          <w:marRight w:val="0"/>
          <w:marTop w:val="40"/>
          <w:marBottom w:val="0"/>
          <w:divBdr>
            <w:top w:val="none" w:sz="0" w:space="0" w:color="auto"/>
            <w:left w:val="none" w:sz="0" w:space="0" w:color="auto"/>
            <w:bottom w:val="none" w:sz="0" w:space="0" w:color="auto"/>
            <w:right w:val="none" w:sz="0" w:space="0" w:color="auto"/>
          </w:divBdr>
        </w:div>
      </w:divsChild>
    </w:div>
    <w:div w:id="1389837285">
      <w:bodyDiv w:val="1"/>
      <w:marLeft w:val="0"/>
      <w:marRight w:val="0"/>
      <w:marTop w:val="0"/>
      <w:marBottom w:val="0"/>
      <w:divBdr>
        <w:top w:val="none" w:sz="0" w:space="0" w:color="auto"/>
        <w:left w:val="none" w:sz="0" w:space="0" w:color="auto"/>
        <w:bottom w:val="none" w:sz="0" w:space="0" w:color="auto"/>
        <w:right w:val="none" w:sz="0" w:space="0" w:color="auto"/>
      </w:divBdr>
    </w:div>
    <w:div w:id="1392729234">
      <w:bodyDiv w:val="1"/>
      <w:marLeft w:val="0"/>
      <w:marRight w:val="0"/>
      <w:marTop w:val="0"/>
      <w:marBottom w:val="0"/>
      <w:divBdr>
        <w:top w:val="none" w:sz="0" w:space="0" w:color="auto"/>
        <w:left w:val="none" w:sz="0" w:space="0" w:color="auto"/>
        <w:bottom w:val="none" w:sz="0" w:space="0" w:color="auto"/>
        <w:right w:val="none" w:sz="0" w:space="0" w:color="auto"/>
      </w:divBdr>
    </w:div>
    <w:div w:id="1393390347">
      <w:bodyDiv w:val="1"/>
      <w:marLeft w:val="0"/>
      <w:marRight w:val="0"/>
      <w:marTop w:val="0"/>
      <w:marBottom w:val="0"/>
      <w:divBdr>
        <w:top w:val="none" w:sz="0" w:space="0" w:color="auto"/>
        <w:left w:val="none" w:sz="0" w:space="0" w:color="auto"/>
        <w:bottom w:val="none" w:sz="0" w:space="0" w:color="auto"/>
        <w:right w:val="none" w:sz="0" w:space="0" w:color="auto"/>
      </w:divBdr>
    </w:div>
    <w:div w:id="1401058856">
      <w:bodyDiv w:val="1"/>
      <w:marLeft w:val="0"/>
      <w:marRight w:val="0"/>
      <w:marTop w:val="0"/>
      <w:marBottom w:val="0"/>
      <w:divBdr>
        <w:top w:val="none" w:sz="0" w:space="0" w:color="auto"/>
        <w:left w:val="none" w:sz="0" w:space="0" w:color="auto"/>
        <w:bottom w:val="none" w:sz="0" w:space="0" w:color="auto"/>
        <w:right w:val="none" w:sz="0" w:space="0" w:color="auto"/>
      </w:divBdr>
    </w:div>
    <w:div w:id="1414005807">
      <w:bodyDiv w:val="1"/>
      <w:marLeft w:val="0"/>
      <w:marRight w:val="0"/>
      <w:marTop w:val="0"/>
      <w:marBottom w:val="0"/>
      <w:divBdr>
        <w:top w:val="none" w:sz="0" w:space="0" w:color="auto"/>
        <w:left w:val="none" w:sz="0" w:space="0" w:color="auto"/>
        <w:bottom w:val="none" w:sz="0" w:space="0" w:color="auto"/>
        <w:right w:val="none" w:sz="0" w:space="0" w:color="auto"/>
      </w:divBdr>
    </w:div>
    <w:div w:id="1415471609">
      <w:bodyDiv w:val="1"/>
      <w:marLeft w:val="0"/>
      <w:marRight w:val="0"/>
      <w:marTop w:val="0"/>
      <w:marBottom w:val="0"/>
      <w:divBdr>
        <w:top w:val="none" w:sz="0" w:space="0" w:color="auto"/>
        <w:left w:val="none" w:sz="0" w:space="0" w:color="auto"/>
        <w:bottom w:val="none" w:sz="0" w:space="0" w:color="auto"/>
        <w:right w:val="none" w:sz="0" w:space="0" w:color="auto"/>
      </w:divBdr>
    </w:div>
    <w:div w:id="1425539932">
      <w:bodyDiv w:val="1"/>
      <w:marLeft w:val="0"/>
      <w:marRight w:val="0"/>
      <w:marTop w:val="0"/>
      <w:marBottom w:val="0"/>
      <w:divBdr>
        <w:top w:val="none" w:sz="0" w:space="0" w:color="auto"/>
        <w:left w:val="none" w:sz="0" w:space="0" w:color="auto"/>
        <w:bottom w:val="none" w:sz="0" w:space="0" w:color="auto"/>
        <w:right w:val="none" w:sz="0" w:space="0" w:color="auto"/>
      </w:divBdr>
    </w:div>
    <w:div w:id="1428117398">
      <w:bodyDiv w:val="1"/>
      <w:marLeft w:val="0"/>
      <w:marRight w:val="0"/>
      <w:marTop w:val="0"/>
      <w:marBottom w:val="0"/>
      <w:divBdr>
        <w:top w:val="none" w:sz="0" w:space="0" w:color="auto"/>
        <w:left w:val="none" w:sz="0" w:space="0" w:color="auto"/>
        <w:bottom w:val="none" w:sz="0" w:space="0" w:color="auto"/>
        <w:right w:val="none" w:sz="0" w:space="0" w:color="auto"/>
      </w:divBdr>
    </w:div>
    <w:div w:id="1429354953">
      <w:bodyDiv w:val="1"/>
      <w:marLeft w:val="0"/>
      <w:marRight w:val="0"/>
      <w:marTop w:val="0"/>
      <w:marBottom w:val="0"/>
      <w:divBdr>
        <w:top w:val="none" w:sz="0" w:space="0" w:color="auto"/>
        <w:left w:val="none" w:sz="0" w:space="0" w:color="auto"/>
        <w:bottom w:val="none" w:sz="0" w:space="0" w:color="auto"/>
        <w:right w:val="none" w:sz="0" w:space="0" w:color="auto"/>
      </w:divBdr>
    </w:div>
    <w:div w:id="1450277260">
      <w:bodyDiv w:val="1"/>
      <w:marLeft w:val="0"/>
      <w:marRight w:val="0"/>
      <w:marTop w:val="0"/>
      <w:marBottom w:val="0"/>
      <w:divBdr>
        <w:top w:val="none" w:sz="0" w:space="0" w:color="auto"/>
        <w:left w:val="none" w:sz="0" w:space="0" w:color="auto"/>
        <w:bottom w:val="none" w:sz="0" w:space="0" w:color="auto"/>
        <w:right w:val="none" w:sz="0" w:space="0" w:color="auto"/>
      </w:divBdr>
    </w:div>
    <w:div w:id="1450469604">
      <w:bodyDiv w:val="1"/>
      <w:marLeft w:val="0"/>
      <w:marRight w:val="0"/>
      <w:marTop w:val="0"/>
      <w:marBottom w:val="0"/>
      <w:divBdr>
        <w:top w:val="none" w:sz="0" w:space="0" w:color="auto"/>
        <w:left w:val="none" w:sz="0" w:space="0" w:color="auto"/>
        <w:bottom w:val="none" w:sz="0" w:space="0" w:color="auto"/>
        <w:right w:val="none" w:sz="0" w:space="0" w:color="auto"/>
      </w:divBdr>
    </w:div>
    <w:div w:id="1478297372">
      <w:bodyDiv w:val="1"/>
      <w:marLeft w:val="0"/>
      <w:marRight w:val="0"/>
      <w:marTop w:val="0"/>
      <w:marBottom w:val="0"/>
      <w:divBdr>
        <w:top w:val="none" w:sz="0" w:space="0" w:color="auto"/>
        <w:left w:val="none" w:sz="0" w:space="0" w:color="auto"/>
        <w:bottom w:val="none" w:sz="0" w:space="0" w:color="auto"/>
        <w:right w:val="none" w:sz="0" w:space="0" w:color="auto"/>
      </w:divBdr>
    </w:div>
    <w:div w:id="1489905513">
      <w:bodyDiv w:val="1"/>
      <w:marLeft w:val="0"/>
      <w:marRight w:val="0"/>
      <w:marTop w:val="0"/>
      <w:marBottom w:val="0"/>
      <w:divBdr>
        <w:top w:val="none" w:sz="0" w:space="0" w:color="auto"/>
        <w:left w:val="none" w:sz="0" w:space="0" w:color="auto"/>
        <w:bottom w:val="none" w:sz="0" w:space="0" w:color="auto"/>
        <w:right w:val="none" w:sz="0" w:space="0" w:color="auto"/>
      </w:divBdr>
    </w:div>
    <w:div w:id="1494760419">
      <w:bodyDiv w:val="1"/>
      <w:marLeft w:val="0"/>
      <w:marRight w:val="0"/>
      <w:marTop w:val="0"/>
      <w:marBottom w:val="0"/>
      <w:divBdr>
        <w:top w:val="none" w:sz="0" w:space="0" w:color="auto"/>
        <w:left w:val="none" w:sz="0" w:space="0" w:color="auto"/>
        <w:bottom w:val="none" w:sz="0" w:space="0" w:color="auto"/>
        <w:right w:val="none" w:sz="0" w:space="0" w:color="auto"/>
      </w:divBdr>
    </w:div>
    <w:div w:id="1505197348">
      <w:bodyDiv w:val="1"/>
      <w:marLeft w:val="0"/>
      <w:marRight w:val="0"/>
      <w:marTop w:val="0"/>
      <w:marBottom w:val="0"/>
      <w:divBdr>
        <w:top w:val="none" w:sz="0" w:space="0" w:color="auto"/>
        <w:left w:val="none" w:sz="0" w:space="0" w:color="auto"/>
        <w:bottom w:val="none" w:sz="0" w:space="0" w:color="auto"/>
        <w:right w:val="none" w:sz="0" w:space="0" w:color="auto"/>
      </w:divBdr>
    </w:div>
    <w:div w:id="1516069780">
      <w:bodyDiv w:val="1"/>
      <w:marLeft w:val="0"/>
      <w:marRight w:val="0"/>
      <w:marTop w:val="0"/>
      <w:marBottom w:val="0"/>
      <w:divBdr>
        <w:top w:val="none" w:sz="0" w:space="0" w:color="auto"/>
        <w:left w:val="none" w:sz="0" w:space="0" w:color="auto"/>
        <w:bottom w:val="none" w:sz="0" w:space="0" w:color="auto"/>
        <w:right w:val="none" w:sz="0" w:space="0" w:color="auto"/>
      </w:divBdr>
    </w:div>
    <w:div w:id="1524367565">
      <w:bodyDiv w:val="1"/>
      <w:marLeft w:val="0"/>
      <w:marRight w:val="0"/>
      <w:marTop w:val="0"/>
      <w:marBottom w:val="0"/>
      <w:divBdr>
        <w:top w:val="none" w:sz="0" w:space="0" w:color="auto"/>
        <w:left w:val="none" w:sz="0" w:space="0" w:color="auto"/>
        <w:bottom w:val="none" w:sz="0" w:space="0" w:color="auto"/>
        <w:right w:val="none" w:sz="0" w:space="0" w:color="auto"/>
      </w:divBdr>
    </w:div>
    <w:div w:id="1525901083">
      <w:bodyDiv w:val="1"/>
      <w:marLeft w:val="0"/>
      <w:marRight w:val="0"/>
      <w:marTop w:val="0"/>
      <w:marBottom w:val="0"/>
      <w:divBdr>
        <w:top w:val="none" w:sz="0" w:space="0" w:color="auto"/>
        <w:left w:val="none" w:sz="0" w:space="0" w:color="auto"/>
        <w:bottom w:val="none" w:sz="0" w:space="0" w:color="auto"/>
        <w:right w:val="none" w:sz="0" w:space="0" w:color="auto"/>
      </w:divBdr>
    </w:div>
    <w:div w:id="1527792817">
      <w:bodyDiv w:val="1"/>
      <w:marLeft w:val="0"/>
      <w:marRight w:val="0"/>
      <w:marTop w:val="0"/>
      <w:marBottom w:val="0"/>
      <w:divBdr>
        <w:top w:val="none" w:sz="0" w:space="0" w:color="auto"/>
        <w:left w:val="none" w:sz="0" w:space="0" w:color="auto"/>
        <w:bottom w:val="none" w:sz="0" w:space="0" w:color="auto"/>
        <w:right w:val="none" w:sz="0" w:space="0" w:color="auto"/>
      </w:divBdr>
    </w:div>
    <w:div w:id="1540971275">
      <w:bodyDiv w:val="1"/>
      <w:marLeft w:val="0"/>
      <w:marRight w:val="0"/>
      <w:marTop w:val="0"/>
      <w:marBottom w:val="0"/>
      <w:divBdr>
        <w:top w:val="none" w:sz="0" w:space="0" w:color="auto"/>
        <w:left w:val="none" w:sz="0" w:space="0" w:color="auto"/>
        <w:bottom w:val="none" w:sz="0" w:space="0" w:color="auto"/>
        <w:right w:val="none" w:sz="0" w:space="0" w:color="auto"/>
      </w:divBdr>
    </w:div>
    <w:div w:id="1542741976">
      <w:bodyDiv w:val="1"/>
      <w:marLeft w:val="0"/>
      <w:marRight w:val="0"/>
      <w:marTop w:val="0"/>
      <w:marBottom w:val="0"/>
      <w:divBdr>
        <w:top w:val="none" w:sz="0" w:space="0" w:color="auto"/>
        <w:left w:val="none" w:sz="0" w:space="0" w:color="auto"/>
        <w:bottom w:val="none" w:sz="0" w:space="0" w:color="auto"/>
        <w:right w:val="none" w:sz="0" w:space="0" w:color="auto"/>
      </w:divBdr>
    </w:div>
    <w:div w:id="1543053573">
      <w:bodyDiv w:val="1"/>
      <w:marLeft w:val="0"/>
      <w:marRight w:val="0"/>
      <w:marTop w:val="0"/>
      <w:marBottom w:val="0"/>
      <w:divBdr>
        <w:top w:val="none" w:sz="0" w:space="0" w:color="auto"/>
        <w:left w:val="none" w:sz="0" w:space="0" w:color="auto"/>
        <w:bottom w:val="none" w:sz="0" w:space="0" w:color="auto"/>
        <w:right w:val="none" w:sz="0" w:space="0" w:color="auto"/>
      </w:divBdr>
    </w:div>
    <w:div w:id="1544974867">
      <w:bodyDiv w:val="1"/>
      <w:marLeft w:val="0"/>
      <w:marRight w:val="0"/>
      <w:marTop w:val="0"/>
      <w:marBottom w:val="0"/>
      <w:divBdr>
        <w:top w:val="none" w:sz="0" w:space="0" w:color="auto"/>
        <w:left w:val="none" w:sz="0" w:space="0" w:color="auto"/>
        <w:bottom w:val="none" w:sz="0" w:space="0" w:color="auto"/>
        <w:right w:val="none" w:sz="0" w:space="0" w:color="auto"/>
      </w:divBdr>
    </w:div>
    <w:div w:id="1556040050">
      <w:bodyDiv w:val="1"/>
      <w:marLeft w:val="0"/>
      <w:marRight w:val="0"/>
      <w:marTop w:val="0"/>
      <w:marBottom w:val="0"/>
      <w:divBdr>
        <w:top w:val="none" w:sz="0" w:space="0" w:color="auto"/>
        <w:left w:val="none" w:sz="0" w:space="0" w:color="auto"/>
        <w:bottom w:val="none" w:sz="0" w:space="0" w:color="auto"/>
        <w:right w:val="none" w:sz="0" w:space="0" w:color="auto"/>
      </w:divBdr>
    </w:div>
    <w:div w:id="1560940708">
      <w:bodyDiv w:val="1"/>
      <w:marLeft w:val="0"/>
      <w:marRight w:val="0"/>
      <w:marTop w:val="0"/>
      <w:marBottom w:val="0"/>
      <w:divBdr>
        <w:top w:val="none" w:sz="0" w:space="0" w:color="auto"/>
        <w:left w:val="none" w:sz="0" w:space="0" w:color="auto"/>
        <w:bottom w:val="none" w:sz="0" w:space="0" w:color="auto"/>
        <w:right w:val="none" w:sz="0" w:space="0" w:color="auto"/>
      </w:divBdr>
    </w:div>
    <w:div w:id="1570537376">
      <w:bodyDiv w:val="1"/>
      <w:marLeft w:val="0"/>
      <w:marRight w:val="0"/>
      <w:marTop w:val="0"/>
      <w:marBottom w:val="0"/>
      <w:divBdr>
        <w:top w:val="none" w:sz="0" w:space="0" w:color="auto"/>
        <w:left w:val="none" w:sz="0" w:space="0" w:color="auto"/>
        <w:bottom w:val="none" w:sz="0" w:space="0" w:color="auto"/>
        <w:right w:val="none" w:sz="0" w:space="0" w:color="auto"/>
      </w:divBdr>
    </w:div>
    <w:div w:id="1575582804">
      <w:bodyDiv w:val="1"/>
      <w:marLeft w:val="0"/>
      <w:marRight w:val="0"/>
      <w:marTop w:val="0"/>
      <w:marBottom w:val="0"/>
      <w:divBdr>
        <w:top w:val="none" w:sz="0" w:space="0" w:color="auto"/>
        <w:left w:val="none" w:sz="0" w:space="0" w:color="auto"/>
        <w:bottom w:val="none" w:sz="0" w:space="0" w:color="auto"/>
        <w:right w:val="none" w:sz="0" w:space="0" w:color="auto"/>
      </w:divBdr>
    </w:div>
    <w:div w:id="1585605171">
      <w:bodyDiv w:val="1"/>
      <w:marLeft w:val="0"/>
      <w:marRight w:val="0"/>
      <w:marTop w:val="0"/>
      <w:marBottom w:val="0"/>
      <w:divBdr>
        <w:top w:val="none" w:sz="0" w:space="0" w:color="auto"/>
        <w:left w:val="none" w:sz="0" w:space="0" w:color="auto"/>
        <w:bottom w:val="none" w:sz="0" w:space="0" w:color="auto"/>
        <w:right w:val="none" w:sz="0" w:space="0" w:color="auto"/>
      </w:divBdr>
    </w:div>
    <w:div w:id="1587570251">
      <w:bodyDiv w:val="1"/>
      <w:marLeft w:val="0"/>
      <w:marRight w:val="0"/>
      <w:marTop w:val="0"/>
      <w:marBottom w:val="0"/>
      <w:divBdr>
        <w:top w:val="none" w:sz="0" w:space="0" w:color="auto"/>
        <w:left w:val="none" w:sz="0" w:space="0" w:color="auto"/>
        <w:bottom w:val="none" w:sz="0" w:space="0" w:color="auto"/>
        <w:right w:val="none" w:sz="0" w:space="0" w:color="auto"/>
      </w:divBdr>
    </w:div>
    <w:div w:id="1600603903">
      <w:bodyDiv w:val="1"/>
      <w:marLeft w:val="0"/>
      <w:marRight w:val="0"/>
      <w:marTop w:val="0"/>
      <w:marBottom w:val="0"/>
      <w:divBdr>
        <w:top w:val="none" w:sz="0" w:space="0" w:color="auto"/>
        <w:left w:val="none" w:sz="0" w:space="0" w:color="auto"/>
        <w:bottom w:val="none" w:sz="0" w:space="0" w:color="auto"/>
        <w:right w:val="none" w:sz="0" w:space="0" w:color="auto"/>
      </w:divBdr>
    </w:div>
    <w:div w:id="1605530527">
      <w:bodyDiv w:val="1"/>
      <w:marLeft w:val="0"/>
      <w:marRight w:val="0"/>
      <w:marTop w:val="0"/>
      <w:marBottom w:val="0"/>
      <w:divBdr>
        <w:top w:val="none" w:sz="0" w:space="0" w:color="auto"/>
        <w:left w:val="none" w:sz="0" w:space="0" w:color="auto"/>
        <w:bottom w:val="none" w:sz="0" w:space="0" w:color="auto"/>
        <w:right w:val="none" w:sz="0" w:space="0" w:color="auto"/>
      </w:divBdr>
    </w:div>
    <w:div w:id="1622301785">
      <w:bodyDiv w:val="1"/>
      <w:marLeft w:val="0"/>
      <w:marRight w:val="0"/>
      <w:marTop w:val="0"/>
      <w:marBottom w:val="0"/>
      <w:divBdr>
        <w:top w:val="none" w:sz="0" w:space="0" w:color="auto"/>
        <w:left w:val="none" w:sz="0" w:space="0" w:color="auto"/>
        <w:bottom w:val="none" w:sz="0" w:space="0" w:color="auto"/>
        <w:right w:val="none" w:sz="0" w:space="0" w:color="auto"/>
      </w:divBdr>
    </w:div>
    <w:div w:id="1625698792">
      <w:bodyDiv w:val="1"/>
      <w:marLeft w:val="0"/>
      <w:marRight w:val="0"/>
      <w:marTop w:val="0"/>
      <w:marBottom w:val="0"/>
      <w:divBdr>
        <w:top w:val="none" w:sz="0" w:space="0" w:color="auto"/>
        <w:left w:val="none" w:sz="0" w:space="0" w:color="auto"/>
        <w:bottom w:val="none" w:sz="0" w:space="0" w:color="auto"/>
        <w:right w:val="none" w:sz="0" w:space="0" w:color="auto"/>
      </w:divBdr>
    </w:div>
    <w:div w:id="1626159980">
      <w:bodyDiv w:val="1"/>
      <w:marLeft w:val="0"/>
      <w:marRight w:val="0"/>
      <w:marTop w:val="0"/>
      <w:marBottom w:val="0"/>
      <w:divBdr>
        <w:top w:val="none" w:sz="0" w:space="0" w:color="auto"/>
        <w:left w:val="none" w:sz="0" w:space="0" w:color="auto"/>
        <w:bottom w:val="none" w:sz="0" w:space="0" w:color="auto"/>
        <w:right w:val="none" w:sz="0" w:space="0" w:color="auto"/>
      </w:divBdr>
    </w:div>
    <w:div w:id="1628588042">
      <w:bodyDiv w:val="1"/>
      <w:marLeft w:val="0"/>
      <w:marRight w:val="0"/>
      <w:marTop w:val="0"/>
      <w:marBottom w:val="0"/>
      <w:divBdr>
        <w:top w:val="none" w:sz="0" w:space="0" w:color="auto"/>
        <w:left w:val="none" w:sz="0" w:space="0" w:color="auto"/>
        <w:bottom w:val="none" w:sz="0" w:space="0" w:color="auto"/>
        <w:right w:val="none" w:sz="0" w:space="0" w:color="auto"/>
      </w:divBdr>
    </w:div>
    <w:div w:id="1628661308">
      <w:bodyDiv w:val="1"/>
      <w:marLeft w:val="0"/>
      <w:marRight w:val="0"/>
      <w:marTop w:val="0"/>
      <w:marBottom w:val="0"/>
      <w:divBdr>
        <w:top w:val="none" w:sz="0" w:space="0" w:color="auto"/>
        <w:left w:val="none" w:sz="0" w:space="0" w:color="auto"/>
        <w:bottom w:val="none" w:sz="0" w:space="0" w:color="auto"/>
        <w:right w:val="none" w:sz="0" w:space="0" w:color="auto"/>
      </w:divBdr>
    </w:div>
    <w:div w:id="1630818826">
      <w:bodyDiv w:val="1"/>
      <w:marLeft w:val="0"/>
      <w:marRight w:val="0"/>
      <w:marTop w:val="0"/>
      <w:marBottom w:val="0"/>
      <w:divBdr>
        <w:top w:val="none" w:sz="0" w:space="0" w:color="auto"/>
        <w:left w:val="none" w:sz="0" w:space="0" w:color="auto"/>
        <w:bottom w:val="none" w:sz="0" w:space="0" w:color="auto"/>
        <w:right w:val="none" w:sz="0" w:space="0" w:color="auto"/>
      </w:divBdr>
    </w:div>
    <w:div w:id="1635286854">
      <w:bodyDiv w:val="1"/>
      <w:marLeft w:val="0"/>
      <w:marRight w:val="0"/>
      <w:marTop w:val="0"/>
      <w:marBottom w:val="0"/>
      <w:divBdr>
        <w:top w:val="none" w:sz="0" w:space="0" w:color="auto"/>
        <w:left w:val="none" w:sz="0" w:space="0" w:color="auto"/>
        <w:bottom w:val="none" w:sz="0" w:space="0" w:color="auto"/>
        <w:right w:val="none" w:sz="0" w:space="0" w:color="auto"/>
      </w:divBdr>
    </w:div>
    <w:div w:id="1638492030">
      <w:bodyDiv w:val="1"/>
      <w:marLeft w:val="0"/>
      <w:marRight w:val="0"/>
      <w:marTop w:val="0"/>
      <w:marBottom w:val="0"/>
      <w:divBdr>
        <w:top w:val="none" w:sz="0" w:space="0" w:color="auto"/>
        <w:left w:val="none" w:sz="0" w:space="0" w:color="auto"/>
        <w:bottom w:val="none" w:sz="0" w:space="0" w:color="auto"/>
        <w:right w:val="none" w:sz="0" w:space="0" w:color="auto"/>
      </w:divBdr>
    </w:div>
    <w:div w:id="1640114541">
      <w:bodyDiv w:val="1"/>
      <w:marLeft w:val="0"/>
      <w:marRight w:val="0"/>
      <w:marTop w:val="0"/>
      <w:marBottom w:val="0"/>
      <w:divBdr>
        <w:top w:val="none" w:sz="0" w:space="0" w:color="auto"/>
        <w:left w:val="none" w:sz="0" w:space="0" w:color="auto"/>
        <w:bottom w:val="none" w:sz="0" w:space="0" w:color="auto"/>
        <w:right w:val="none" w:sz="0" w:space="0" w:color="auto"/>
      </w:divBdr>
    </w:div>
    <w:div w:id="1654487966">
      <w:bodyDiv w:val="1"/>
      <w:marLeft w:val="0"/>
      <w:marRight w:val="0"/>
      <w:marTop w:val="0"/>
      <w:marBottom w:val="0"/>
      <w:divBdr>
        <w:top w:val="none" w:sz="0" w:space="0" w:color="auto"/>
        <w:left w:val="none" w:sz="0" w:space="0" w:color="auto"/>
        <w:bottom w:val="none" w:sz="0" w:space="0" w:color="auto"/>
        <w:right w:val="none" w:sz="0" w:space="0" w:color="auto"/>
      </w:divBdr>
    </w:div>
    <w:div w:id="1656257335">
      <w:bodyDiv w:val="1"/>
      <w:marLeft w:val="0"/>
      <w:marRight w:val="0"/>
      <w:marTop w:val="0"/>
      <w:marBottom w:val="0"/>
      <w:divBdr>
        <w:top w:val="none" w:sz="0" w:space="0" w:color="auto"/>
        <w:left w:val="none" w:sz="0" w:space="0" w:color="auto"/>
        <w:bottom w:val="none" w:sz="0" w:space="0" w:color="auto"/>
        <w:right w:val="none" w:sz="0" w:space="0" w:color="auto"/>
      </w:divBdr>
    </w:div>
    <w:div w:id="1660111715">
      <w:bodyDiv w:val="1"/>
      <w:marLeft w:val="0"/>
      <w:marRight w:val="0"/>
      <w:marTop w:val="0"/>
      <w:marBottom w:val="0"/>
      <w:divBdr>
        <w:top w:val="none" w:sz="0" w:space="0" w:color="auto"/>
        <w:left w:val="none" w:sz="0" w:space="0" w:color="auto"/>
        <w:bottom w:val="none" w:sz="0" w:space="0" w:color="auto"/>
        <w:right w:val="none" w:sz="0" w:space="0" w:color="auto"/>
      </w:divBdr>
    </w:div>
    <w:div w:id="1663970480">
      <w:bodyDiv w:val="1"/>
      <w:marLeft w:val="0"/>
      <w:marRight w:val="0"/>
      <w:marTop w:val="0"/>
      <w:marBottom w:val="0"/>
      <w:divBdr>
        <w:top w:val="none" w:sz="0" w:space="0" w:color="auto"/>
        <w:left w:val="none" w:sz="0" w:space="0" w:color="auto"/>
        <w:bottom w:val="none" w:sz="0" w:space="0" w:color="auto"/>
        <w:right w:val="none" w:sz="0" w:space="0" w:color="auto"/>
      </w:divBdr>
    </w:div>
    <w:div w:id="1664118327">
      <w:bodyDiv w:val="1"/>
      <w:marLeft w:val="0"/>
      <w:marRight w:val="0"/>
      <w:marTop w:val="0"/>
      <w:marBottom w:val="0"/>
      <w:divBdr>
        <w:top w:val="none" w:sz="0" w:space="0" w:color="auto"/>
        <w:left w:val="none" w:sz="0" w:space="0" w:color="auto"/>
        <w:bottom w:val="none" w:sz="0" w:space="0" w:color="auto"/>
        <w:right w:val="none" w:sz="0" w:space="0" w:color="auto"/>
      </w:divBdr>
    </w:div>
    <w:div w:id="1692340159">
      <w:bodyDiv w:val="1"/>
      <w:marLeft w:val="0"/>
      <w:marRight w:val="0"/>
      <w:marTop w:val="0"/>
      <w:marBottom w:val="0"/>
      <w:divBdr>
        <w:top w:val="none" w:sz="0" w:space="0" w:color="auto"/>
        <w:left w:val="none" w:sz="0" w:space="0" w:color="auto"/>
        <w:bottom w:val="none" w:sz="0" w:space="0" w:color="auto"/>
        <w:right w:val="none" w:sz="0" w:space="0" w:color="auto"/>
      </w:divBdr>
    </w:div>
    <w:div w:id="1697997768">
      <w:bodyDiv w:val="1"/>
      <w:marLeft w:val="0"/>
      <w:marRight w:val="0"/>
      <w:marTop w:val="0"/>
      <w:marBottom w:val="0"/>
      <w:divBdr>
        <w:top w:val="none" w:sz="0" w:space="0" w:color="auto"/>
        <w:left w:val="none" w:sz="0" w:space="0" w:color="auto"/>
        <w:bottom w:val="none" w:sz="0" w:space="0" w:color="auto"/>
        <w:right w:val="none" w:sz="0" w:space="0" w:color="auto"/>
      </w:divBdr>
    </w:div>
    <w:div w:id="1698309700">
      <w:bodyDiv w:val="1"/>
      <w:marLeft w:val="0"/>
      <w:marRight w:val="0"/>
      <w:marTop w:val="0"/>
      <w:marBottom w:val="0"/>
      <w:divBdr>
        <w:top w:val="none" w:sz="0" w:space="0" w:color="auto"/>
        <w:left w:val="none" w:sz="0" w:space="0" w:color="auto"/>
        <w:bottom w:val="none" w:sz="0" w:space="0" w:color="auto"/>
        <w:right w:val="none" w:sz="0" w:space="0" w:color="auto"/>
      </w:divBdr>
    </w:div>
    <w:div w:id="1725441666">
      <w:bodyDiv w:val="1"/>
      <w:marLeft w:val="0"/>
      <w:marRight w:val="0"/>
      <w:marTop w:val="0"/>
      <w:marBottom w:val="0"/>
      <w:divBdr>
        <w:top w:val="none" w:sz="0" w:space="0" w:color="auto"/>
        <w:left w:val="none" w:sz="0" w:space="0" w:color="auto"/>
        <w:bottom w:val="none" w:sz="0" w:space="0" w:color="auto"/>
        <w:right w:val="none" w:sz="0" w:space="0" w:color="auto"/>
      </w:divBdr>
    </w:div>
    <w:div w:id="1732730799">
      <w:bodyDiv w:val="1"/>
      <w:marLeft w:val="0"/>
      <w:marRight w:val="0"/>
      <w:marTop w:val="0"/>
      <w:marBottom w:val="0"/>
      <w:divBdr>
        <w:top w:val="none" w:sz="0" w:space="0" w:color="auto"/>
        <w:left w:val="none" w:sz="0" w:space="0" w:color="auto"/>
        <w:bottom w:val="none" w:sz="0" w:space="0" w:color="auto"/>
        <w:right w:val="none" w:sz="0" w:space="0" w:color="auto"/>
      </w:divBdr>
    </w:div>
    <w:div w:id="1739477872">
      <w:bodyDiv w:val="1"/>
      <w:marLeft w:val="0"/>
      <w:marRight w:val="0"/>
      <w:marTop w:val="0"/>
      <w:marBottom w:val="0"/>
      <w:divBdr>
        <w:top w:val="none" w:sz="0" w:space="0" w:color="auto"/>
        <w:left w:val="none" w:sz="0" w:space="0" w:color="auto"/>
        <w:bottom w:val="none" w:sz="0" w:space="0" w:color="auto"/>
        <w:right w:val="none" w:sz="0" w:space="0" w:color="auto"/>
      </w:divBdr>
    </w:div>
    <w:div w:id="1766069082">
      <w:bodyDiv w:val="1"/>
      <w:marLeft w:val="0"/>
      <w:marRight w:val="0"/>
      <w:marTop w:val="0"/>
      <w:marBottom w:val="0"/>
      <w:divBdr>
        <w:top w:val="none" w:sz="0" w:space="0" w:color="auto"/>
        <w:left w:val="none" w:sz="0" w:space="0" w:color="auto"/>
        <w:bottom w:val="none" w:sz="0" w:space="0" w:color="auto"/>
        <w:right w:val="none" w:sz="0" w:space="0" w:color="auto"/>
      </w:divBdr>
    </w:div>
    <w:div w:id="1771705108">
      <w:bodyDiv w:val="1"/>
      <w:marLeft w:val="0"/>
      <w:marRight w:val="0"/>
      <w:marTop w:val="0"/>
      <w:marBottom w:val="0"/>
      <w:divBdr>
        <w:top w:val="none" w:sz="0" w:space="0" w:color="auto"/>
        <w:left w:val="none" w:sz="0" w:space="0" w:color="auto"/>
        <w:bottom w:val="none" w:sz="0" w:space="0" w:color="auto"/>
        <w:right w:val="none" w:sz="0" w:space="0" w:color="auto"/>
      </w:divBdr>
    </w:div>
    <w:div w:id="1776555173">
      <w:bodyDiv w:val="1"/>
      <w:marLeft w:val="0"/>
      <w:marRight w:val="0"/>
      <w:marTop w:val="0"/>
      <w:marBottom w:val="0"/>
      <w:divBdr>
        <w:top w:val="none" w:sz="0" w:space="0" w:color="auto"/>
        <w:left w:val="none" w:sz="0" w:space="0" w:color="auto"/>
        <w:bottom w:val="none" w:sz="0" w:space="0" w:color="auto"/>
        <w:right w:val="none" w:sz="0" w:space="0" w:color="auto"/>
      </w:divBdr>
    </w:div>
    <w:div w:id="1776708202">
      <w:bodyDiv w:val="1"/>
      <w:marLeft w:val="0"/>
      <w:marRight w:val="0"/>
      <w:marTop w:val="0"/>
      <w:marBottom w:val="0"/>
      <w:divBdr>
        <w:top w:val="none" w:sz="0" w:space="0" w:color="auto"/>
        <w:left w:val="none" w:sz="0" w:space="0" w:color="auto"/>
        <w:bottom w:val="none" w:sz="0" w:space="0" w:color="auto"/>
        <w:right w:val="none" w:sz="0" w:space="0" w:color="auto"/>
      </w:divBdr>
    </w:div>
    <w:div w:id="1792746620">
      <w:bodyDiv w:val="1"/>
      <w:marLeft w:val="0"/>
      <w:marRight w:val="0"/>
      <w:marTop w:val="0"/>
      <w:marBottom w:val="0"/>
      <w:divBdr>
        <w:top w:val="none" w:sz="0" w:space="0" w:color="auto"/>
        <w:left w:val="none" w:sz="0" w:space="0" w:color="auto"/>
        <w:bottom w:val="none" w:sz="0" w:space="0" w:color="auto"/>
        <w:right w:val="none" w:sz="0" w:space="0" w:color="auto"/>
      </w:divBdr>
    </w:div>
    <w:div w:id="1795052068">
      <w:bodyDiv w:val="1"/>
      <w:marLeft w:val="0"/>
      <w:marRight w:val="0"/>
      <w:marTop w:val="0"/>
      <w:marBottom w:val="0"/>
      <w:divBdr>
        <w:top w:val="none" w:sz="0" w:space="0" w:color="auto"/>
        <w:left w:val="none" w:sz="0" w:space="0" w:color="auto"/>
        <w:bottom w:val="none" w:sz="0" w:space="0" w:color="auto"/>
        <w:right w:val="none" w:sz="0" w:space="0" w:color="auto"/>
      </w:divBdr>
    </w:div>
    <w:div w:id="1798067342">
      <w:bodyDiv w:val="1"/>
      <w:marLeft w:val="0"/>
      <w:marRight w:val="0"/>
      <w:marTop w:val="0"/>
      <w:marBottom w:val="0"/>
      <w:divBdr>
        <w:top w:val="none" w:sz="0" w:space="0" w:color="auto"/>
        <w:left w:val="none" w:sz="0" w:space="0" w:color="auto"/>
        <w:bottom w:val="none" w:sz="0" w:space="0" w:color="auto"/>
        <w:right w:val="none" w:sz="0" w:space="0" w:color="auto"/>
      </w:divBdr>
      <w:divsChild>
        <w:div w:id="1954287516">
          <w:marLeft w:val="446"/>
          <w:marRight w:val="0"/>
          <w:marTop w:val="40"/>
          <w:marBottom w:val="0"/>
          <w:divBdr>
            <w:top w:val="none" w:sz="0" w:space="0" w:color="auto"/>
            <w:left w:val="none" w:sz="0" w:space="0" w:color="auto"/>
            <w:bottom w:val="none" w:sz="0" w:space="0" w:color="auto"/>
            <w:right w:val="none" w:sz="0" w:space="0" w:color="auto"/>
          </w:divBdr>
        </w:div>
      </w:divsChild>
    </w:div>
    <w:div w:id="1800490628">
      <w:bodyDiv w:val="1"/>
      <w:marLeft w:val="0"/>
      <w:marRight w:val="0"/>
      <w:marTop w:val="0"/>
      <w:marBottom w:val="0"/>
      <w:divBdr>
        <w:top w:val="none" w:sz="0" w:space="0" w:color="auto"/>
        <w:left w:val="none" w:sz="0" w:space="0" w:color="auto"/>
        <w:bottom w:val="none" w:sz="0" w:space="0" w:color="auto"/>
        <w:right w:val="none" w:sz="0" w:space="0" w:color="auto"/>
      </w:divBdr>
    </w:div>
    <w:div w:id="1800495789">
      <w:bodyDiv w:val="1"/>
      <w:marLeft w:val="0"/>
      <w:marRight w:val="0"/>
      <w:marTop w:val="0"/>
      <w:marBottom w:val="0"/>
      <w:divBdr>
        <w:top w:val="none" w:sz="0" w:space="0" w:color="auto"/>
        <w:left w:val="none" w:sz="0" w:space="0" w:color="auto"/>
        <w:bottom w:val="none" w:sz="0" w:space="0" w:color="auto"/>
        <w:right w:val="none" w:sz="0" w:space="0" w:color="auto"/>
      </w:divBdr>
    </w:div>
    <w:div w:id="1804273956">
      <w:bodyDiv w:val="1"/>
      <w:marLeft w:val="0"/>
      <w:marRight w:val="0"/>
      <w:marTop w:val="0"/>
      <w:marBottom w:val="0"/>
      <w:divBdr>
        <w:top w:val="none" w:sz="0" w:space="0" w:color="auto"/>
        <w:left w:val="none" w:sz="0" w:space="0" w:color="auto"/>
        <w:bottom w:val="none" w:sz="0" w:space="0" w:color="auto"/>
        <w:right w:val="none" w:sz="0" w:space="0" w:color="auto"/>
      </w:divBdr>
      <w:divsChild>
        <w:div w:id="1909922451">
          <w:marLeft w:val="0"/>
          <w:marRight w:val="0"/>
          <w:marTop w:val="0"/>
          <w:marBottom w:val="0"/>
          <w:divBdr>
            <w:top w:val="none" w:sz="0" w:space="0" w:color="auto"/>
            <w:left w:val="none" w:sz="0" w:space="0" w:color="auto"/>
            <w:bottom w:val="none" w:sz="0" w:space="0" w:color="auto"/>
            <w:right w:val="none" w:sz="0" w:space="0" w:color="auto"/>
          </w:divBdr>
        </w:div>
      </w:divsChild>
    </w:div>
    <w:div w:id="1815297140">
      <w:bodyDiv w:val="1"/>
      <w:marLeft w:val="0"/>
      <w:marRight w:val="0"/>
      <w:marTop w:val="0"/>
      <w:marBottom w:val="0"/>
      <w:divBdr>
        <w:top w:val="none" w:sz="0" w:space="0" w:color="auto"/>
        <w:left w:val="none" w:sz="0" w:space="0" w:color="auto"/>
        <w:bottom w:val="none" w:sz="0" w:space="0" w:color="auto"/>
        <w:right w:val="none" w:sz="0" w:space="0" w:color="auto"/>
      </w:divBdr>
    </w:div>
    <w:div w:id="1844126038">
      <w:bodyDiv w:val="1"/>
      <w:marLeft w:val="0"/>
      <w:marRight w:val="0"/>
      <w:marTop w:val="0"/>
      <w:marBottom w:val="0"/>
      <w:divBdr>
        <w:top w:val="none" w:sz="0" w:space="0" w:color="auto"/>
        <w:left w:val="none" w:sz="0" w:space="0" w:color="auto"/>
        <w:bottom w:val="none" w:sz="0" w:space="0" w:color="auto"/>
        <w:right w:val="none" w:sz="0" w:space="0" w:color="auto"/>
      </w:divBdr>
    </w:div>
    <w:div w:id="1850868522">
      <w:bodyDiv w:val="1"/>
      <w:marLeft w:val="0"/>
      <w:marRight w:val="0"/>
      <w:marTop w:val="0"/>
      <w:marBottom w:val="0"/>
      <w:divBdr>
        <w:top w:val="none" w:sz="0" w:space="0" w:color="auto"/>
        <w:left w:val="none" w:sz="0" w:space="0" w:color="auto"/>
        <w:bottom w:val="none" w:sz="0" w:space="0" w:color="auto"/>
        <w:right w:val="none" w:sz="0" w:space="0" w:color="auto"/>
      </w:divBdr>
    </w:div>
    <w:div w:id="1853374603">
      <w:bodyDiv w:val="1"/>
      <w:marLeft w:val="0"/>
      <w:marRight w:val="0"/>
      <w:marTop w:val="0"/>
      <w:marBottom w:val="0"/>
      <w:divBdr>
        <w:top w:val="none" w:sz="0" w:space="0" w:color="auto"/>
        <w:left w:val="none" w:sz="0" w:space="0" w:color="auto"/>
        <w:bottom w:val="none" w:sz="0" w:space="0" w:color="auto"/>
        <w:right w:val="none" w:sz="0" w:space="0" w:color="auto"/>
      </w:divBdr>
    </w:div>
    <w:div w:id="1858231159">
      <w:bodyDiv w:val="1"/>
      <w:marLeft w:val="0"/>
      <w:marRight w:val="0"/>
      <w:marTop w:val="0"/>
      <w:marBottom w:val="0"/>
      <w:divBdr>
        <w:top w:val="none" w:sz="0" w:space="0" w:color="auto"/>
        <w:left w:val="none" w:sz="0" w:space="0" w:color="auto"/>
        <w:bottom w:val="none" w:sz="0" w:space="0" w:color="auto"/>
        <w:right w:val="none" w:sz="0" w:space="0" w:color="auto"/>
      </w:divBdr>
    </w:div>
    <w:div w:id="1896157924">
      <w:bodyDiv w:val="1"/>
      <w:marLeft w:val="0"/>
      <w:marRight w:val="0"/>
      <w:marTop w:val="0"/>
      <w:marBottom w:val="0"/>
      <w:divBdr>
        <w:top w:val="none" w:sz="0" w:space="0" w:color="auto"/>
        <w:left w:val="none" w:sz="0" w:space="0" w:color="auto"/>
        <w:bottom w:val="none" w:sz="0" w:space="0" w:color="auto"/>
        <w:right w:val="none" w:sz="0" w:space="0" w:color="auto"/>
      </w:divBdr>
    </w:div>
    <w:div w:id="1903372917">
      <w:bodyDiv w:val="1"/>
      <w:marLeft w:val="0"/>
      <w:marRight w:val="0"/>
      <w:marTop w:val="0"/>
      <w:marBottom w:val="0"/>
      <w:divBdr>
        <w:top w:val="none" w:sz="0" w:space="0" w:color="auto"/>
        <w:left w:val="none" w:sz="0" w:space="0" w:color="auto"/>
        <w:bottom w:val="none" w:sz="0" w:space="0" w:color="auto"/>
        <w:right w:val="none" w:sz="0" w:space="0" w:color="auto"/>
      </w:divBdr>
    </w:div>
    <w:div w:id="1909000649">
      <w:bodyDiv w:val="1"/>
      <w:marLeft w:val="0"/>
      <w:marRight w:val="0"/>
      <w:marTop w:val="0"/>
      <w:marBottom w:val="0"/>
      <w:divBdr>
        <w:top w:val="none" w:sz="0" w:space="0" w:color="auto"/>
        <w:left w:val="none" w:sz="0" w:space="0" w:color="auto"/>
        <w:bottom w:val="none" w:sz="0" w:space="0" w:color="auto"/>
        <w:right w:val="none" w:sz="0" w:space="0" w:color="auto"/>
      </w:divBdr>
    </w:div>
    <w:div w:id="1911425979">
      <w:bodyDiv w:val="1"/>
      <w:marLeft w:val="0"/>
      <w:marRight w:val="0"/>
      <w:marTop w:val="0"/>
      <w:marBottom w:val="0"/>
      <w:divBdr>
        <w:top w:val="none" w:sz="0" w:space="0" w:color="auto"/>
        <w:left w:val="none" w:sz="0" w:space="0" w:color="auto"/>
        <w:bottom w:val="none" w:sz="0" w:space="0" w:color="auto"/>
        <w:right w:val="none" w:sz="0" w:space="0" w:color="auto"/>
      </w:divBdr>
    </w:div>
    <w:div w:id="1925453323">
      <w:bodyDiv w:val="1"/>
      <w:marLeft w:val="0"/>
      <w:marRight w:val="0"/>
      <w:marTop w:val="0"/>
      <w:marBottom w:val="0"/>
      <w:divBdr>
        <w:top w:val="none" w:sz="0" w:space="0" w:color="auto"/>
        <w:left w:val="none" w:sz="0" w:space="0" w:color="auto"/>
        <w:bottom w:val="none" w:sz="0" w:space="0" w:color="auto"/>
        <w:right w:val="none" w:sz="0" w:space="0" w:color="auto"/>
      </w:divBdr>
    </w:div>
    <w:div w:id="1936403138">
      <w:bodyDiv w:val="1"/>
      <w:marLeft w:val="0"/>
      <w:marRight w:val="0"/>
      <w:marTop w:val="0"/>
      <w:marBottom w:val="0"/>
      <w:divBdr>
        <w:top w:val="none" w:sz="0" w:space="0" w:color="auto"/>
        <w:left w:val="none" w:sz="0" w:space="0" w:color="auto"/>
        <w:bottom w:val="none" w:sz="0" w:space="0" w:color="auto"/>
        <w:right w:val="none" w:sz="0" w:space="0" w:color="auto"/>
      </w:divBdr>
    </w:div>
    <w:div w:id="1937715814">
      <w:bodyDiv w:val="1"/>
      <w:marLeft w:val="0"/>
      <w:marRight w:val="0"/>
      <w:marTop w:val="0"/>
      <w:marBottom w:val="0"/>
      <w:divBdr>
        <w:top w:val="none" w:sz="0" w:space="0" w:color="auto"/>
        <w:left w:val="none" w:sz="0" w:space="0" w:color="auto"/>
        <w:bottom w:val="none" w:sz="0" w:space="0" w:color="auto"/>
        <w:right w:val="none" w:sz="0" w:space="0" w:color="auto"/>
      </w:divBdr>
    </w:div>
    <w:div w:id="1956063316">
      <w:bodyDiv w:val="1"/>
      <w:marLeft w:val="0"/>
      <w:marRight w:val="0"/>
      <w:marTop w:val="0"/>
      <w:marBottom w:val="0"/>
      <w:divBdr>
        <w:top w:val="none" w:sz="0" w:space="0" w:color="auto"/>
        <w:left w:val="none" w:sz="0" w:space="0" w:color="auto"/>
        <w:bottom w:val="none" w:sz="0" w:space="0" w:color="auto"/>
        <w:right w:val="none" w:sz="0" w:space="0" w:color="auto"/>
      </w:divBdr>
    </w:div>
    <w:div w:id="1965233531">
      <w:bodyDiv w:val="1"/>
      <w:marLeft w:val="0"/>
      <w:marRight w:val="0"/>
      <w:marTop w:val="0"/>
      <w:marBottom w:val="0"/>
      <w:divBdr>
        <w:top w:val="none" w:sz="0" w:space="0" w:color="auto"/>
        <w:left w:val="none" w:sz="0" w:space="0" w:color="auto"/>
        <w:bottom w:val="none" w:sz="0" w:space="0" w:color="auto"/>
        <w:right w:val="none" w:sz="0" w:space="0" w:color="auto"/>
      </w:divBdr>
    </w:div>
    <w:div w:id="1966111746">
      <w:bodyDiv w:val="1"/>
      <w:marLeft w:val="0"/>
      <w:marRight w:val="0"/>
      <w:marTop w:val="0"/>
      <w:marBottom w:val="0"/>
      <w:divBdr>
        <w:top w:val="none" w:sz="0" w:space="0" w:color="auto"/>
        <w:left w:val="none" w:sz="0" w:space="0" w:color="auto"/>
        <w:bottom w:val="none" w:sz="0" w:space="0" w:color="auto"/>
        <w:right w:val="none" w:sz="0" w:space="0" w:color="auto"/>
      </w:divBdr>
    </w:div>
    <w:div w:id="1975980871">
      <w:bodyDiv w:val="1"/>
      <w:marLeft w:val="0"/>
      <w:marRight w:val="0"/>
      <w:marTop w:val="0"/>
      <w:marBottom w:val="0"/>
      <w:divBdr>
        <w:top w:val="none" w:sz="0" w:space="0" w:color="auto"/>
        <w:left w:val="none" w:sz="0" w:space="0" w:color="auto"/>
        <w:bottom w:val="none" w:sz="0" w:space="0" w:color="auto"/>
        <w:right w:val="none" w:sz="0" w:space="0" w:color="auto"/>
      </w:divBdr>
    </w:div>
    <w:div w:id="1983777450">
      <w:bodyDiv w:val="1"/>
      <w:marLeft w:val="0"/>
      <w:marRight w:val="0"/>
      <w:marTop w:val="0"/>
      <w:marBottom w:val="0"/>
      <w:divBdr>
        <w:top w:val="none" w:sz="0" w:space="0" w:color="auto"/>
        <w:left w:val="none" w:sz="0" w:space="0" w:color="auto"/>
        <w:bottom w:val="none" w:sz="0" w:space="0" w:color="auto"/>
        <w:right w:val="none" w:sz="0" w:space="0" w:color="auto"/>
      </w:divBdr>
    </w:div>
    <w:div w:id="1993630454">
      <w:bodyDiv w:val="1"/>
      <w:marLeft w:val="0"/>
      <w:marRight w:val="0"/>
      <w:marTop w:val="0"/>
      <w:marBottom w:val="0"/>
      <w:divBdr>
        <w:top w:val="none" w:sz="0" w:space="0" w:color="auto"/>
        <w:left w:val="none" w:sz="0" w:space="0" w:color="auto"/>
        <w:bottom w:val="none" w:sz="0" w:space="0" w:color="auto"/>
        <w:right w:val="none" w:sz="0" w:space="0" w:color="auto"/>
      </w:divBdr>
    </w:div>
    <w:div w:id="1996110058">
      <w:bodyDiv w:val="1"/>
      <w:marLeft w:val="0"/>
      <w:marRight w:val="0"/>
      <w:marTop w:val="0"/>
      <w:marBottom w:val="0"/>
      <w:divBdr>
        <w:top w:val="none" w:sz="0" w:space="0" w:color="auto"/>
        <w:left w:val="none" w:sz="0" w:space="0" w:color="auto"/>
        <w:bottom w:val="none" w:sz="0" w:space="0" w:color="auto"/>
        <w:right w:val="none" w:sz="0" w:space="0" w:color="auto"/>
      </w:divBdr>
    </w:div>
    <w:div w:id="2002007620">
      <w:bodyDiv w:val="1"/>
      <w:marLeft w:val="0"/>
      <w:marRight w:val="0"/>
      <w:marTop w:val="0"/>
      <w:marBottom w:val="0"/>
      <w:divBdr>
        <w:top w:val="none" w:sz="0" w:space="0" w:color="auto"/>
        <w:left w:val="none" w:sz="0" w:space="0" w:color="auto"/>
        <w:bottom w:val="none" w:sz="0" w:space="0" w:color="auto"/>
        <w:right w:val="none" w:sz="0" w:space="0" w:color="auto"/>
      </w:divBdr>
    </w:div>
    <w:div w:id="2004047573">
      <w:bodyDiv w:val="1"/>
      <w:marLeft w:val="0"/>
      <w:marRight w:val="0"/>
      <w:marTop w:val="0"/>
      <w:marBottom w:val="0"/>
      <w:divBdr>
        <w:top w:val="none" w:sz="0" w:space="0" w:color="auto"/>
        <w:left w:val="none" w:sz="0" w:space="0" w:color="auto"/>
        <w:bottom w:val="none" w:sz="0" w:space="0" w:color="auto"/>
        <w:right w:val="none" w:sz="0" w:space="0" w:color="auto"/>
      </w:divBdr>
    </w:div>
    <w:div w:id="2008092190">
      <w:bodyDiv w:val="1"/>
      <w:marLeft w:val="0"/>
      <w:marRight w:val="0"/>
      <w:marTop w:val="0"/>
      <w:marBottom w:val="0"/>
      <w:divBdr>
        <w:top w:val="none" w:sz="0" w:space="0" w:color="auto"/>
        <w:left w:val="none" w:sz="0" w:space="0" w:color="auto"/>
        <w:bottom w:val="none" w:sz="0" w:space="0" w:color="auto"/>
        <w:right w:val="none" w:sz="0" w:space="0" w:color="auto"/>
      </w:divBdr>
    </w:div>
    <w:div w:id="2012565959">
      <w:bodyDiv w:val="1"/>
      <w:marLeft w:val="0"/>
      <w:marRight w:val="0"/>
      <w:marTop w:val="0"/>
      <w:marBottom w:val="0"/>
      <w:divBdr>
        <w:top w:val="none" w:sz="0" w:space="0" w:color="auto"/>
        <w:left w:val="none" w:sz="0" w:space="0" w:color="auto"/>
        <w:bottom w:val="none" w:sz="0" w:space="0" w:color="auto"/>
        <w:right w:val="none" w:sz="0" w:space="0" w:color="auto"/>
      </w:divBdr>
    </w:div>
    <w:div w:id="2020934255">
      <w:bodyDiv w:val="1"/>
      <w:marLeft w:val="0"/>
      <w:marRight w:val="0"/>
      <w:marTop w:val="0"/>
      <w:marBottom w:val="0"/>
      <w:divBdr>
        <w:top w:val="none" w:sz="0" w:space="0" w:color="auto"/>
        <w:left w:val="none" w:sz="0" w:space="0" w:color="auto"/>
        <w:bottom w:val="none" w:sz="0" w:space="0" w:color="auto"/>
        <w:right w:val="none" w:sz="0" w:space="0" w:color="auto"/>
      </w:divBdr>
    </w:div>
    <w:div w:id="2024628385">
      <w:bodyDiv w:val="1"/>
      <w:marLeft w:val="0"/>
      <w:marRight w:val="0"/>
      <w:marTop w:val="0"/>
      <w:marBottom w:val="0"/>
      <w:divBdr>
        <w:top w:val="none" w:sz="0" w:space="0" w:color="auto"/>
        <w:left w:val="none" w:sz="0" w:space="0" w:color="auto"/>
        <w:bottom w:val="none" w:sz="0" w:space="0" w:color="auto"/>
        <w:right w:val="none" w:sz="0" w:space="0" w:color="auto"/>
      </w:divBdr>
    </w:div>
    <w:div w:id="2031908686">
      <w:bodyDiv w:val="1"/>
      <w:marLeft w:val="0"/>
      <w:marRight w:val="0"/>
      <w:marTop w:val="0"/>
      <w:marBottom w:val="0"/>
      <w:divBdr>
        <w:top w:val="none" w:sz="0" w:space="0" w:color="auto"/>
        <w:left w:val="none" w:sz="0" w:space="0" w:color="auto"/>
        <w:bottom w:val="none" w:sz="0" w:space="0" w:color="auto"/>
        <w:right w:val="none" w:sz="0" w:space="0" w:color="auto"/>
      </w:divBdr>
    </w:div>
    <w:div w:id="2045982400">
      <w:bodyDiv w:val="1"/>
      <w:marLeft w:val="0"/>
      <w:marRight w:val="0"/>
      <w:marTop w:val="0"/>
      <w:marBottom w:val="0"/>
      <w:divBdr>
        <w:top w:val="none" w:sz="0" w:space="0" w:color="auto"/>
        <w:left w:val="none" w:sz="0" w:space="0" w:color="auto"/>
        <w:bottom w:val="none" w:sz="0" w:space="0" w:color="auto"/>
        <w:right w:val="none" w:sz="0" w:space="0" w:color="auto"/>
      </w:divBdr>
    </w:div>
    <w:div w:id="2055036339">
      <w:bodyDiv w:val="1"/>
      <w:marLeft w:val="0"/>
      <w:marRight w:val="0"/>
      <w:marTop w:val="0"/>
      <w:marBottom w:val="0"/>
      <w:divBdr>
        <w:top w:val="none" w:sz="0" w:space="0" w:color="auto"/>
        <w:left w:val="none" w:sz="0" w:space="0" w:color="auto"/>
        <w:bottom w:val="none" w:sz="0" w:space="0" w:color="auto"/>
        <w:right w:val="none" w:sz="0" w:space="0" w:color="auto"/>
      </w:divBdr>
    </w:div>
    <w:div w:id="2057925514">
      <w:bodyDiv w:val="1"/>
      <w:marLeft w:val="0"/>
      <w:marRight w:val="0"/>
      <w:marTop w:val="0"/>
      <w:marBottom w:val="0"/>
      <w:divBdr>
        <w:top w:val="none" w:sz="0" w:space="0" w:color="auto"/>
        <w:left w:val="none" w:sz="0" w:space="0" w:color="auto"/>
        <w:bottom w:val="none" w:sz="0" w:space="0" w:color="auto"/>
        <w:right w:val="none" w:sz="0" w:space="0" w:color="auto"/>
      </w:divBdr>
    </w:div>
    <w:div w:id="2080054403">
      <w:bodyDiv w:val="1"/>
      <w:marLeft w:val="0"/>
      <w:marRight w:val="0"/>
      <w:marTop w:val="0"/>
      <w:marBottom w:val="0"/>
      <w:divBdr>
        <w:top w:val="none" w:sz="0" w:space="0" w:color="auto"/>
        <w:left w:val="none" w:sz="0" w:space="0" w:color="auto"/>
        <w:bottom w:val="none" w:sz="0" w:space="0" w:color="auto"/>
        <w:right w:val="none" w:sz="0" w:space="0" w:color="auto"/>
      </w:divBdr>
    </w:div>
    <w:div w:id="2086611471">
      <w:bodyDiv w:val="1"/>
      <w:marLeft w:val="0"/>
      <w:marRight w:val="0"/>
      <w:marTop w:val="0"/>
      <w:marBottom w:val="0"/>
      <w:divBdr>
        <w:top w:val="none" w:sz="0" w:space="0" w:color="auto"/>
        <w:left w:val="none" w:sz="0" w:space="0" w:color="auto"/>
        <w:bottom w:val="none" w:sz="0" w:space="0" w:color="auto"/>
        <w:right w:val="none" w:sz="0" w:space="0" w:color="auto"/>
      </w:divBdr>
    </w:div>
    <w:div w:id="2088795903">
      <w:bodyDiv w:val="1"/>
      <w:marLeft w:val="0"/>
      <w:marRight w:val="0"/>
      <w:marTop w:val="0"/>
      <w:marBottom w:val="0"/>
      <w:divBdr>
        <w:top w:val="none" w:sz="0" w:space="0" w:color="auto"/>
        <w:left w:val="none" w:sz="0" w:space="0" w:color="auto"/>
        <w:bottom w:val="none" w:sz="0" w:space="0" w:color="auto"/>
        <w:right w:val="none" w:sz="0" w:space="0" w:color="auto"/>
      </w:divBdr>
    </w:div>
    <w:div w:id="2094206696">
      <w:bodyDiv w:val="1"/>
      <w:marLeft w:val="0"/>
      <w:marRight w:val="0"/>
      <w:marTop w:val="0"/>
      <w:marBottom w:val="0"/>
      <w:divBdr>
        <w:top w:val="none" w:sz="0" w:space="0" w:color="auto"/>
        <w:left w:val="none" w:sz="0" w:space="0" w:color="auto"/>
        <w:bottom w:val="none" w:sz="0" w:space="0" w:color="auto"/>
        <w:right w:val="none" w:sz="0" w:space="0" w:color="auto"/>
      </w:divBdr>
    </w:div>
    <w:div w:id="2105179056">
      <w:bodyDiv w:val="1"/>
      <w:marLeft w:val="0"/>
      <w:marRight w:val="0"/>
      <w:marTop w:val="0"/>
      <w:marBottom w:val="0"/>
      <w:divBdr>
        <w:top w:val="none" w:sz="0" w:space="0" w:color="auto"/>
        <w:left w:val="none" w:sz="0" w:space="0" w:color="auto"/>
        <w:bottom w:val="none" w:sz="0" w:space="0" w:color="auto"/>
        <w:right w:val="none" w:sz="0" w:space="0" w:color="auto"/>
      </w:divBdr>
    </w:div>
    <w:div w:id="2112554748">
      <w:bodyDiv w:val="1"/>
      <w:marLeft w:val="0"/>
      <w:marRight w:val="0"/>
      <w:marTop w:val="0"/>
      <w:marBottom w:val="0"/>
      <w:divBdr>
        <w:top w:val="none" w:sz="0" w:space="0" w:color="auto"/>
        <w:left w:val="none" w:sz="0" w:space="0" w:color="auto"/>
        <w:bottom w:val="none" w:sz="0" w:space="0" w:color="auto"/>
        <w:right w:val="none" w:sz="0" w:space="0" w:color="auto"/>
      </w:divBdr>
    </w:div>
    <w:div w:id="212815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hyperlink" Target="https://www.piraeusholdings.gr/en/investors/financials/financial-statements" TargetMode="External"/><Relationship Id="rId3" Type="http://schemas.openxmlformats.org/officeDocument/2006/relationships/customXml" Target="../customXml/item3.xml"/><Relationship Id="rId21" Type="http://schemas.openxmlformats.org/officeDocument/2006/relationships/chart" Target="charts/chart8.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chart" Target="charts/chart5.xml"/><Relationship Id="rId25" Type="http://schemas.openxmlformats.org/officeDocument/2006/relationships/hyperlink" Target="https://www.piraeusholdings.gr/el/investors/financials/financial-results-categories"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image" Target="media/image3.png"/><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chart" Target="charts/chart11.xm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chart" Target="charts/chart10.xml"/><Relationship Id="rId28"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chart" Target="charts/chart7.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chart" Target="charts/chart9.xml"/><Relationship Id="rId27" Type="http://schemas.openxmlformats.org/officeDocument/2006/relationships/image" Target="media/image4.jpeg"/><Relationship Id="rId30" Type="http://schemas.openxmlformats.org/officeDocument/2006/relationships/image" Target="media/image7.jpeg"/><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80.emf"/><Relationship Id="rId1" Type="http://schemas.openxmlformats.org/officeDocument/2006/relationships/image" Target="media/image8.emf"/></Relationships>
</file>

<file path=word/_rels/header2.xml.rels><?xml version="1.0" encoding="UTF-8" standalone="yes"?>
<Relationships xmlns="http://schemas.openxmlformats.org/package/2006/relationships"><Relationship Id="rId1" Type="http://schemas.openxmlformats.org/officeDocument/2006/relationships/image" Target="media/image9.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2.xml"/><Relationship Id="rId1" Type="http://schemas.microsoft.com/office/2011/relationships/chartStyle" Target="style2.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2.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1.xml"/><Relationship Id="rId1" Type="http://schemas.microsoft.com/office/2011/relationships/chartStyle" Target="style1.xml"/></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0862435484810278E-3"/>
          <c:y val="7.5810576232011404E-3"/>
          <c:w val="0.99535870762594247"/>
          <c:h val="0.85451332688735315"/>
        </c:manualLayout>
      </c:layout>
      <c:barChart>
        <c:barDir val="col"/>
        <c:grouping val="stacked"/>
        <c:varyColors val="0"/>
        <c:ser>
          <c:idx val="1"/>
          <c:order val="0"/>
          <c:tx>
            <c:strRef>
              <c:f>Sheet1!$B$1</c:f>
              <c:strCache>
                <c:ptCount val="1"/>
                <c:pt idx="0">
                  <c:v>NII ex NMD</c:v>
                </c:pt>
              </c:strCache>
            </c:strRef>
          </c:tx>
          <c:spPr>
            <a:solidFill>
              <a:srgbClr val="286ED5"/>
            </a:solidFill>
            <a:ln w="20947">
              <a:noFill/>
            </a:ln>
          </c:spPr>
          <c:invertIfNegative val="0"/>
          <c:dLbls>
            <c:dLbl>
              <c:idx val="4"/>
              <c:layout>
                <c:manualLayout>
                  <c:x val="-4.96031746031746E-3"/>
                  <c:y val="2.28962080634315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242-4FE3-9AC7-2CD7AAD40DD6}"/>
                </c:ext>
              </c:extLst>
            </c:dLbl>
            <c:spPr>
              <a:noFill/>
              <a:ln>
                <a:noFill/>
              </a:ln>
              <a:effectLst/>
            </c:spPr>
            <c:txPr>
              <a:bodyPr/>
              <a:lstStyle/>
              <a:p>
                <a:pPr>
                  <a:defRPr sz="1100">
                    <a:solidFill>
                      <a:schemeClr val="bg1"/>
                    </a:solidFill>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Sheet1!$A$2:$A$11</c:f>
              <c:strCache>
                <c:ptCount val="5"/>
                <c:pt idx="0">
                  <c:v>1ο 3μ 2024</c:v>
                </c:pt>
                <c:pt idx="1">
                  <c:v>2ο 3μ 2024</c:v>
                </c:pt>
                <c:pt idx="2">
                  <c:v>3ο 3μ 2024</c:v>
                </c:pt>
                <c:pt idx="3">
                  <c:v>4ο 3μ 2024</c:v>
                </c:pt>
                <c:pt idx="4">
                  <c:v>1ο 3μ 2025</c:v>
                </c:pt>
              </c:strCache>
            </c:strRef>
          </c:cat>
          <c:val>
            <c:numRef>
              <c:f>Sheet1!$B$2:$B$11</c:f>
              <c:numCache>
                <c:formatCode>_(* #,##0_);_(* \(#,##0\);_(* "-"??_);_(@_)</c:formatCode>
                <c:ptCount val="5"/>
                <c:pt idx="0">
                  <c:v>539</c:v>
                </c:pt>
                <c:pt idx="1">
                  <c:v>550</c:v>
                </c:pt>
                <c:pt idx="2">
                  <c:v>547.78533123000034</c:v>
                </c:pt>
                <c:pt idx="3">
                  <c:v>521.22456034999982</c:v>
                </c:pt>
                <c:pt idx="4">
                  <c:v>480</c:v>
                </c:pt>
              </c:numCache>
            </c:numRef>
          </c:val>
          <c:extLst>
            <c:ext xmlns:c16="http://schemas.microsoft.com/office/drawing/2014/chart" uri="{C3380CC4-5D6E-409C-BE32-E72D297353CC}">
              <c16:uniqueId val="{00000001-E242-4FE3-9AC7-2CD7AAD40DD6}"/>
            </c:ext>
          </c:extLst>
        </c:ser>
        <c:ser>
          <c:idx val="2"/>
          <c:order val="1"/>
          <c:tx>
            <c:strRef>
              <c:f>Sheet1!$C$1</c:f>
              <c:strCache>
                <c:ptCount val="1"/>
                <c:pt idx="0">
                  <c:v>NMD</c:v>
                </c:pt>
              </c:strCache>
            </c:strRef>
          </c:tx>
          <c:spPr>
            <a:solidFill>
              <a:srgbClr val="204390"/>
            </a:solidFill>
            <a:ln w="20947">
              <a:noFill/>
            </a:ln>
          </c:spPr>
          <c:invertIfNegative val="0"/>
          <c:dPt>
            <c:idx val="4"/>
            <c:invertIfNegative val="0"/>
            <c:bubble3D val="0"/>
            <c:spPr>
              <a:solidFill>
                <a:srgbClr val="286ED5"/>
              </a:solidFill>
              <a:ln w="20947">
                <a:noFill/>
              </a:ln>
            </c:spPr>
            <c:extLst>
              <c:ext xmlns:c16="http://schemas.microsoft.com/office/drawing/2014/chart" uri="{C3380CC4-5D6E-409C-BE32-E72D297353CC}">
                <c16:uniqueId val="{00000003-E242-4FE3-9AC7-2CD7AAD40DD6}"/>
              </c:ext>
            </c:extLst>
          </c:dPt>
          <c:dLbls>
            <c:dLbl>
              <c:idx val="0"/>
              <c:layout>
                <c:manualLayout>
                  <c:x val="0"/>
                  <c:y val="-5.30674033624079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242-4FE3-9AC7-2CD7AAD40DD6}"/>
                </c:ext>
              </c:extLst>
            </c:dLbl>
            <c:dLbl>
              <c:idx val="1"/>
              <c:layout>
                <c:manualLayout>
                  <c:x val="0"/>
                  <c:y val="-6.0647864051938005E-2"/>
                </c:manualLayout>
              </c:layout>
              <c:tx>
                <c:rich>
                  <a:bodyPr/>
                  <a:lstStyle/>
                  <a:p>
                    <a:pPr algn="ctr">
                      <a:defRPr lang="en-US" sz="1000" b="0" i="0" u="none" strike="noStrike" kern="1200" baseline="0">
                        <a:solidFill>
                          <a:prstClr val="black">
                            <a:lumMod val="85000"/>
                            <a:lumOff val="15000"/>
                          </a:prstClr>
                        </a:solidFill>
                        <a:latin typeface="Piraeus Open Sans" pitchFamily="2" charset="77"/>
                        <a:ea typeface="+mn-ea"/>
                        <a:cs typeface="+mn-cs"/>
                      </a:defRPr>
                    </a:pPr>
                    <a:fld id="{C98A5F42-E4EB-4261-A2C9-532C4603BD4E}" type="VALUE">
                      <a:rPr lang="en-US" sz="1000" b="0" i="0" u="none" strike="noStrike" kern="1200" baseline="0">
                        <a:solidFill>
                          <a:prstClr val="black">
                            <a:lumMod val="85000"/>
                            <a:lumOff val="15000"/>
                          </a:prstClr>
                        </a:solidFill>
                        <a:latin typeface="Piraeus Open Sans" pitchFamily="2" charset="77"/>
                        <a:ea typeface="+mn-ea"/>
                        <a:cs typeface="+mn-cs"/>
                      </a:rPr>
                      <a:pPr algn="ctr">
                        <a:defRPr lang="en-US" sz="1000" b="0" i="0" u="none" strike="noStrike" kern="1200" baseline="0">
                          <a:solidFill>
                            <a:prstClr val="black">
                              <a:lumMod val="85000"/>
                              <a:lumOff val="15000"/>
                            </a:prstClr>
                          </a:solidFill>
                          <a:latin typeface="Piraeus Open Sans" pitchFamily="2" charset="77"/>
                          <a:ea typeface="+mn-ea"/>
                          <a:cs typeface="+mn-cs"/>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242-4FE3-9AC7-2CD7AAD40DD6}"/>
                </c:ext>
              </c:extLst>
            </c:dLbl>
            <c:dLbl>
              <c:idx val="2"/>
              <c:layout>
                <c:manualLayout>
                  <c:x val="-1.498271992943795E-16"/>
                  <c:y val="-5.3067403362407985E-2"/>
                </c:manualLayout>
              </c:layout>
              <c:tx>
                <c:rich>
                  <a:bodyPr/>
                  <a:lstStyle/>
                  <a:p>
                    <a:fld id="{3A142D28-DDF0-4980-85FC-B27F989BE062}" type="VALUE">
                      <a:rPr lang="en-US">
                        <a:solidFill>
                          <a:schemeClr val="tx1">
                            <a:lumMod val="85000"/>
                            <a:lumOff val="15000"/>
                          </a:schemeClr>
                        </a:solidFill>
                      </a:rPr>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E242-4FE3-9AC7-2CD7AAD40DD6}"/>
                </c:ext>
              </c:extLst>
            </c:dLbl>
            <c:dLbl>
              <c:idx val="3"/>
              <c:layout>
                <c:manualLayout>
                  <c:x val="0"/>
                  <c:y val="-4.54863457392068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242-4FE3-9AC7-2CD7AAD40DD6}"/>
                </c:ext>
              </c:extLst>
            </c:dLbl>
            <c:dLbl>
              <c:idx val="4"/>
              <c:layout>
                <c:manualLayout>
                  <c:x val="0"/>
                  <c:y val="0.6062501239460081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242-4FE3-9AC7-2CD7AAD40DD6}"/>
                </c:ext>
              </c:extLst>
            </c:dLbl>
            <c:spPr>
              <a:noFill/>
              <a:ln>
                <a:noFill/>
              </a:ln>
              <a:effectLst/>
            </c:spPr>
            <c:txPr>
              <a:bodyPr/>
              <a:lstStyle/>
              <a:p>
                <a:pPr algn="ctr">
                  <a:defRPr>
                    <a:solidFill>
                      <a:schemeClr val="tx1">
                        <a:lumMod val="85000"/>
                        <a:lumOff val="15000"/>
                      </a:schemeClr>
                    </a:solidFill>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Sheet1!$A$2:$A$11</c:f>
              <c:strCache>
                <c:ptCount val="5"/>
                <c:pt idx="0">
                  <c:v>1ο 3μ 2024</c:v>
                </c:pt>
                <c:pt idx="1">
                  <c:v>2ο 3μ 2024</c:v>
                </c:pt>
                <c:pt idx="2">
                  <c:v>3ο 3μ 2024</c:v>
                </c:pt>
                <c:pt idx="3">
                  <c:v>4ο 3μ 2024</c:v>
                </c:pt>
                <c:pt idx="4">
                  <c:v>1ο 3μ 2025</c:v>
                </c:pt>
              </c:strCache>
            </c:strRef>
          </c:cat>
          <c:val>
            <c:numRef>
              <c:f>Sheet1!$C$2:$C$11</c:f>
              <c:numCache>
                <c:formatCode>_(* #,##0_);_(* \(#,##0\);_(* "-"??_);_(@_)</c:formatCode>
                <c:ptCount val="5"/>
                <c:pt idx="0">
                  <c:v>-21</c:v>
                </c:pt>
                <c:pt idx="1">
                  <c:v>-22</c:v>
                </c:pt>
                <c:pt idx="2">
                  <c:v>-18.28</c:v>
                </c:pt>
                <c:pt idx="3">
                  <c:v>-7.71</c:v>
                </c:pt>
                <c:pt idx="4">
                  <c:v>1</c:v>
                </c:pt>
              </c:numCache>
            </c:numRef>
          </c:val>
          <c:extLst>
            <c:ext xmlns:c16="http://schemas.microsoft.com/office/drawing/2014/chart" uri="{C3380CC4-5D6E-409C-BE32-E72D297353CC}">
              <c16:uniqueId val="{00000008-E242-4FE3-9AC7-2CD7AAD40DD6}"/>
            </c:ext>
          </c:extLst>
        </c:ser>
        <c:dLbls>
          <c:showLegendKey val="0"/>
          <c:showVal val="0"/>
          <c:showCatName val="0"/>
          <c:showSerName val="0"/>
          <c:showPercent val="0"/>
          <c:showBubbleSize val="0"/>
        </c:dLbls>
        <c:gapWidth val="50"/>
        <c:overlap val="100"/>
        <c:axId val="394500296"/>
        <c:axId val="394504216"/>
      </c:barChart>
      <c:catAx>
        <c:axId val="394500296"/>
        <c:scaling>
          <c:orientation val="minMax"/>
        </c:scaling>
        <c:delete val="0"/>
        <c:axPos val="b"/>
        <c:numFmt formatCode="General" sourceLinked="1"/>
        <c:majorTickMark val="none"/>
        <c:minorTickMark val="none"/>
        <c:tickLblPos val="nextTo"/>
        <c:spPr>
          <a:ln>
            <a:solidFill>
              <a:schemeClr val="bg1">
                <a:lumMod val="75000"/>
              </a:schemeClr>
            </a:solidFill>
          </a:ln>
        </c:spPr>
        <c:txPr>
          <a:bodyPr/>
          <a:lstStyle/>
          <a:p>
            <a:pPr>
              <a:defRPr>
                <a:solidFill>
                  <a:schemeClr val="tx1">
                    <a:lumMod val="85000"/>
                    <a:lumOff val="15000"/>
                  </a:schemeClr>
                </a:solidFill>
              </a:defRPr>
            </a:pPr>
            <a:endParaRPr lang="el-GR"/>
          </a:p>
        </c:txPr>
        <c:crossAx val="394504216"/>
        <c:crosses val="autoZero"/>
        <c:auto val="1"/>
        <c:lblAlgn val="ctr"/>
        <c:lblOffset val="400"/>
        <c:noMultiLvlLbl val="0"/>
      </c:catAx>
      <c:valAx>
        <c:axId val="394504216"/>
        <c:scaling>
          <c:orientation val="minMax"/>
          <c:max val="650"/>
        </c:scaling>
        <c:delete val="1"/>
        <c:axPos val="l"/>
        <c:numFmt formatCode="_(* #,##0_);_(* \(#,##0\);_(* &quot;-&quot;??_);_(@_)" sourceLinked="1"/>
        <c:majorTickMark val="out"/>
        <c:minorTickMark val="none"/>
        <c:tickLblPos val="nextTo"/>
        <c:crossAx val="394500296"/>
        <c:crosses val="autoZero"/>
        <c:crossBetween val="between"/>
        <c:majorUnit val="50"/>
      </c:valAx>
      <c:spPr>
        <a:noFill/>
        <a:ln w="20947">
          <a:noFill/>
        </a:ln>
      </c:spPr>
    </c:plotArea>
    <c:plotVisOnly val="1"/>
    <c:dispBlanksAs val="gap"/>
    <c:showDLblsOverMax val="0"/>
  </c:chart>
  <c:spPr>
    <a:noFill/>
    <a:ln>
      <a:noFill/>
    </a:ln>
    <a:effectLst/>
  </c:spPr>
  <c:txPr>
    <a:bodyPr/>
    <a:lstStyle/>
    <a:p>
      <a:pPr>
        <a:defRPr sz="1000" b="0" i="0">
          <a:latin typeface="Piraeus Open Sans" pitchFamily="2" charset="77"/>
        </a:defRPr>
      </a:pPr>
      <a:endParaRPr lang="el-G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6.5354401434147835E-2"/>
          <c:w val="0.97743270645051283"/>
          <c:h val="0.74169199130229757"/>
        </c:manualLayout>
      </c:layout>
      <c:lineChart>
        <c:grouping val="standard"/>
        <c:varyColors val="0"/>
        <c:dLbls>
          <c:showLegendKey val="0"/>
          <c:showVal val="0"/>
          <c:showCatName val="0"/>
          <c:showSerName val="0"/>
          <c:showPercent val="0"/>
          <c:showBubbleSize val="0"/>
        </c:dLbls>
        <c:marker val="1"/>
        <c:smooth val="0"/>
        <c:axId val="945925952"/>
        <c:axId val="945923872"/>
      </c:lineChart>
      <c:catAx>
        <c:axId val="945925952"/>
        <c:scaling>
          <c:orientation val="minMax"/>
        </c:scaling>
        <c:delete val="1"/>
        <c:axPos val="b"/>
        <c:numFmt formatCode="General" sourceLinked="1"/>
        <c:majorTickMark val="none"/>
        <c:minorTickMark val="none"/>
        <c:tickLblPos val="nextTo"/>
        <c:crossAx val="945923872"/>
        <c:crosses val="autoZero"/>
        <c:auto val="1"/>
        <c:lblAlgn val="ctr"/>
        <c:lblOffset val="100"/>
        <c:noMultiLvlLbl val="0"/>
      </c:catAx>
      <c:valAx>
        <c:axId val="945923872"/>
        <c:scaling>
          <c:orientation val="minMax"/>
          <c:max val="3"/>
          <c:min val="1"/>
        </c:scaling>
        <c:delete val="1"/>
        <c:axPos val="l"/>
        <c:numFmt formatCode="0%" sourceLinked="1"/>
        <c:majorTickMark val="out"/>
        <c:minorTickMark val="none"/>
        <c:tickLblPos val="nextTo"/>
        <c:crossAx val="945925952"/>
        <c:crosses val="autoZero"/>
        <c:crossBetween val="between"/>
        <c:majorUnit val="2.0000000000000006E-4"/>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l-GR"/>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3218763848601087E-2"/>
          <c:y val="0.15992491979974915"/>
          <c:w val="0.98117697111601854"/>
          <c:h val="0.61927351139587949"/>
        </c:manualLayout>
      </c:layout>
      <c:barChart>
        <c:barDir val="col"/>
        <c:grouping val="stacked"/>
        <c:varyColors val="0"/>
        <c:ser>
          <c:idx val="0"/>
          <c:order val="0"/>
          <c:tx>
            <c:strRef>
              <c:f>Sheet1!$B$2</c:f>
              <c:strCache>
                <c:ptCount val="1"/>
                <c:pt idx="0">
                  <c:v>Base</c:v>
                </c:pt>
              </c:strCache>
            </c:strRef>
          </c:tx>
          <c:spPr>
            <a:noFill/>
            <a:ln>
              <a:noFill/>
            </a:ln>
            <a:effectLst>
              <a:innerShdw blurRad="63500" dist="50800" dir="13500000">
                <a:prstClr val="black">
                  <a:alpha val="50000"/>
                </a:prstClr>
              </a:innerShdw>
            </a:effectLst>
          </c:spPr>
          <c:invertIfNegative val="0"/>
          <c:dPt>
            <c:idx val="3"/>
            <c:invertIfNegative val="0"/>
            <c:bubble3D val="0"/>
            <c:extLst>
              <c:ext xmlns:c16="http://schemas.microsoft.com/office/drawing/2014/chart" uri="{C3380CC4-5D6E-409C-BE32-E72D297353CC}">
                <c16:uniqueId val="{00000000-3B66-4629-ADB8-A4E243E1A26C}"/>
              </c:ext>
            </c:extLst>
          </c:dPt>
          <c:dPt>
            <c:idx val="4"/>
            <c:invertIfNegative val="0"/>
            <c:bubble3D val="0"/>
            <c:extLst>
              <c:ext xmlns:c16="http://schemas.microsoft.com/office/drawing/2014/chart" uri="{C3380CC4-5D6E-409C-BE32-E72D297353CC}">
                <c16:uniqueId val="{00000001-3B66-4629-ADB8-A4E243E1A26C}"/>
              </c:ext>
            </c:extLst>
          </c:dPt>
          <c:cat>
            <c:strRef>
              <c:f>Sheet1!$A$3:$A$15</c:f>
              <c:strCache>
                <c:ptCount val="9"/>
                <c:pt idx="0">
                  <c:v>Δεκ.23</c:v>
                </c:pt>
                <c:pt idx="1">
                  <c:v>Δεκ.24</c:v>
                </c:pt>
                <c:pt idx="2">
                  <c:v>Κέρδη</c:v>
                </c:pt>
                <c:pt idx="3">
                  <c:v>Επέκταση ενεργητικού</c:v>
                </c:pt>
                <c:pt idx="4">
                  <c:v>Πρόβλεψη διανομής</c:v>
                </c:pt>
                <c:pt idx="5">
                  <c:v>Απόσβεση DTC</c:v>
                </c:pt>
                <c:pt idx="6">
                  <c:v>CET1
προ Basel IV</c:v>
                </c:pt>
                <c:pt idx="7">
                  <c:v>Επίδραση Basel IV</c:v>
                </c:pt>
                <c:pt idx="8">
                  <c:v>Μάρ.25</c:v>
                </c:pt>
              </c:strCache>
            </c:strRef>
          </c:cat>
          <c:val>
            <c:numRef>
              <c:f>Sheet1!$B$3:$B$15</c:f>
              <c:numCache>
                <c:formatCode>0.0%</c:formatCode>
                <c:ptCount val="9"/>
                <c:pt idx="0">
                  <c:v>0</c:v>
                </c:pt>
                <c:pt idx="1">
                  <c:v>0</c:v>
                </c:pt>
                <c:pt idx="2">
                  <c:v>0.14650000000000002</c:v>
                </c:pt>
                <c:pt idx="3">
                  <c:v>0.15450000000000003</c:v>
                </c:pt>
                <c:pt idx="4">
                  <c:v>0.15050000000000002</c:v>
                </c:pt>
                <c:pt idx="5">
                  <c:v>0.14850000000000002</c:v>
                </c:pt>
                <c:pt idx="6">
                  <c:v>0</c:v>
                </c:pt>
                <c:pt idx="7">
                  <c:v>0.14350000000000002</c:v>
                </c:pt>
                <c:pt idx="8">
                  <c:v>0</c:v>
                </c:pt>
              </c:numCache>
            </c:numRef>
          </c:val>
          <c:extLst>
            <c:ext xmlns:c16="http://schemas.microsoft.com/office/drawing/2014/chart" uri="{C3380CC4-5D6E-409C-BE32-E72D297353CC}">
              <c16:uniqueId val="{00000002-3B66-4629-ADB8-A4E243E1A26C}"/>
            </c:ext>
          </c:extLst>
        </c:ser>
        <c:ser>
          <c:idx val="1"/>
          <c:order val="1"/>
          <c:tx>
            <c:strRef>
              <c:f>Sheet1!$C$2</c:f>
              <c:strCache>
                <c:ptCount val="1"/>
                <c:pt idx="0">
                  <c:v>Value</c:v>
                </c:pt>
              </c:strCache>
            </c:strRef>
          </c:tx>
          <c:spPr>
            <a:solidFill>
              <a:srgbClr val="93B6EA"/>
            </a:solidFill>
            <a:ln>
              <a:noFill/>
            </a:ln>
            <a:effectLst/>
          </c:spPr>
          <c:invertIfNegative val="0"/>
          <c:dPt>
            <c:idx val="0"/>
            <c:invertIfNegative val="0"/>
            <c:bubble3D val="0"/>
            <c:spPr>
              <a:solidFill>
                <a:srgbClr val="CAC3AF"/>
              </a:solidFill>
              <a:ln>
                <a:noFill/>
              </a:ln>
              <a:effectLst/>
            </c:spPr>
            <c:extLst>
              <c:ext xmlns:c16="http://schemas.microsoft.com/office/drawing/2014/chart" uri="{C3380CC4-5D6E-409C-BE32-E72D297353CC}">
                <c16:uniqueId val="{00000004-3B66-4629-ADB8-A4E243E1A26C}"/>
              </c:ext>
            </c:extLst>
          </c:dPt>
          <c:dPt>
            <c:idx val="1"/>
            <c:invertIfNegative val="0"/>
            <c:bubble3D val="0"/>
            <c:spPr>
              <a:solidFill>
                <a:srgbClr val="CAC3AF"/>
              </a:solidFill>
              <a:ln>
                <a:noFill/>
              </a:ln>
              <a:effectLst/>
            </c:spPr>
            <c:extLst>
              <c:ext xmlns:c16="http://schemas.microsoft.com/office/drawing/2014/chart" uri="{C3380CC4-5D6E-409C-BE32-E72D297353CC}">
                <c16:uniqueId val="{00000006-3B66-4629-ADB8-A4E243E1A26C}"/>
              </c:ext>
            </c:extLst>
          </c:dPt>
          <c:dPt>
            <c:idx val="2"/>
            <c:invertIfNegative val="0"/>
            <c:bubble3D val="0"/>
            <c:extLst>
              <c:ext xmlns:c16="http://schemas.microsoft.com/office/drawing/2014/chart" uri="{C3380CC4-5D6E-409C-BE32-E72D297353CC}">
                <c16:uniqueId val="{00000007-3B66-4629-ADB8-A4E243E1A26C}"/>
              </c:ext>
            </c:extLst>
          </c:dPt>
          <c:dPt>
            <c:idx val="3"/>
            <c:invertIfNegative val="0"/>
            <c:bubble3D val="0"/>
            <c:extLst>
              <c:ext xmlns:c16="http://schemas.microsoft.com/office/drawing/2014/chart" uri="{C3380CC4-5D6E-409C-BE32-E72D297353CC}">
                <c16:uniqueId val="{00000008-3B66-4629-ADB8-A4E243E1A26C}"/>
              </c:ext>
            </c:extLst>
          </c:dPt>
          <c:dPt>
            <c:idx val="4"/>
            <c:invertIfNegative val="0"/>
            <c:bubble3D val="0"/>
            <c:spPr>
              <a:solidFill>
                <a:srgbClr val="93B6EA"/>
              </a:solidFill>
              <a:ln w="3175">
                <a:noFill/>
              </a:ln>
              <a:effectLst/>
            </c:spPr>
            <c:extLst>
              <c:ext xmlns:c16="http://schemas.microsoft.com/office/drawing/2014/chart" uri="{C3380CC4-5D6E-409C-BE32-E72D297353CC}">
                <c16:uniqueId val="{0000000A-3B66-4629-ADB8-A4E243E1A26C}"/>
              </c:ext>
            </c:extLst>
          </c:dPt>
          <c:dPt>
            <c:idx val="6"/>
            <c:invertIfNegative val="0"/>
            <c:bubble3D val="0"/>
            <c:spPr>
              <a:solidFill>
                <a:srgbClr val="93B6EA"/>
              </a:solidFill>
              <a:ln w="0">
                <a:noFill/>
              </a:ln>
              <a:effectLst/>
            </c:spPr>
            <c:extLst>
              <c:ext xmlns:c16="http://schemas.microsoft.com/office/drawing/2014/chart" uri="{C3380CC4-5D6E-409C-BE32-E72D297353CC}">
                <c16:uniqueId val="{0000000C-3B66-4629-ADB8-A4E243E1A26C}"/>
              </c:ext>
            </c:extLst>
          </c:dPt>
          <c:dPt>
            <c:idx val="8"/>
            <c:invertIfNegative val="0"/>
            <c:bubble3D val="0"/>
            <c:spPr>
              <a:solidFill>
                <a:srgbClr val="002F30"/>
              </a:solidFill>
              <a:ln>
                <a:noFill/>
              </a:ln>
              <a:effectLst/>
            </c:spPr>
            <c:extLst>
              <c:ext xmlns:c16="http://schemas.microsoft.com/office/drawing/2014/chart" uri="{C3380CC4-5D6E-409C-BE32-E72D297353CC}">
                <c16:uniqueId val="{0000000E-3B66-4629-ADB8-A4E243E1A26C}"/>
              </c:ext>
            </c:extLst>
          </c:dPt>
          <c:dPt>
            <c:idx val="9"/>
            <c:invertIfNegative val="0"/>
            <c:bubble3D val="0"/>
            <c:extLst>
              <c:ext xmlns:c16="http://schemas.microsoft.com/office/drawing/2014/chart" uri="{C3380CC4-5D6E-409C-BE32-E72D297353CC}">
                <c16:uniqueId val="{0000000F-3B66-4629-ADB8-A4E243E1A26C}"/>
              </c:ext>
            </c:extLst>
          </c:dPt>
          <c:dPt>
            <c:idx val="10"/>
            <c:invertIfNegative val="0"/>
            <c:bubble3D val="0"/>
            <c:extLst>
              <c:ext xmlns:c16="http://schemas.microsoft.com/office/drawing/2014/chart" uri="{C3380CC4-5D6E-409C-BE32-E72D297353CC}">
                <c16:uniqueId val="{00000010-3B66-4629-ADB8-A4E243E1A26C}"/>
              </c:ext>
            </c:extLst>
          </c:dPt>
          <c:dPt>
            <c:idx val="11"/>
            <c:invertIfNegative val="0"/>
            <c:bubble3D val="0"/>
            <c:extLst>
              <c:ext xmlns:c16="http://schemas.microsoft.com/office/drawing/2014/chart" uri="{C3380CC4-5D6E-409C-BE32-E72D297353CC}">
                <c16:uniqueId val="{00000011-3B66-4629-ADB8-A4E243E1A26C}"/>
              </c:ext>
            </c:extLst>
          </c:dPt>
          <c:dPt>
            <c:idx val="12"/>
            <c:invertIfNegative val="0"/>
            <c:bubble3D val="0"/>
            <c:extLst>
              <c:ext xmlns:c16="http://schemas.microsoft.com/office/drawing/2014/chart" uri="{C3380CC4-5D6E-409C-BE32-E72D297353CC}">
                <c16:uniqueId val="{00000012-3B66-4629-ADB8-A4E243E1A26C}"/>
              </c:ext>
            </c:extLst>
          </c:dPt>
          <c:dPt>
            <c:idx val="13"/>
            <c:invertIfNegative val="0"/>
            <c:bubble3D val="0"/>
            <c:extLst>
              <c:ext xmlns:c16="http://schemas.microsoft.com/office/drawing/2014/chart" uri="{C3380CC4-5D6E-409C-BE32-E72D297353CC}">
                <c16:uniqueId val="{00000013-3B66-4629-ADB8-A4E243E1A26C}"/>
              </c:ext>
            </c:extLst>
          </c:dPt>
          <c:dLbls>
            <c:dLbl>
              <c:idx val="0"/>
              <c:layout>
                <c:manualLayout>
                  <c:x val="2.4162861491628614E-3"/>
                  <c:y val="-0.2408899413334597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B66-4629-ADB8-A4E243E1A26C}"/>
                </c:ext>
              </c:extLst>
            </c:dLbl>
            <c:dLbl>
              <c:idx val="1"/>
              <c:layout>
                <c:manualLayout>
                  <c:x val="2.5558281241415881E-4"/>
                  <c:y val="-0.26511404341598405"/>
                </c:manualLayout>
              </c:layout>
              <c:tx>
                <c:rich>
                  <a:bodyPr wrap="square" lIns="38100" tIns="19050" rIns="38100" bIns="19050" anchor="ctr">
                    <a:spAutoFit/>
                  </a:bodyPr>
                  <a:lstStyle/>
                  <a:p>
                    <a:pPr>
                      <a:defRPr lang="en-US" sz="1100" b="0" i="0" u="none" strike="noStrike" kern="1200" baseline="0" smtClean="0">
                        <a:solidFill>
                          <a:srgbClr val="002F30"/>
                        </a:solidFill>
                        <a:latin typeface="Piraeus Open Sans" pitchFamily="2" charset="77"/>
                        <a:ea typeface="+mn-ea"/>
                        <a:cs typeface="+mn-cs"/>
                      </a:defRPr>
                    </a:pPr>
                    <a:fld id="{38C4EF86-0745-4EE9-86C8-146485DAA1AF}" type="VALUE">
                      <a:rPr lang="en-US" sz="1100" b="0" i="0" u="none" strike="noStrike" kern="1200" baseline="0" smtClean="0">
                        <a:solidFill>
                          <a:srgbClr val="002F30"/>
                        </a:solidFill>
                        <a:latin typeface="Piraeus Open Sans" pitchFamily="2" charset="77"/>
                        <a:ea typeface="+mn-ea"/>
                        <a:cs typeface="+mn-cs"/>
                      </a:rPr>
                      <a:pPr>
                        <a:defRPr lang="en-US" sz="1100" b="0" i="0" u="none" strike="noStrike" kern="1200" baseline="0" smtClean="0">
                          <a:solidFill>
                            <a:srgbClr val="002F30"/>
                          </a:solidFill>
                          <a:latin typeface="Piraeus Open Sans" pitchFamily="2" charset="77"/>
                          <a:ea typeface="+mn-ea"/>
                          <a:cs typeface="+mn-cs"/>
                        </a:defRPr>
                      </a:pPr>
                      <a:t>[VALUE]</a:t>
                    </a:fld>
                    <a:endParaRPr lang="en-US"/>
                  </a:p>
                </c:rich>
              </c:tx>
              <c:numFmt formatCode="0.0%" sourceLinked="0"/>
              <c:spPr>
                <a:noFill/>
                <a:ln>
                  <a:noFill/>
                </a:ln>
                <a:effectLst/>
              </c:sp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3B66-4629-ADB8-A4E243E1A26C}"/>
                </c:ext>
              </c:extLst>
            </c:dLbl>
            <c:dLbl>
              <c:idx val="2"/>
              <c:layout>
                <c:manualLayout>
                  <c:x val="-2.7860046586862509E-3"/>
                  <c:y val="-5.9298218142097105E-2"/>
                </c:manualLayout>
              </c:layout>
              <c:tx>
                <c:rich>
                  <a:bodyPr wrap="square" lIns="38100" tIns="19050" rIns="38100" bIns="19050" anchor="ctr">
                    <a:noAutofit/>
                  </a:bodyPr>
                  <a:lstStyle/>
                  <a:p>
                    <a:pPr>
                      <a:defRPr sz="1100" b="0" i="0">
                        <a:solidFill>
                          <a:srgbClr val="002F30"/>
                        </a:solidFill>
                        <a:latin typeface="Piraeus Open Sans" pitchFamily="2" charset="77"/>
                      </a:defRPr>
                    </a:pPr>
                    <a:r>
                      <a:rPr lang="en-US" sz="1100" b="0" i="0" dirty="0">
                        <a:solidFill>
                          <a:srgbClr val="002F30"/>
                        </a:solidFill>
                        <a:latin typeface="Piraeus Open Sans" pitchFamily="2" charset="77"/>
                      </a:rPr>
                      <a:t> </a:t>
                    </a:r>
                    <a:fld id="{C15BBDB8-D4DF-47E8-A845-C3AEC2E15E33}" type="VALUE">
                      <a:rPr lang="en-US" sz="1100" b="0" i="0" smtClean="0">
                        <a:solidFill>
                          <a:srgbClr val="002F30"/>
                        </a:solidFill>
                        <a:latin typeface="Piraeus Open Sans" pitchFamily="2" charset="77"/>
                      </a:rPr>
                      <a:pPr>
                        <a:defRPr sz="1100" b="0" i="0">
                          <a:solidFill>
                            <a:srgbClr val="002F30"/>
                          </a:solidFill>
                          <a:latin typeface="Piraeus Open Sans" pitchFamily="2" charset="77"/>
                        </a:defRPr>
                      </a:pPr>
                      <a:t>[VALUE]</a:t>
                    </a:fld>
                    <a:endParaRPr lang="en-US" sz="1100" b="0" i="0" dirty="0">
                      <a:solidFill>
                        <a:srgbClr val="002F30"/>
                      </a:solidFill>
                      <a:latin typeface="Piraeus Open Sans" pitchFamily="2" charset="77"/>
                    </a:endParaRPr>
                  </a:p>
                </c:rich>
              </c:tx>
              <c:numFmt formatCode="0.0%" sourceLinked="0"/>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6.1767221602024337E-2"/>
                      <c:h val="9.0912937707820704E-2"/>
                    </c:manualLayout>
                  </c15:layout>
                  <c15:dlblFieldTable/>
                  <c15:showDataLabelsRange val="0"/>
                </c:ext>
                <c:ext xmlns:c16="http://schemas.microsoft.com/office/drawing/2014/chart" uri="{C3380CC4-5D6E-409C-BE32-E72D297353CC}">
                  <c16:uniqueId val="{00000007-3B66-4629-ADB8-A4E243E1A26C}"/>
                </c:ext>
              </c:extLst>
            </c:dLbl>
            <c:dLbl>
              <c:idx val="3"/>
              <c:layout>
                <c:manualLayout>
                  <c:x val="-8.8237957370007971E-4"/>
                  <c:y val="3.7347232853706634E-2"/>
                </c:manualLayout>
              </c:layout>
              <c:tx>
                <c:rich>
                  <a:bodyPr wrap="square" lIns="38100" tIns="19050" rIns="38100" bIns="19050" anchor="ctr">
                    <a:noAutofit/>
                  </a:bodyPr>
                  <a:lstStyle/>
                  <a:p>
                    <a:pPr>
                      <a:defRPr sz="1100" b="0" i="0">
                        <a:solidFill>
                          <a:srgbClr val="002F30"/>
                        </a:solidFill>
                        <a:latin typeface="Piraeus Open Sans" pitchFamily="2" charset="77"/>
                      </a:defRPr>
                    </a:pPr>
                    <a:r>
                      <a:rPr lang="en-US" sz="1100" b="0" i="0" u="none" strike="noStrike" kern="1200" baseline="0" dirty="0">
                        <a:solidFill>
                          <a:srgbClr val="002F30"/>
                        </a:solidFill>
                        <a:latin typeface="Piraeus Open Sans" pitchFamily="2" charset="77"/>
                        <a:ea typeface="+mn-ea"/>
                        <a:cs typeface="+mn-cs"/>
                      </a:rPr>
                      <a:t> (</a:t>
                    </a:r>
                    <a:fld id="{88AFFF2F-6B0A-4B39-AB10-A0F193CCC263}" type="VALUE">
                      <a:rPr lang="en-US" sz="1100" b="0" i="0" u="none" strike="noStrike" kern="1200" baseline="0" smtClean="0">
                        <a:solidFill>
                          <a:srgbClr val="002F30"/>
                        </a:solidFill>
                        <a:latin typeface="Piraeus Open Sans" pitchFamily="2" charset="77"/>
                        <a:ea typeface="+mn-ea"/>
                        <a:cs typeface="+mn-cs"/>
                      </a:rPr>
                      <a:pPr>
                        <a:defRPr sz="1100" b="0" i="0">
                          <a:solidFill>
                            <a:srgbClr val="002F30"/>
                          </a:solidFill>
                          <a:latin typeface="Piraeus Open Sans" pitchFamily="2" charset="77"/>
                        </a:defRPr>
                      </a:pPr>
                      <a:t>[VALUE]</a:t>
                    </a:fld>
                    <a:r>
                      <a:rPr lang="en-US" sz="1100" b="0" i="0" u="none" strike="noStrike" kern="1200" baseline="0" dirty="0">
                        <a:solidFill>
                          <a:srgbClr val="002F30"/>
                        </a:solidFill>
                        <a:latin typeface="Piraeus Open Sans" pitchFamily="2" charset="77"/>
                        <a:ea typeface="+mn-ea"/>
                        <a:cs typeface="+mn-cs"/>
                      </a:rPr>
                      <a:t>)</a:t>
                    </a:r>
                  </a:p>
                </c:rich>
              </c:tx>
              <c:numFmt formatCode="0.0%" sourceLinked="0"/>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2806525875190258"/>
                      <c:h val="9.817776598881793E-2"/>
                    </c:manualLayout>
                  </c15:layout>
                  <c15:dlblFieldTable/>
                  <c15:showDataLabelsRange val="0"/>
                </c:ext>
                <c:ext xmlns:c16="http://schemas.microsoft.com/office/drawing/2014/chart" uri="{C3380CC4-5D6E-409C-BE32-E72D297353CC}">
                  <c16:uniqueId val="{00000008-3B66-4629-ADB8-A4E243E1A26C}"/>
                </c:ext>
              </c:extLst>
            </c:dLbl>
            <c:dLbl>
              <c:idx val="4"/>
              <c:tx>
                <c:rich>
                  <a:bodyPr wrap="square" lIns="38100" tIns="19050" rIns="38100" bIns="19050" anchor="ctr">
                    <a:spAutoFit/>
                  </a:bodyPr>
                  <a:lstStyle/>
                  <a:p>
                    <a:pPr>
                      <a:defRPr lang="en-US" sz="1100" b="0" i="0" u="none" strike="noStrike" kern="1200" baseline="0" dirty="0">
                        <a:solidFill>
                          <a:srgbClr val="002F30"/>
                        </a:solidFill>
                        <a:latin typeface="Piraeus Open Sans" pitchFamily="2" charset="77"/>
                        <a:ea typeface="+mn-ea"/>
                        <a:cs typeface="+mn-cs"/>
                      </a:defRPr>
                    </a:pPr>
                    <a:r>
                      <a:rPr lang="en-US" sz="1100" b="0" i="0" u="none" strike="noStrike" kern="1200" baseline="0" dirty="0">
                        <a:solidFill>
                          <a:srgbClr val="002F30"/>
                        </a:solidFill>
                        <a:latin typeface="Piraeus Open Sans" pitchFamily="2" charset="77"/>
                        <a:ea typeface="+mn-ea"/>
                        <a:cs typeface="+mn-cs"/>
                      </a:rPr>
                      <a:t>(</a:t>
                    </a:r>
                    <a:fld id="{F318EBCB-7AEC-4196-B6FB-7BBD99978784}" type="VALUE">
                      <a:rPr lang="en-US" sz="1100" b="0" i="0" u="none" strike="noStrike" kern="1200" baseline="0" dirty="0">
                        <a:solidFill>
                          <a:srgbClr val="002F30"/>
                        </a:solidFill>
                        <a:latin typeface="Piraeus Open Sans" pitchFamily="2" charset="77"/>
                        <a:ea typeface="+mn-ea"/>
                        <a:cs typeface="+mn-cs"/>
                      </a:rPr>
                      <a:pPr>
                        <a:defRPr lang="en-US" sz="1100" b="0" i="0" u="none" strike="noStrike" kern="1200" baseline="0" dirty="0">
                          <a:solidFill>
                            <a:srgbClr val="002F30"/>
                          </a:solidFill>
                          <a:latin typeface="Piraeus Open Sans" pitchFamily="2" charset="77"/>
                          <a:ea typeface="+mn-ea"/>
                          <a:cs typeface="+mn-cs"/>
                        </a:defRPr>
                      </a:pPr>
                      <a:t>[VALUE]</a:t>
                    </a:fld>
                    <a:r>
                      <a:rPr lang="en-US" sz="1100" b="0" i="0" u="none" strike="noStrike" kern="1200" baseline="0" dirty="0">
                        <a:solidFill>
                          <a:srgbClr val="002F30"/>
                        </a:solidFill>
                        <a:latin typeface="Piraeus Open Sans" pitchFamily="2" charset="77"/>
                        <a:ea typeface="+mn-ea"/>
                        <a:cs typeface="+mn-cs"/>
                      </a:rPr>
                      <a:t>)</a:t>
                    </a:r>
                  </a:p>
                </c:rich>
              </c:tx>
              <c:numFmt formatCode="0.0%" sourceLinked="0"/>
              <c:spPr>
                <a:noFill/>
                <a:ln>
                  <a:noFill/>
                </a:ln>
                <a:effectLst/>
              </c:spPr>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3B66-4629-ADB8-A4E243E1A26C}"/>
                </c:ext>
              </c:extLst>
            </c:dLbl>
            <c:dLbl>
              <c:idx val="5"/>
              <c:layout>
                <c:manualLayout>
                  <c:x val="0"/>
                  <c:y val="3.2179507937316346E-2"/>
                </c:manualLayout>
              </c:layout>
              <c:tx>
                <c:rich>
                  <a:bodyPr/>
                  <a:lstStyle/>
                  <a:p>
                    <a:r>
                      <a:rPr lang="en-US" dirty="0"/>
                      <a:t>(0.2%)</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4-3B66-4629-ADB8-A4E243E1A26C}"/>
                </c:ext>
              </c:extLst>
            </c:dLbl>
            <c:dLbl>
              <c:idx val="6"/>
              <c:layout>
                <c:manualLayout>
                  <c:x val="2.8348628853584056E-3"/>
                  <c:y val="-0.25707372730679562"/>
                </c:manualLayout>
              </c:layout>
              <c:tx>
                <c:rich>
                  <a:bodyPr wrap="square" lIns="38100" tIns="19050" rIns="38100" bIns="19050" anchor="ctr">
                    <a:noAutofit/>
                  </a:bodyPr>
                  <a:lstStyle/>
                  <a:p>
                    <a:pPr>
                      <a:defRPr lang="en-US" sz="1100" b="1" i="0" u="none" strike="noStrike" kern="1200" baseline="0" smtClean="0">
                        <a:solidFill>
                          <a:srgbClr val="002F30"/>
                        </a:solidFill>
                        <a:latin typeface="Piraeus Open Sans" pitchFamily="2" charset="77"/>
                        <a:ea typeface="+mn-ea"/>
                        <a:cs typeface="+mn-cs"/>
                      </a:defRPr>
                    </a:pPr>
                    <a:fld id="{E685A203-95D1-4AEA-88A4-3168437D042D}" type="VALUE">
                      <a:rPr lang="en-US" sz="1100" b="1" i="0" u="none" strike="noStrike" kern="1200" baseline="0" smtClean="0">
                        <a:solidFill>
                          <a:srgbClr val="002F30"/>
                        </a:solidFill>
                        <a:latin typeface="Piraeus Open Sans" pitchFamily="2" charset="77"/>
                        <a:ea typeface="+mn-ea"/>
                        <a:cs typeface="+mn-cs"/>
                      </a:rPr>
                      <a:pPr>
                        <a:defRPr lang="en-US" sz="1100" b="1" i="0" u="none" strike="noStrike" kern="1200" baseline="0" smtClean="0">
                          <a:solidFill>
                            <a:srgbClr val="002F30"/>
                          </a:solidFill>
                          <a:latin typeface="Piraeus Open Sans" pitchFamily="2" charset="77"/>
                          <a:ea typeface="+mn-ea"/>
                          <a:cs typeface="+mn-cs"/>
                        </a:defRPr>
                      </a:pPr>
                      <a:t>[VALUE]</a:t>
                    </a:fld>
                    <a:endParaRPr lang="en-US"/>
                  </a:p>
                </c:rich>
              </c:tx>
              <c:numFmt formatCode="0.0%" sourceLinked="0"/>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C-3B66-4629-ADB8-A4E243E1A26C}"/>
                </c:ext>
              </c:extLst>
            </c:dLbl>
            <c:dLbl>
              <c:idx val="7"/>
              <c:layout>
                <c:manualLayout>
                  <c:x val="0"/>
                  <c:y val="4.5051311112242823E-2"/>
                </c:manualLayout>
              </c:layout>
              <c:tx>
                <c:rich>
                  <a:bodyPr/>
                  <a:lstStyle/>
                  <a:p>
                    <a:r>
                      <a:rPr lang="en-US" dirty="0"/>
                      <a:t>(</a:t>
                    </a:r>
                    <a:fld id="{6E11FFD3-C126-48B9-9CB7-2D3B357DA88D}" type="VALUE">
                      <a:rPr lang="en-US" smtClean="0"/>
                      <a:pPr/>
                      <a:t>[VALUE]</a:t>
                    </a:fld>
                    <a:r>
                      <a:rPr lang="en-US" dirty="0"/>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5-3B66-4629-ADB8-A4E243E1A26C}"/>
                </c:ext>
              </c:extLst>
            </c:dLbl>
            <c:dLbl>
              <c:idx val="8"/>
              <c:layout>
                <c:manualLayout>
                  <c:x val="-2.7577754610535726E-3"/>
                  <c:y val="-0.27030786667345735"/>
                </c:manualLayout>
              </c:layout>
              <c:numFmt formatCode="0.0%" sourceLinked="0"/>
              <c:spPr>
                <a:noFill/>
                <a:ln>
                  <a:noFill/>
                </a:ln>
                <a:effectLst/>
              </c:spPr>
              <c:txPr>
                <a:bodyPr wrap="square" lIns="38100" tIns="19050" rIns="38100" bIns="19050" anchor="ctr">
                  <a:spAutoFit/>
                </a:bodyPr>
                <a:lstStyle/>
                <a:p>
                  <a:pPr>
                    <a:defRPr sz="1100" b="1" i="0">
                      <a:solidFill>
                        <a:srgbClr val="002F30"/>
                      </a:solidFill>
                      <a:latin typeface="Piraeus Open Sans" pitchFamily="2" charset="77"/>
                    </a:defRPr>
                  </a:pPr>
                  <a:endParaRPr lang="el-G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3B66-4629-ADB8-A4E243E1A26C}"/>
                </c:ext>
              </c:extLst>
            </c:dLbl>
            <c:dLbl>
              <c:idx val="9"/>
              <c:layout>
                <c:manualLayout>
                  <c:x val="-1.2886624466060988E-3"/>
                  <c:y val="3.2946748507746461E-2"/>
                </c:manualLayout>
              </c:layout>
              <c:tx>
                <c:rich>
                  <a:bodyPr/>
                  <a:lstStyle/>
                  <a:p>
                    <a:r>
                      <a:rPr lang="en-US" b="0" dirty="0">
                        <a:solidFill>
                          <a:schemeClr val="tx1">
                            <a:lumMod val="85000"/>
                            <a:lumOff val="15000"/>
                          </a:schemeClr>
                        </a:solidFill>
                      </a:rPr>
                      <a:t>(</a:t>
                    </a:r>
                    <a:fld id="{5B20B320-30D4-4E07-A733-D37B2C7296B5}" type="VALUE">
                      <a:rPr lang="en-US" b="0" smtClean="0">
                        <a:solidFill>
                          <a:schemeClr val="tx1">
                            <a:lumMod val="85000"/>
                            <a:lumOff val="15000"/>
                          </a:schemeClr>
                        </a:solidFill>
                      </a:rPr>
                      <a:pPr/>
                      <a:t>[VALUE]</a:t>
                    </a:fld>
                    <a:r>
                      <a:rPr lang="en-US" b="0" dirty="0">
                        <a:solidFill>
                          <a:schemeClr val="tx1">
                            <a:lumMod val="85000"/>
                            <a:lumOff val="15000"/>
                          </a:schemeClr>
                        </a:solidFill>
                      </a:rPr>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3B66-4629-ADB8-A4E243E1A26C}"/>
                </c:ext>
              </c:extLst>
            </c:dLbl>
            <c:dLbl>
              <c:idx val="10"/>
              <c:layout>
                <c:manualLayout>
                  <c:x val="3.8117784296570772E-4"/>
                  <c:y val="-7.753612638717354E-2"/>
                </c:manualLayout>
              </c:layout>
              <c:tx>
                <c:rich>
                  <a:bodyPr/>
                  <a:lstStyle/>
                  <a:p>
                    <a:fld id="{BDCBDDA2-B6BA-4F8A-AD3D-54D7FF8EE87E}" type="VALUE">
                      <a:rPr lang="en-US" b="0" i="0" smtClean="0">
                        <a:solidFill>
                          <a:schemeClr val="tx1">
                            <a:lumMod val="85000"/>
                            <a:lumOff val="15000"/>
                          </a:schemeClr>
                        </a:solidFill>
                        <a:latin typeface="Piraeus Sans" panose="020F0502020204030204" pitchFamily="34" charset="0"/>
                      </a:rPr>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0-3B66-4629-ADB8-A4E243E1A26C}"/>
                </c:ext>
              </c:extLst>
            </c:dLbl>
            <c:dLbl>
              <c:idx val="11"/>
              <c:layout>
                <c:manualLayout>
                  <c:x val="-1.252894858730894E-3"/>
                  <c:y val="3.8768063193586715E-2"/>
                </c:manualLayout>
              </c:layout>
              <c:tx>
                <c:rich>
                  <a:bodyPr/>
                  <a:lstStyle/>
                  <a:p>
                    <a:r>
                      <a:rPr lang="en-US" dirty="0"/>
                      <a:t>(</a:t>
                    </a:r>
                    <a:fld id="{D0590F82-3F6E-4F6E-85F7-9B7BC95833D1}" type="VALUE">
                      <a:rPr lang="en-US" smtClean="0"/>
                      <a:pPr/>
                      <a:t>[VALUE]</a:t>
                    </a:fld>
                    <a:r>
                      <a:rPr lang="en-US" dirty="0"/>
                      <a:t>)</a:t>
                    </a:r>
                  </a:p>
                </c:rich>
              </c:tx>
              <c:showLegendKey val="0"/>
              <c:showVal val="1"/>
              <c:showCatName val="0"/>
              <c:showSerName val="0"/>
              <c:showPercent val="0"/>
              <c:showBubbleSize val="0"/>
              <c:extLst>
                <c:ext xmlns:c15="http://schemas.microsoft.com/office/drawing/2012/chart" uri="{CE6537A1-D6FC-4f65-9D91-7224C49458BB}">
                  <c15:layout>
                    <c:manualLayout>
                      <c:w val="4.8755425179695673E-2"/>
                      <c:h val="7.4479531120117598E-2"/>
                    </c:manualLayout>
                  </c15:layout>
                  <c15:dlblFieldTable/>
                  <c15:showDataLabelsRange val="0"/>
                </c:ext>
                <c:ext xmlns:c16="http://schemas.microsoft.com/office/drawing/2014/chart" uri="{C3380CC4-5D6E-409C-BE32-E72D297353CC}">
                  <c16:uniqueId val="{00000011-3B66-4629-ADB8-A4E243E1A26C}"/>
                </c:ext>
              </c:extLst>
            </c:dLbl>
            <c:dLbl>
              <c:idx val="12"/>
              <c:layout>
                <c:manualLayout>
                  <c:x val="0"/>
                  <c:y val="3.2803745779188646E-2"/>
                </c:manualLayout>
              </c:layout>
              <c:tx>
                <c:rich>
                  <a:bodyPr/>
                  <a:lstStyle/>
                  <a:p>
                    <a:r>
                      <a:rPr lang="en-US" dirty="0"/>
                      <a:t>(</a:t>
                    </a:r>
                    <a:fld id="{A85D03CC-4948-4FAA-BEFE-3752992B3018}" type="VALUE">
                      <a:rPr lang="en-US" smtClean="0"/>
                      <a:pPr/>
                      <a:t>[VALUE]</a:t>
                    </a:fld>
                    <a:r>
                      <a:rPr lang="en-US" dirty="0"/>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2-3B66-4629-ADB8-A4E243E1A26C}"/>
                </c:ext>
              </c:extLst>
            </c:dLbl>
            <c:dLbl>
              <c:idx val="13"/>
              <c:layout>
                <c:manualLayout>
                  <c:x val="-3.26797385620931E-3"/>
                  <c:y val="-7.45539676799744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3B66-4629-ADB8-A4E243E1A26C}"/>
                </c:ext>
              </c:extLst>
            </c:dLbl>
            <c:numFmt formatCode="0.0%" sourceLinked="0"/>
            <c:spPr>
              <a:noFill/>
              <a:ln>
                <a:noFill/>
              </a:ln>
              <a:effectLst/>
            </c:spPr>
            <c:txPr>
              <a:bodyPr wrap="square" lIns="38100" tIns="19050" rIns="38100" bIns="19050" anchor="ctr">
                <a:spAutoFit/>
              </a:bodyPr>
              <a:lstStyle/>
              <a:p>
                <a:pPr>
                  <a:defRPr sz="1100" b="0" i="0">
                    <a:solidFill>
                      <a:srgbClr val="002F30"/>
                    </a:solidFill>
                    <a:latin typeface="Piraeus Open Sans" pitchFamily="2" charset="77"/>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Sheet1!$A$3:$A$15</c:f>
              <c:strCache>
                <c:ptCount val="9"/>
                <c:pt idx="0">
                  <c:v>Δεκ.23</c:v>
                </c:pt>
                <c:pt idx="1">
                  <c:v>Δεκ.24</c:v>
                </c:pt>
                <c:pt idx="2">
                  <c:v>Κέρδη</c:v>
                </c:pt>
                <c:pt idx="3">
                  <c:v>Επέκταση ενεργητικού</c:v>
                </c:pt>
                <c:pt idx="4">
                  <c:v>Πρόβλεψη διανομής</c:v>
                </c:pt>
                <c:pt idx="5">
                  <c:v>Απόσβεση DTC</c:v>
                </c:pt>
                <c:pt idx="6">
                  <c:v>CET1
προ Basel IV</c:v>
                </c:pt>
                <c:pt idx="7">
                  <c:v>Επίδραση Basel IV</c:v>
                </c:pt>
                <c:pt idx="8">
                  <c:v>Μάρ.25</c:v>
                </c:pt>
              </c:strCache>
            </c:strRef>
          </c:cat>
          <c:val>
            <c:numRef>
              <c:f>Sheet1!$C$3:$C$15</c:f>
              <c:numCache>
                <c:formatCode>0.0%</c:formatCode>
                <c:ptCount val="9"/>
                <c:pt idx="0">
                  <c:v>0.13289999999999999</c:v>
                </c:pt>
                <c:pt idx="1">
                  <c:v>0.14650000000000002</c:v>
                </c:pt>
                <c:pt idx="2">
                  <c:v>1.0999999999999999E-2</c:v>
                </c:pt>
                <c:pt idx="3">
                  <c:v>3.0000000000000001E-3</c:v>
                </c:pt>
                <c:pt idx="4">
                  <c:v>4.0000000000000001E-3</c:v>
                </c:pt>
                <c:pt idx="5">
                  <c:v>2E-3</c:v>
                </c:pt>
                <c:pt idx="6">
                  <c:v>0.14850000000000002</c:v>
                </c:pt>
                <c:pt idx="7">
                  <c:v>5.0000000000000001E-3</c:v>
                </c:pt>
                <c:pt idx="8">
                  <c:v>0.14350000000000002</c:v>
                </c:pt>
              </c:numCache>
            </c:numRef>
          </c:val>
          <c:extLst>
            <c:ext xmlns:c16="http://schemas.microsoft.com/office/drawing/2014/chart" uri="{C3380CC4-5D6E-409C-BE32-E72D297353CC}">
              <c16:uniqueId val="{00000016-3B66-4629-ADB8-A4E243E1A26C}"/>
            </c:ext>
          </c:extLst>
        </c:ser>
        <c:ser>
          <c:idx val="2"/>
          <c:order val="2"/>
          <c:tx>
            <c:strRef>
              <c:f>Sheet1!$D$2</c:f>
              <c:strCache>
                <c:ptCount val="1"/>
                <c:pt idx="0">
                  <c:v>Total</c:v>
                </c:pt>
              </c:strCache>
            </c:strRef>
          </c:tx>
          <c:spPr>
            <a:noFill/>
            <a:ln>
              <a:noFill/>
            </a:ln>
            <a:effectLst/>
          </c:spPr>
          <c:invertIfNegative val="0"/>
          <c:dPt>
            <c:idx val="9"/>
            <c:invertIfNegative val="0"/>
            <c:bubble3D val="0"/>
            <c:extLst>
              <c:ext xmlns:c16="http://schemas.microsoft.com/office/drawing/2014/chart" uri="{C3380CC4-5D6E-409C-BE32-E72D297353CC}">
                <c16:uniqueId val="{00000017-3B66-4629-ADB8-A4E243E1A26C}"/>
              </c:ext>
            </c:extLst>
          </c:dPt>
          <c:cat>
            <c:strRef>
              <c:f>Sheet1!$A$3:$A$15</c:f>
              <c:strCache>
                <c:ptCount val="9"/>
                <c:pt idx="0">
                  <c:v>Δεκ.23</c:v>
                </c:pt>
                <c:pt idx="1">
                  <c:v>Δεκ.24</c:v>
                </c:pt>
                <c:pt idx="2">
                  <c:v>Κέρδη</c:v>
                </c:pt>
                <c:pt idx="3">
                  <c:v>Επέκταση ενεργητικού</c:v>
                </c:pt>
                <c:pt idx="4">
                  <c:v>Πρόβλεψη διανομής</c:v>
                </c:pt>
                <c:pt idx="5">
                  <c:v>Απόσβεση DTC</c:v>
                </c:pt>
                <c:pt idx="6">
                  <c:v>CET1
προ Basel IV</c:v>
                </c:pt>
                <c:pt idx="7">
                  <c:v>Επίδραση Basel IV</c:v>
                </c:pt>
                <c:pt idx="8">
                  <c:v>Μάρ.25</c:v>
                </c:pt>
              </c:strCache>
            </c:strRef>
          </c:cat>
          <c:val>
            <c:numRef>
              <c:f>Sheet1!$D$3:$D$15</c:f>
              <c:numCache>
                <c:formatCode>0.0%</c:formatCode>
                <c:ptCount val="9"/>
                <c:pt idx="0">
                  <c:v>0.13289999999999999</c:v>
                </c:pt>
                <c:pt idx="1">
                  <c:v>0.14650000000000002</c:v>
                </c:pt>
                <c:pt idx="2">
                  <c:v>0.15750000000000003</c:v>
                </c:pt>
                <c:pt idx="3">
                  <c:v>0.15450000000000003</c:v>
                </c:pt>
                <c:pt idx="4">
                  <c:v>0.15050000000000002</c:v>
                </c:pt>
                <c:pt idx="5">
                  <c:v>0.14850000000000002</c:v>
                </c:pt>
                <c:pt idx="6">
                  <c:v>0.14850000000000002</c:v>
                </c:pt>
                <c:pt idx="7">
                  <c:v>0.14350000000000002</c:v>
                </c:pt>
                <c:pt idx="8">
                  <c:v>0.14350000000000002</c:v>
                </c:pt>
              </c:numCache>
            </c:numRef>
          </c:val>
          <c:extLst>
            <c:ext xmlns:c16="http://schemas.microsoft.com/office/drawing/2014/chart" uri="{C3380CC4-5D6E-409C-BE32-E72D297353CC}">
              <c16:uniqueId val="{00000018-3B66-4629-ADB8-A4E243E1A26C}"/>
            </c:ext>
          </c:extLst>
        </c:ser>
        <c:dLbls>
          <c:showLegendKey val="0"/>
          <c:showVal val="0"/>
          <c:showCatName val="0"/>
          <c:showSerName val="0"/>
          <c:showPercent val="0"/>
          <c:showBubbleSize val="0"/>
        </c:dLbls>
        <c:gapWidth val="90"/>
        <c:overlap val="100"/>
        <c:axId val="316107776"/>
        <c:axId val="316113664"/>
      </c:barChart>
      <c:catAx>
        <c:axId val="316107776"/>
        <c:scaling>
          <c:orientation val="minMax"/>
        </c:scaling>
        <c:delete val="0"/>
        <c:axPos val="b"/>
        <c:numFmt formatCode="General" sourceLinked="1"/>
        <c:majorTickMark val="none"/>
        <c:minorTickMark val="none"/>
        <c:tickLblPos val="nextTo"/>
        <c:spPr>
          <a:noFill/>
          <a:ln w="9525" cap="flat" cmpd="sng" algn="ctr">
            <a:solidFill>
              <a:sysClr val="window" lastClr="FFFFFF">
                <a:lumMod val="75000"/>
              </a:sysClr>
            </a:solidFill>
            <a:round/>
          </a:ln>
          <a:effectLst/>
        </c:spPr>
        <c:txPr>
          <a:bodyPr rot="0" spcFirstLastPara="1" vertOverflow="ellipsis" vert="horz" wrap="square" anchor="ctr" anchorCtr="1"/>
          <a:lstStyle/>
          <a:p>
            <a:pPr>
              <a:defRPr sz="900" b="0" i="0" u="none" strike="noStrike" kern="1200" baseline="0">
                <a:solidFill>
                  <a:srgbClr val="002F30"/>
                </a:solidFill>
                <a:latin typeface="Piraeus Open Sans" pitchFamily="2" charset="77"/>
                <a:ea typeface="+mn-ea"/>
                <a:cs typeface="+mn-cs"/>
              </a:defRPr>
            </a:pPr>
            <a:endParaRPr lang="el-GR"/>
          </a:p>
        </c:txPr>
        <c:crossAx val="316113664"/>
        <c:crosses val="autoZero"/>
        <c:auto val="1"/>
        <c:lblAlgn val="ctr"/>
        <c:lblOffset val="100"/>
        <c:noMultiLvlLbl val="0"/>
      </c:catAx>
      <c:valAx>
        <c:axId val="316113664"/>
        <c:scaling>
          <c:orientation val="minMax"/>
          <c:max val="0.2"/>
          <c:min val="0"/>
        </c:scaling>
        <c:delete val="1"/>
        <c:axPos val="l"/>
        <c:majorGridlines>
          <c:spPr>
            <a:ln w="9525" cap="flat" cmpd="sng" algn="ctr">
              <a:noFill/>
              <a:round/>
            </a:ln>
            <a:effectLst/>
          </c:spPr>
        </c:majorGridlines>
        <c:numFmt formatCode="0.0%" sourceLinked="1"/>
        <c:majorTickMark val="out"/>
        <c:minorTickMark val="none"/>
        <c:tickLblPos val="nextTo"/>
        <c:crossAx val="316107776"/>
        <c:crossesAt val="1"/>
        <c:crossBetween val="between"/>
        <c:majorUnit val="0.1"/>
      </c:valAx>
      <c:spPr>
        <a:noFill/>
        <a:ln>
          <a:noFill/>
        </a:ln>
        <a:effectLst/>
      </c:spPr>
    </c:plotArea>
    <c:plotVisOnly val="1"/>
    <c:dispBlanksAs val="gap"/>
    <c:showDLblsOverMax val="0"/>
  </c:chart>
  <c:spPr>
    <a:noFill/>
    <a:ln>
      <a:noFill/>
    </a:ln>
    <a:effectLst/>
  </c:spPr>
  <c:txPr>
    <a:bodyPr/>
    <a:lstStyle/>
    <a:p>
      <a:pPr>
        <a:defRPr sz="800">
          <a:latin typeface="+mj-lt"/>
        </a:defRPr>
      </a:pPr>
      <a:endParaRPr lang="el-G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0"/>
          <c:w val="0.99535870762594247"/>
          <c:h val="0.85451340609989479"/>
        </c:manualLayout>
      </c:layout>
      <c:barChart>
        <c:barDir val="col"/>
        <c:grouping val="stacked"/>
        <c:varyColors val="0"/>
        <c:ser>
          <c:idx val="1"/>
          <c:order val="0"/>
          <c:tx>
            <c:strRef>
              <c:f>Sheet1!$B$1</c:f>
              <c:strCache>
                <c:ptCount val="1"/>
                <c:pt idx="0">
                  <c:v>NPE income</c:v>
                </c:pt>
              </c:strCache>
            </c:strRef>
          </c:tx>
          <c:spPr>
            <a:solidFill>
              <a:srgbClr val="286ED5"/>
            </a:solidFill>
            <a:ln w="20947">
              <a:noFill/>
            </a:ln>
          </c:spPr>
          <c:invertIfNegative val="0"/>
          <c:dLbls>
            <c:dLbl>
              <c:idx val="0"/>
              <c:layout>
                <c:manualLayout>
                  <c:x val="-4.0862435484811024E-3"/>
                  <c:y val="-0.4144104621419909"/>
                </c:manualLayout>
              </c:layout>
              <c:spPr>
                <a:noFill/>
                <a:ln>
                  <a:noFill/>
                </a:ln>
                <a:effectLst/>
              </c:spPr>
              <c:txPr>
                <a:bodyPr wrap="square" lIns="38100" tIns="19050" rIns="38100" bIns="19050" anchor="ctr">
                  <a:spAutoFit/>
                </a:bodyPr>
                <a:lstStyle/>
                <a:p>
                  <a:pPr>
                    <a:defRPr sz="1100" b="0">
                      <a:solidFill>
                        <a:schemeClr val="tx1">
                          <a:lumMod val="85000"/>
                          <a:lumOff val="15000"/>
                        </a:schemeClr>
                      </a:solidFill>
                    </a:defRPr>
                  </a:pPr>
                  <a:endParaRPr lang="el-G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250-4676-A683-FA2F2B7B257C}"/>
                </c:ext>
              </c:extLst>
            </c:dLbl>
            <c:dLbl>
              <c:idx val="1"/>
              <c:delete val="1"/>
              <c:extLst>
                <c:ext xmlns:c15="http://schemas.microsoft.com/office/drawing/2012/chart" uri="{CE6537A1-D6FC-4f65-9D91-7224C49458BB}"/>
                <c:ext xmlns:c16="http://schemas.microsoft.com/office/drawing/2014/chart" uri="{C3380CC4-5D6E-409C-BE32-E72D297353CC}">
                  <c16:uniqueId val="{00000001-7250-4676-A683-FA2F2B7B257C}"/>
                </c:ext>
              </c:extLst>
            </c:dLbl>
            <c:dLbl>
              <c:idx val="2"/>
              <c:delete val="1"/>
              <c:extLst>
                <c:ext xmlns:c15="http://schemas.microsoft.com/office/drawing/2012/chart" uri="{CE6537A1-D6FC-4f65-9D91-7224C49458BB}"/>
                <c:ext xmlns:c16="http://schemas.microsoft.com/office/drawing/2014/chart" uri="{C3380CC4-5D6E-409C-BE32-E72D297353CC}">
                  <c16:uniqueId val="{00000002-7250-4676-A683-FA2F2B7B257C}"/>
                </c:ext>
              </c:extLst>
            </c:dLbl>
            <c:dLbl>
              <c:idx val="3"/>
              <c:delete val="1"/>
              <c:extLst>
                <c:ext xmlns:c15="http://schemas.microsoft.com/office/drawing/2012/chart" uri="{CE6537A1-D6FC-4f65-9D91-7224C49458BB}"/>
                <c:ext xmlns:c16="http://schemas.microsoft.com/office/drawing/2014/chart" uri="{C3380CC4-5D6E-409C-BE32-E72D297353CC}">
                  <c16:uniqueId val="{00000003-7250-4676-A683-FA2F2B7B257C}"/>
                </c:ext>
              </c:extLst>
            </c:dLbl>
            <c:dLbl>
              <c:idx val="4"/>
              <c:delete val="1"/>
              <c:extLst>
                <c:ext xmlns:c15="http://schemas.microsoft.com/office/drawing/2012/chart" uri="{CE6537A1-D6FC-4f65-9D91-7224C49458BB}"/>
                <c:ext xmlns:c16="http://schemas.microsoft.com/office/drawing/2014/chart" uri="{C3380CC4-5D6E-409C-BE32-E72D297353CC}">
                  <c16:uniqueId val="{00000004-7250-4676-A683-FA2F2B7B257C}"/>
                </c:ext>
              </c:extLst>
            </c:dLbl>
            <c:spPr>
              <a:noFill/>
              <a:ln>
                <a:noFill/>
              </a:ln>
              <a:effectLst/>
            </c:spPr>
            <c:txPr>
              <a:bodyPr wrap="square" lIns="38100" tIns="19050" rIns="38100" bIns="19050" anchor="ctr">
                <a:spAutoFit/>
              </a:bodyPr>
              <a:lstStyle/>
              <a:p>
                <a:pPr>
                  <a:defRPr sz="1100">
                    <a:solidFill>
                      <a:schemeClr val="tx1">
                        <a:lumMod val="85000"/>
                        <a:lumOff val="15000"/>
                      </a:schemeClr>
                    </a:solidFill>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Sheet1!$A$2:$A$11</c:f>
              <c:strCache>
                <c:ptCount val="5"/>
                <c:pt idx="0">
                  <c:v>1ο 3μ 2024</c:v>
                </c:pt>
                <c:pt idx="1">
                  <c:v>2ο 3μ 2024</c:v>
                </c:pt>
                <c:pt idx="2">
                  <c:v>3ο 3μ 2024</c:v>
                </c:pt>
                <c:pt idx="3">
                  <c:v>4ο 3μ 2024</c:v>
                </c:pt>
                <c:pt idx="4">
                  <c:v>1ο 3μ 2025</c:v>
                </c:pt>
              </c:strCache>
            </c:strRef>
          </c:cat>
          <c:val>
            <c:numRef>
              <c:f>Sheet1!$B$2:$B$11</c:f>
              <c:numCache>
                <c:formatCode>_(* #,##0_);_(* \(#,##0\);_(* "-"??_);_(@_)</c:formatCode>
                <c:ptCount val="5"/>
                <c:pt idx="0">
                  <c:v>145</c:v>
                </c:pt>
                <c:pt idx="1">
                  <c:v>167</c:v>
                </c:pt>
                <c:pt idx="2">
                  <c:v>156</c:v>
                </c:pt>
                <c:pt idx="3">
                  <c:v>167</c:v>
                </c:pt>
                <c:pt idx="4">
                  <c:v>160</c:v>
                </c:pt>
              </c:numCache>
            </c:numRef>
          </c:val>
          <c:extLst>
            <c:ext xmlns:c16="http://schemas.microsoft.com/office/drawing/2014/chart" uri="{C3380CC4-5D6E-409C-BE32-E72D297353CC}">
              <c16:uniqueId val="{00000005-7250-4676-A683-FA2F2B7B257C}"/>
            </c:ext>
          </c:extLst>
        </c:ser>
        <c:dLbls>
          <c:showLegendKey val="0"/>
          <c:showVal val="0"/>
          <c:showCatName val="0"/>
          <c:showSerName val="0"/>
          <c:showPercent val="0"/>
          <c:showBubbleSize val="0"/>
        </c:dLbls>
        <c:gapWidth val="50"/>
        <c:overlap val="100"/>
        <c:axId val="394500296"/>
        <c:axId val="394504216"/>
      </c:barChart>
      <c:catAx>
        <c:axId val="394500296"/>
        <c:scaling>
          <c:orientation val="minMax"/>
        </c:scaling>
        <c:delete val="0"/>
        <c:axPos val="b"/>
        <c:numFmt formatCode="General" sourceLinked="1"/>
        <c:majorTickMark val="none"/>
        <c:minorTickMark val="none"/>
        <c:tickLblPos val="nextTo"/>
        <c:spPr>
          <a:ln>
            <a:solidFill>
              <a:schemeClr val="bg1">
                <a:lumMod val="75000"/>
              </a:schemeClr>
            </a:solidFill>
          </a:ln>
        </c:spPr>
        <c:txPr>
          <a:bodyPr/>
          <a:lstStyle/>
          <a:p>
            <a:pPr>
              <a:defRPr>
                <a:solidFill>
                  <a:schemeClr val="tx1">
                    <a:lumMod val="85000"/>
                    <a:lumOff val="15000"/>
                  </a:schemeClr>
                </a:solidFill>
              </a:defRPr>
            </a:pPr>
            <a:endParaRPr lang="el-GR"/>
          </a:p>
        </c:txPr>
        <c:crossAx val="394504216"/>
        <c:crosses val="autoZero"/>
        <c:auto val="1"/>
        <c:lblAlgn val="ctr"/>
        <c:lblOffset val="100"/>
        <c:noMultiLvlLbl val="0"/>
      </c:catAx>
      <c:valAx>
        <c:axId val="394504216"/>
        <c:scaling>
          <c:orientation val="minMax"/>
          <c:max val="180"/>
          <c:min val="0"/>
        </c:scaling>
        <c:delete val="1"/>
        <c:axPos val="l"/>
        <c:numFmt formatCode="_(* #,##0_);_(* \(#,##0\);_(* &quot;-&quot;??_);_(@_)" sourceLinked="1"/>
        <c:majorTickMark val="out"/>
        <c:minorTickMark val="none"/>
        <c:tickLblPos val="nextTo"/>
        <c:crossAx val="394500296"/>
        <c:crosses val="autoZero"/>
        <c:crossBetween val="between"/>
        <c:majorUnit val="50"/>
      </c:valAx>
      <c:spPr>
        <a:noFill/>
        <a:ln w="20947">
          <a:noFill/>
        </a:ln>
      </c:spPr>
    </c:plotArea>
    <c:plotVisOnly val="1"/>
    <c:dispBlanksAs val="gap"/>
    <c:showDLblsOverMax val="0"/>
  </c:chart>
  <c:spPr>
    <a:noFill/>
    <a:ln>
      <a:noFill/>
    </a:ln>
    <a:effectLst/>
  </c:spPr>
  <c:txPr>
    <a:bodyPr/>
    <a:lstStyle/>
    <a:p>
      <a:pPr>
        <a:defRPr sz="1000" b="0" i="0">
          <a:solidFill>
            <a:schemeClr val="tx1">
              <a:lumMod val="85000"/>
              <a:lumOff val="15000"/>
            </a:schemeClr>
          </a:solidFill>
          <a:latin typeface="Piraeus Open Sans" pitchFamily="2" charset="77"/>
        </a:defRPr>
      </a:pPr>
      <a:endParaRPr lang="el-G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641230507951212E-3"/>
          <c:y val="9.4881742148181222E-2"/>
          <c:w val="0.99535870762594247"/>
          <c:h val="0.75956126047642403"/>
        </c:manualLayout>
      </c:layout>
      <c:barChart>
        <c:barDir val="col"/>
        <c:grouping val="stacked"/>
        <c:varyColors val="0"/>
        <c:ser>
          <c:idx val="1"/>
          <c:order val="0"/>
          <c:tx>
            <c:strRef>
              <c:f>Sheet1!$B$1</c:f>
              <c:strCache>
                <c:ptCount val="1"/>
                <c:pt idx="0">
                  <c:v>Staff costs </c:v>
                </c:pt>
              </c:strCache>
            </c:strRef>
          </c:tx>
          <c:spPr>
            <a:solidFill>
              <a:srgbClr val="286ED5"/>
            </a:solidFill>
            <a:ln w="20947">
              <a:noFill/>
            </a:ln>
          </c:spPr>
          <c:invertIfNegative val="0"/>
          <c:dLbls>
            <c:spPr>
              <a:noFill/>
              <a:ln>
                <a:noFill/>
              </a:ln>
              <a:effectLst/>
            </c:spPr>
            <c:txPr>
              <a:bodyPr wrap="square" lIns="38100" tIns="19050" rIns="38100" bIns="19050" anchor="ctr">
                <a:spAutoFit/>
              </a:bodyPr>
              <a:lstStyle/>
              <a:p>
                <a:pPr>
                  <a:defRPr sz="1100">
                    <a:solidFill>
                      <a:schemeClr val="bg1"/>
                    </a:solidFill>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Sheet1!$A$2:$A$11</c:f>
              <c:strCache>
                <c:ptCount val="5"/>
                <c:pt idx="0">
                  <c:v>1ο 3μ 2024</c:v>
                </c:pt>
                <c:pt idx="1">
                  <c:v>2ο 3μ 2024</c:v>
                </c:pt>
                <c:pt idx="2">
                  <c:v>3ο 3μ 2024</c:v>
                </c:pt>
                <c:pt idx="3">
                  <c:v>4ο 3μ 2024</c:v>
                </c:pt>
                <c:pt idx="4">
                  <c:v>1ο 3μ 2025</c:v>
                </c:pt>
              </c:strCache>
            </c:strRef>
          </c:cat>
          <c:val>
            <c:numRef>
              <c:f>Sheet1!$B$2:$B$11</c:f>
              <c:numCache>
                <c:formatCode>_(* #,##0_);_(* \(#,##0\);_(* "-"??_);_(@_)</c:formatCode>
                <c:ptCount val="5"/>
                <c:pt idx="0">
                  <c:v>91</c:v>
                </c:pt>
                <c:pt idx="1">
                  <c:v>97</c:v>
                </c:pt>
                <c:pt idx="2">
                  <c:v>100</c:v>
                </c:pt>
                <c:pt idx="3">
                  <c:v>113</c:v>
                </c:pt>
                <c:pt idx="4">
                  <c:v>99</c:v>
                </c:pt>
              </c:numCache>
            </c:numRef>
          </c:val>
          <c:extLst>
            <c:ext xmlns:c16="http://schemas.microsoft.com/office/drawing/2014/chart" uri="{C3380CC4-5D6E-409C-BE32-E72D297353CC}">
              <c16:uniqueId val="{00000000-35FC-42A2-81AE-BB59CF0062E9}"/>
            </c:ext>
          </c:extLst>
        </c:ser>
        <c:ser>
          <c:idx val="0"/>
          <c:order val="1"/>
          <c:tx>
            <c:strRef>
              <c:f>Sheet1!$C$1</c:f>
              <c:strCache>
                <c:ptCount val="1"/>
                <c:pt idx="0">
                  <c:v>G&amp;A costs</c:v>
                </c:pt>
              </c:strCache>
            </c:strRef>
          </c:tx>
          <c:spPr>
            <a:solidFill>
              <a:srgbClr val="204390"/>
            </a:solidFill>
            <a:ln w="20955">
              <a:noFill/>
            </a:ln>
          </c:spPr>
          <c:invertIfNegative val="0"/>
          <c:dLbls>
            <c:spPr>
              <a:noFill/>
              <a:ln>
                <a:noFill/>
              </a:ln>
              <a:effectLst/>
            </c:spPr>
            <c:txPr>
              <a:bodyPr/>
              <a:lstStyle/>
              <a:p>
                <a:pPr>
                  <a:defRPr sz="1100">
                    <a:solidFill>
                      <a:schemeClr val="bg1"/>
                    </a:solidFill>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Sheet1!$A$2:$A$11</c:f>
              <c:strCache>
                <c:ptCount val="5"/>
                <c:pt idx="0">
                  <c:v>1ο 3μ 2024</c:v>
                </c:pt>
                <c:pt idx="1">
                  <c:v>2ο 3μ 2024</c:v>
                </c:pt>
                <c:pt idx="2">
                  <c:v>3ο 3μ 2024</c:v>
                </c:pt>
                <c:pt idx="3">
                  <c:v>4ο 3μ 2024</c:v>
                </c:pt>
                <c:pt idx="4">
                  <c:v>1ο 3μ 2025</c:v>
                </c:pt>
              </c:strCache>
            </c:strRef>
          </c:cat>
          <c:val>
            <c:numRef>
              <c:f>Sheet1!$C$2:$C$11</c:f>
              <c:numCache>
                <c:formatCode>_(* #,##0_);_(* \(#,##0\);_(* "-"??_);_(@_)</c:formatCode>
                <c:ptCount val="5"/>
                <c:pt idx="0">
                  <c:v>102</c:v>
                </c:pt>
                <c:pt idx="1">
                  <c:v>102</c:v>
                </c:pt>
                <c:pt idx="2">
                  <c:v>106</c:v>
                </c:pt>
                <c:pt idx="3">
                  <c:v>112</c:v>
                </c:pt>
                <c:pt idx="4">
                  <c:v>125</c:v>
                </c:pt>
              </c:numCache>
            </c:numRef>
          </c:val>
          <c:extLst>
            <c:ext xmlns:c16="http://schemas.microsoft.com/office/drawing/2014/chart" uri="{C3380CC4-5D6E-409C-BE32-E72D297353CC}">
              <c16:uniqueId val="{00000001-35FC-42A2-81AE-BB59CF0062E9}"/>
            </c:ext>
          </c:extLst>
        </c:ser>
        <c:dLbls>
          <c:showLegendKey val="0"/>
          <c:showVal val="0"/>
          <c:showCatName val="0"/>
          <c:showSerName val="0"/>
          <c:showPercent val="0"/>
          <c:showBubbleSize val="0"/>
        </c:dLbls>
        <c:gapWidth val="50"/>
        <c:overlap val="100"/>
        <c:axId val="394500296"/>
        <c:axId val="394504216"/>
      </c:barChart>
      <c:catAx>
        <c:axId val="394500296"/>
        <c:scaling>
          <c:orientation val="minMax"/>
        </c:scaling>
        <c:delete val="0"/>
        <c:axPos val="b"/>
        <c:numFmt formatCode="General" sourceLinked="1"/>
        <c:majorTickMark val="none"/>
        <c:minorTickMark val="none"/>
        <c:tickLblPos val="nextTo"/>
        <c:spPr>
          <a:ln>
            <a:solidFill>
              <a:schemeClr val="bg1">
                <a:lumMod val="75000"/>
              </a:schemeClr>
            </a:solidFill>
          </a:ln>
        </c:spPr>
        <c:txPr>
          <a:bodyPr/>
          <a:lstStyle/>
          <a:p>
            <a:pPr>
              <a:defRPr>
                <a:solidFill>
                  <a:schemeClr val="tx1">
                    <a:lumMod val="85000"/>
                    <a:lumOff val="15000"/>
                  </a:schemeClr>
                </a:solidFill>
              </a:defRPr>
            </a:pPr>
            <a:endParaRPr lang="el-GR"/>
          </a:p>
        </c:txPr>
        <c:crossAx val="394504216"/>
        <c:crosses val="autoZero"/>
        <c:auto val="1"/>
        <c:lblAlgn val="ctr"/>
        <c:lblOffset val="100"/>
        <c:noMultiLvlLbl val="0"/>
      </c:catAx>
      <c:valAx>
        <c:axId val="394504216"/>
        <c:scaling>
          <c:orientation val="minMax"/>
          <c:min val="0"/>
        </c:scaling>
        <c:delete val="1"/>
        <c:axPos val="l"/>
        <c:numFmt formatCode="_(* #,##0_);_(* \(#,##0\);_(* &quot;-&quot;??_);_(@_)" sourceLinked="1"/>
        <c:majorTickMark val="out"/>
        <c:minorTickMark val="none"/>
        <c:tickLblPos val="nextTo"/>
        <c:crossAx val="394500296"/>
        <c:crosses val="autoZero"/>
        <c:crossBetween val="between"/>
      </c:valAx>
      <c:spPr>
        <a:noFill/>
        <a:ln w="20947">
          <a:noFill/>
        </a:ln>
      </c:spPr>
    </c:plotArea>
    <c:plotVisOnly val="1"/>
    <c:dispBlanksAs val="gap"/>
    <c:showDLblsOverMax val="0"/>
  </c:chart>
  <c:spPr>
    <a:noFill/>
    <a:ln>
      <a:noFill/>
    </a:ln>
    <a:effectLst/>
  </c:spPr>
  <c:txPr>
    <a:bodyPr/>
    <a:lstStyle/>
    <a:p>
      <a:pPr>
        <a:defRPr sz="1000" b="0" i="0">
          <a:latin typeface="Piraeus Open Sans" pitchFamily="2" charset="77"/>
        </a:defRPr>
      </a:pPr>
      <a:endParaRPr lang="el-G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6412648178613247E-3"/>
          <c:y val="9.4881852543554981E-2"/>
          <c:w val="0.99535870762594247"/>
          <c:h val="0.75956126047642403"/>
        </c:manualLayout>
      </c:layout>
      <c:barChart>
        <c:barDir val="col"/>
        <c:grouping val="stacked"/>
        <c:varyColors val="0"/>
        <c:ser>
          <c:idx val="1"/>
          <c:order val="0"/>
          <c:tx>
            <c:strRef>
              <c:f>Sheet1!$B$1</c:f>
              <c:strCache>
                <c:ptCount val="1"/>
                <c:pt idx="0">
                  <c:v>underlying</c:v>
                </c:pt>
              </c:strCache>
            </c:strRef>
          </c:tx>
          <c:spPr>
            <a:solidFill>
              <a:srgbClr val="286ED5"/>
            </a:solidFill>
            <a:ln w="20947">
              <a:noFill/>
            </a:ln>
          </c:spPr>
          <c:invertIfNegative val="0"/>
          <c:dLbls>
            <c:spPr>
              <a:noFill/>
              <a:ln>
                <a:noFill/>
              </a:ln>
              <a:effectLst/>
            </c:spPr>
            <c:txPr>
              <a:bodyPr wrap="square" lIns="38100" tIns="19050" rIns="38100" bIns="19050" anchor="ctr">
                <a:spAutoFit/>
              </a:bodyPr>
              <a:lstStyle/>
              <a:p>
                <a:pPr>
                  <a:defRPr sz="1100" b="0" i="0">
                    <a:solidFill>
                      <a:schemeClr val="bg1"/>
                    </a:solidFill>
                    <a:latin typeface="Piraeus Open Sans" pitchFamily="2" charset="77"/>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Sheet1!$A$2:$A$11</c:f>
              <c:strCache>
                <c:ptCount val="5"/>
                <c:pt idx="0">
                  <c:v>1ο 3μ 2024</c:v>
                </c:pt>
                <c:pt idx="1">
                  <c:v>2ο 3μ 2024</c:v>
                </c:pt>
                <c:pt idx="2">
                  <c:v>3ο 3μ 2024</c:v>
                </c:pt>
                <c:pt idx="3">
                  <c:v>4ο 3μ 2024</c:v>
                </c:pt>
                <c:pt idx="4">
                  <c:v>1ο 3μ 2025</c:v>
                </c:pt>
              </c:strCache>
            </c:strRef>
          </c:cat>
          <c:val>
            <c:numRef>
              <c:f>Sheet1!$B$2:$B$11</c:f>
              <c:numCache>
                <c:formatCode>_(* #,##0_);_(* \(#,##0\);_(* "-"??_);_(@_)</c:formatCode>
                <c:ptCount val="5"/>
                <c:pt idx="0">
                  <c:v>17</c:v>
                </c:pt>
                <c:pt idx="1">
                  <c:v>21</c:v>
                </c:pt>
                <c:pt idx="2">
                  <c:v>33</c:v>
                </c:pt>
                <c:pt idx="3">
                  <c:v>16</c:v>
                </c:pt>
                <c:pt idx="4">
                  <c:v>14</c:v>
                </c:pt>
              </c:numCache>
            </c:numRef>
          </c:val>
          <c:extLst>
            <c:ext xmlns:c16="http://schemas.microsoft.com/office/drawing/2014/chart" uri="{C3380CC4-5D6E-409C-BE32-E72D297353CC}">
              <c16:uniqueId val="{00000000-1DD8-441E-882F-DB64084F96CF}"/>
            </c:ext>
          </c:extLst>
        </c:ser>
        <c:ser>
          <c:idx val="0"/>
          <c:order val="1"/>
          <c:tx>
            <c:strRef>
              <c:f>Sheet1!$C$1</c:f>
              <c:strCache>
                <c:ptCount val="1"/>
                <c:pt idx="0">
                  <c:v>feed</c:v>
                </c:pt>
              </c:strCache>
            </c:strRef>
          </c:tx>
          <c:spPr>
            <a:solidFill>
              <a:srgbClr val="204390"/>
            </a:solidFill>
            <a:ln w="20955">
              <a:noFill/>
            </a:ln>
          </c:spPr>
          <c:invertIfNegative val="0"/>
          <c:dLbls>
            <c:spPr>
              <a:noFill/>
              <a:ln>
                <a:noFill/>
              </a:ln>
              <a:effectLst/>
            </c:spPr>
            <c:txPr>
              <a:bodyPr wrap="square" lIns="38100" tIns="19050" rIns="38100" bIns="19050" anchor="ctr">
                <a:spAutoFit/>
              </a:bodyPr>
              <a:lstStyle/>
              <a:p>
                <a:pPr>
                  <a:defRPr sz="1100" b="0" i="0">
                    <a:solidFill>
                      <a:schemeClr val="bg1"/>
                    </a:solidFill>
                    <a:latin typeface="Piraeus Open Sans" pitchFamily="2" charset="77"/>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Sheet1!$A$2:$A$11</c:f>
              <c:strCache>
                <c:ptCount val="5"/>
                <c:pt idx="0">
                  <c:v>1ο 3μ 2024</c:v>
                </c:pt>
                <c:pt idx="1">
                  <c:v>2ο 3μ 2024</c:v>
                </c:pt>
                <c:pt idx="2">
                  <c:v>3ο 3μ 2024</c:v>
                </c:pt>
                <c:pt idx="3">
                  <c:v>4ο 3μ 2024</c:v>
                </c:pt>
                <c:pt idx="4">
                  <c:v>1ο 3μ 2025</c:v>
                </c:pt>
              </c:strCache>
            </c:strRef>
          </c:cat>
          <c:val>
            <c:numRef>
              <c:f>Sheet1!$C$2:$C$11</c:f>
              <c:numCache>
                <c:formatCode>_(* #,##0_);_(* \(#,##0\);_(* "-"??_);_(@_)</c:formatCode>
                <c:ptCount val="5"/>
                <c:pt idx="0">
                  <c:v>34</c:v>
                </c:pt>
                <c:pt idx="1">
                  <c:v>25</c:v>
                </c:pt>
                <c:pt idx="2">
                  <c:v>21</c:v>
                </c:pt>
                <c:pt idx="3">
                  <c:v>25</c:v>
                </c:pt>
                <c:pt idx="4">
                  <c:v>20</c:v>
                </c:pt>
              </c:numCache>
            </c:numRef>
          </c:val>
          <c:extLst>
            <c:ext xmlns:c16="http://schemas.microsoft.com/office/drawing/2014/chart" uri="{C3380CC4-5D6E-409C-BE32-E72D297353CC}">
              <c16:uniqueId val="{00000001-1DD8-441E-882F-DB64084F96CF}"/>
            </c:ext>
          </c:extLst>
        </c:ser>
        <c:dLbls>
          <c:showLegendKey val="0"/>
          <c:showVal val="0"/>
          <c:showCatName val="0"/>
          <c:showSerName val="0"/>
          <c:showPercent val="0"/>
          <c:showBubbleSize val="0"/>
        </c:dLbls>
        <c:gapWidth val="50"/>
        <c:overlap val="100"/>
        <c:axId val="394500296"/>
        <c:axId val="394504216"/>
      </c:barChart>
      <c:catAx>
        <c:axId val="394500296"/>
        <c:scaling>
          <c:orientation val="minMax"/>
        </c:scaling>
        <c:delete val="0"/>
        <c:axPos val="b"/>
        <c:numFmt formatCode="General" sourceLinked="1"/>
        <c:majorTickMark val="none"/>
        <c:minorTickMark val="none"/>
        <c:tickLblPos val="nextTo"/>
        <c:spPr>
          <a:ln>
            <a:solidFill>
              <a:schemeClr val="bg1">
                <a:lumMod val="75000"/>
              </a:schemeClr>
            </a:solidFill>
          </a:ln>
        </c:spPr>
        <c:txPr>
          <a:bodyPr/>
          <a:lstStyle/>
          <a:p>
            <a:pPr>
              <a:defRPr sz="1000" b="0" i="0">
                <a:solidFill>
                  <a:schemeClr val="tx1">
                    <a:lumMod val="85000"/>
                    <a:lumOff val="15000"/>
                  </a:schemeClr>
                </a:solidFill>
                <a:latin typeface="Piraeus Open Sans" pitchFamily="2" charset="77"/>
              </a:defRPr>
            </a:pPr>
            <a:endParaRPr lang="el-GR"/>
          </a:p>
        </c:txPr>
        <c:crossAx val="394504216"/>
        <c:crosses val="autoZero"/>
        <c:auto val="1"/>
        <c:lblAlgn val="ctr"/>
        <c:lblOffset val="100"/>
        <c:noMultiLvlLbl val="0"/>
      </c:catAx>
      <c:valAx>
        <c:axId val="394504216"/>
        <c:scaling>
          <c:orientation val="minMax"/>
          <c:max val="150"/>
          <c:min val="0"/>
        </c:scaling>
        <c:delete val="1"/>
        <c:axPos val="l"/>
        <c:numFmt formatCode="_(* #,##0_);_(* \(#,##0\);_(* &quot;-&quot;??_);_(@_)" sourceLinked="1"/>
        <c:majorTickMark val="out"/>
        <c:minorTickMark val="none"/>
        <c:tickLblPos val="nextTo"/>
        <c:crossAx val="394500296"/>
        <c:crosses val="autoZero"/>
        <c:crossBetween val="between"/>
      </c:valAx>
      <c:spPr>
        <a:noFill/>
        <a:ln w="20947">
          <a:noFill/>
        </a:ln>
      </c:spPr>
    </c:plotArea>
    <c:plotVisOnly val="1"/>
    <c:dispBlanksAs val="gap"/>
    <c:showDLblsOverMax val="0"/>
  </c:chart>
  <c:spPr>
    <a:noFill/>
    <a:ln>
      <a:noFill/>
    </a:ln>
    <a:effectLst/>
  </c:spPr>
  <c:txPr>
    <a:bodyPr/>
    <a:lstStyle/>
    <a:p>
      <a:pPr>
        <a:defRPr sz="1200"/>
      </a:pPr>
      <a:endParaRPr lang="el-G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1.092005105471535E-3"/>
          <c:y val="4.1689996021998715E-2"/>
          <c:w val="0.99890795077739103"/>
          <c:h val="0.65012611100099882"/>
        </c:manualLayout>
      </c:layout>
      <c:barChart>
        <c:barDir val="col"/>
        <c:grouping val="stacked"/>
        <c:varyColors val="0"/>
        <c:ser>
          <c:idx val="0"/>
          <c:order val="0"/>
          <c:tx>
            <c:strRef>
              <c:f>Sheet1!$B$1</c:f>
              <c:strCache>
                <c:ptCount val="1"/>
                <c:pt idx="0">
                  <c:v>Base</c:v>
                </c:pt>
              </c:strCache>
            </c:strRef>
          </c:tx>
          <c:spPr>
            <a:noFill/>
            <a:ln>
              <a:noFill/>
            </a:ln>
            <a:effectLst>
              <a:innerShdw blurRad="63500" dist="50800" dir="13500000">
                <a:prstClr val="black">
                  <a:alpha val="50000"/>
                </a:prstClr>
              </a:innerShdw>
            </a:effectLst>
          </c:spPr>
          <c:invertIfNegative val="0"/>
          <c:dPt>
            <c:idx val="3"/>
            <c:invertIfNegative val="0"/>
            <c:bubble3D val="0"/>
            <c:spPr>
              <a:noFill/>
              <a:ln>
                <a:noFill/>
              </a:ln>
              <a:effectLst/>
            </c:spPr>
            <c:extLst>
              <c:ext xmlns:c16="http://schemas.microsoft.com/office/drawing/2014/chart" uri="{C3380CC4-5D6E-409C-BE32-E72D297353CC}">
                <c16:uniqueId val="{00000001-FAEC-483C-9AD4-CADCAF5D7FB1}"/>
              </c:ext>
            </c:extLst>
          </c:dPt>
          <c:dPt>
            <c:idx val="4"/>
            <c:invertIfNegative val="0"/>
            <c:bubble3D val="0"/>
            <c:spPr>
              <a:noFill/>
              <a:ln w="12700">
                <a:noFill/>
                <a:prstDash val="sysDot"/>
              </a:ln>
              <a:effectLst/>
            </c:spPr>
            <c:extLst>
              <c:ext xmlns:c16="http://schemas.microsoft.com/office/drawing/2014/chart" uri="{C3380CC4-5D6E-409C-BE32-E72D297353CC}">
                <c16:uniqueId val="{00000003-FAEC-483C-9AD4-CADCAF5D7FB1}"/>
              </c:ext>
            </c:extLst>
          </c:dPt>
          <c:dPt>
            <c:idx val="5"/>
            <c:invertIfNegative val="0"/>
            <c:bubble3D val="0"/>
            <c:spPr>
              <a:noFill/>
              <a:ln w="9525">
                <a:noFill/>
                <a:prstDash val="sysDot"/>
              </a:ln>
              <a:effectLst/>
            </c:spPr>
            <c:extLst>
              <c:ext xmlns:c16="http://schemas.microsoft.com/office/drawing/2014/chart" uri="{C3380CC4-5D6E-409C-BE32-E72D297353CC}">
                <c16:uniqueId val="{00000005-FAEC-483C-9AD4-CADCAF5D7FB1}"/>
              </c:ext>
            </c:extLst>
          </c:dPt>
          <c:dPt>
            <c:idx val="8"/>
            <c:invertIfNegative val="0"/>
            <c:bubble3D val="0"/>
            <c:spPr>
              <a:noFill/>
              <a:ln w="12700">
                <a:noFill/>
                <a:prstDash val="dash"/>
              </a:ln>
              <a:effectLst/>
            </c:spPr>
            <c:extLst>
              <c:ext xmlns:c16="http://schemas.microsoft.com/office/drawing/2014/chart" uri="{C3380CC4-5D6E-409C-BE32-E72D297353CC}">
                <c16:uniqueId val="{00000007-FAEC-483C-9AD4-CADCAF5D7FB1}"/>
              </c:ext>
            </c:extLst>
          </c:dPt>
          <c:cat>
            <c:strRef>
              <c:f>Sheet1!$A$2:$A$8</c:f>
              <c:strCache>
                <c:ptCount val="6"/>
                <c:pt idx="0">
                  <c:v>Δεκ.23</c:v>
                </c:pt>
                <c:pt idx="1">
                  <c:v>Δεκ.24</c:v>
                </c:pt>
                <c:pt idx="2">
                  <c:v>Εκταμιεύσεις</c:v>
                </c:pt>
                <c:pt idx="3">
                  <c:v>Αποπληρωμές</c:v>
                </c:pt>
                <c:pt idx="4">
                  <c:v>FX</c:v>
                </c:pt>
                <c:pt idx="5">
                  <c:v>Μάρ.25</c:v>
                </c:pt>
              </c:strCache>
            </c:strRef>
          </c:cat>
          <c:val>
            <c:numRef>
              <c:f>Sheet1!$B$2:$B$8</c:f>
              <c:numCache>
                <c:formatCode>#,##0.0</c:formatCode>
                <c:ptCount val="6"/>
                <c:pt idx="0">
                  <c:v>0</c:v>
                </c:pt>
                <c:pt idx="1">
                  <c:v>0</c:v>
                </c:pt>
                <c:pt idx="2">
                  <c:v>33.716000000000001</c:v>
                </c:pt>
                <c:pt idx="3">
                  <c:v>34.867000000000004</c:v>
                </c:pt>
                <c:pt idx="4">
                  <c:v>34.767000000000003</c:v>
                </c:pt>
                <c:pt idx="5">
                  <c:v>0</c:v>
                </c:pt>
              </c:numCache>
            </c:numRef>
          </c:val>
          <c:extLst>
            <c:ext xmlns:c16="http://schemas.microsoft.com/office/drawing/2014/chart" uri="{C3380CC4-5D6E-409C-BE32-E72D297353CC}">
              <c16:uniqueId val="{00000008-FAEC-483C-9AD4-CADCAF5D7FB1}"/>
            </c:ext>
          </c:extLst>
        </c:ser>
        <c:ser>
          <c:idx val="1"/>
          <c:order val="1"/>
          <c:tx>
            <c:strRef>
              <c:f>Sheet1!$C$1</c:f>
              <c:strCache>
                <c:ptCount val="1"/>
                <c:pt idx="0">
                  <c:v>Value</c:v>
                </c:pt>
              </c:strCache>
            </c:strRef>
          </c:tx>
          <c:spPr>
            <a:solidFill>
              <a:srgbClr val="93B6EA"/>
            </a:solidFill>
            <a:ln w="20969">
              <a:noFill/>
            </a:ln>
          </c:spPr>
          <c:invertIfNegative val="0"/>
          <c:dPt>
            <c:idx val="0"/>
            <c:invertIfNegative val="0"/>
            <c:bubble3D val="0"/>
            <c:spPr>
              <a:solidFill>
                <a:srgbClr val="BFBFBF"/>
              </a:solidFill>
              <a:ln w="12700">
                <a:noFill/>
              </a:ln>
            </c:spPr>
            <c:extLst>
              <c:ext xmlns:c16="http://schemas.microsoft.com/office/drawing/2014/chart" uri="{C3380CC4-5D6E-409C-BE32-E72D297353CC}">
                <c16:uniqueId val="{0000000A-FAEC-483C-9AD4-CADCAF5D7FB1}"/>
              </c:ext>
            </c:extLst>
          </c:dPt>
          <c:dPt>
            <c:idx val="1"/>
            <c:invertIfNegative val="0"/>
            <c:bubble3D val="0"/>
            <c:spPr>
              <a:solidFill>
                <a:srgbClr val="BFBFBF"/>
              </a:solidFill>
              <a:ln w="20969">
                <a:noFill/>
              </a:ln>
            </c:spPr>
            <c:extLst>
              <c:ext xmlns:c16="http://schemas.microsoft.com/office/drawing/2014/chart" uri="{C3380CC4-5D6E-409C-BE32-E72D297353CC}">
                <c16:uniqueId val="{0000000C-FAEC-483C-9AD4-CADCAF5D7FB1}"/>
              </c:ext>
            </c:extLst>
          </c:dPt>
          <c:dPt>
            <c:idx val="2"/>
            <c:invertIfNegative val="0"/>
            <c:bubble3D val="0"/>
            <c:extLst>
              <c:ext xmlns:c16="http://schemas.microsoft.com/office/drawing/2014/chart" uri="{C3380CC4-5D6E-409C-BE32-E72D297353CC}">
                <c16:uniqueId val="{0000000D-FAEC-483C-9AD4-CADCAF5D7FB1}"/>
              </c:ext>
            </c:extLst>
          </c:dPt>
          <c:dPt>
            <c:idx val="3"/>
            <c:invertIfNegative val="0"/>
            <c:bubble3D val="0"/>
            <c:extLst>
              <c:ext xmlns:c16="http://schemas.microsoft.com/office/drawing/2014/chart" uri="{C3380CC4-5D6E-409C-BE32-E72D297353CC}">
                <c16:uniqueId val="{0000000E-FAEC-483C-9AD4-CADCAF5D7FB1}"/>
              </c:ext>
            </c:extLst>
          </c:dPt>
          <c:dPt>
            <c:idx val="4"/>
            <c:invertIfNegative val="0"/>
            <c:bubble3D val="0"/>
            <c:spPr>
              <a:solidFill>
                <a:srgbClr val="93B6EA"/>
              </a:solidFill>
              <a:ln w="12700">
                <a:noFill/>
                <a:prstDash val="solid"/>
              </a:ln>
            </c:spPr>
            <c:extLst>
              <c:ext xmlns:c16="http://schemas.microsoft.com/office/drawing/2014/chart" uri="{C3380CC4-5D6E-409C-BE32-E72D297353CC}">
                <c16:uniqueId val="{00000010-FAEC-483C-9AD4-CADCAF5D7FB1}"/>
              </c:ext>
            </c:extLst>
          </c:dPt>
          <c:dPt>
            <c:idx val="5"/>
            <c:invertIfNegative val="0"/>
            <c:bubble3D val="0"/>
            <c:spPr>
              <a:solidFill>
                <a:srgbClr val="286ED5"/>
              </a:solidFill>
              <a:ln w="9525">
                <a:noFill/>
                <a:prstDash val="sysDot"/>
              </a:ln>
            </c:spPr>
            <c:extLst>
              <c:ext xmlns:c16="http://schemas.microsoft.com/office/drawing/2014/chart" uri="{C3380CC4-5D6E-409C-BE32-E72D297353CC}">
                <c16:uniqueId val="{00000012-FAEC-483C-9AD4-CADCAF5D7FB1}"/>
              </c:ext>
            </c:extLst>
          </c:dPt>
          <c:dPt>
            <c:idx val="8"/>
            <c:invertIfNegative val="0"/>
            <c:bubble3D val="0"/>
            <c:extLst>
              <c:ext xmlns:c16="http://schemas.microsoft.com/office/drawing/2014/chart" uri="{C3380CC4-5D6E-409C-BE32-E72D297353CC}">
                <c16:uniqueId val="{00000013-FAEC-483C-9AD4-CADCAF5D7FB1}"/>
              </c:ext>
            </c:extLst>
          </c:dPt>
          <c:dPt>
            <c:idx val="9"/>
            <c:invertIfNegative val="0"/>
            <c:bubble3D val="0"/>
            <c:extLst>
              <c:ext xmlns:c16="http://schemas.microsoft.com/office/drawing/2014/chart" uri="{C3380CC4-5D6E-409C-BE32-E72D297353CC}">
                <c16:uniqueId val="{00000014-FAEC-483C-9AD4-CADCAF5D7FB1}"/>
              </c:ext>
            </c:extLst>
          </c:dPt>
          <c:dPt>
            <c:idx val="10"/>
            <c:invertIfNegative val="0"/>
            <c:bubble3D val="0"/>
            <c:extLst>
              <c:ext xmlns:c16="http://schemas.microsoft.com/office/drawing/2014/chart" uri="{C3380CC4-5D6E-409C-BE32-E72D297353CC}">
                <c16:uniqueId val="{00000015-FAEC-483C-9AD4-CADCAF5D7FB1}"/>
              </c:ext>
            </c:extLst>
          </c:dPt>
          <c:dPt>
            <c:idx val="11"/>
            <c:invertIfNegative val="0"/>
            <c:bubble3D val="0"/>
            <c:extLst>
              <c:ext xmlns:c16="http://schemas.microsoft.com/office/drawing/2014/chart" uri="{C3380CC4-5D6E-409C-BE32-E72D297353CC}">
                <c16:uniqueId val="{00000016-FAEC-483C-9AD4-CADCAF5D7FB1}"/>
              </c:ext>
            </c:extLst>
          </c:dPt>
          <c:dPt>
            <c:idx val="12"/>
            <c:invertIfNegative val="0"/>
            <c:bubble3D val="0"/>
            <c:extLst>
              <c:ext xmlns:c16="http://schemas.microsoft.com/office/drawing/2014/chart" uri="{C3380CC4-5D6E-409C-BE32-E72D297353CC}">
                <c16:uniqueId val="{00000017-FAEC-483C-9AD4-CADCAF5D7FB1}"/>
              </c:ext>
            </c:extLst>
          </c:dPt>
          <c:dLbls>
            <c:dLbl>
              <c:idx val="0"/>
              <c:layout>
                <c:manualLayout>
                  <c:x val="-3.2897233247125191E-3"/>
                  <c:y val="-0.29447739474490092"/>
                </c:manualLayout>
              </c:layout>
              <c:tx>
                <c:rich>
                  <a:bodyPr wrap="square" lIns="38100" tIns="19050" rIns="38100" bIns="19050" anchor="ctr">
                    <a:noAutofit/>
                  </a:bodyPr>
                  <a:lstStyle/>
                  <a:p>
                    <a:pPr>
                      <a:defRPr sz="1100" b="0" i="0">
                        <a:solidFill>
                          <a:schemeClr val="tx1">
                            <a:lumMod val="85000"/>
                            <a:lumOff val="15000"/>
                          </a:schemeClr>
                        </a:solidFill>
                        <a:latin typeface="Piraeus Open Sans" pitchFamily="2" charset="77"/>
                      </a:defRPr>
                    </a:pPr>
                    <a:fld id="{127E2B67-FB1E-4611-8D61-C580D8EA07FF}" type="VALUE">
                      <a:rPr lang="en-US" sz="1100" b="0" i="0" smtClean="0">
                        <a:solidFill>
                          <a:schemeClr val="tx1">
                            <a:lumMod val="85000"/>
                            <a:lumOff val="15000"/>
                          </a:schemeClr>
                        </a:solidFill>
                        <a:latin typeface="Piraeus Open Sans" pitchFamily="2" charset="77"/>
                      </a:rPr>
                      <a:pPr>
                        <a:defRPr sz="1100" b="0" i="0">
                          <a:solidFill>
                            <a:schemeClr val="tx1">
                              <a:lumMod val="85000"/>
                              <a:lumOff val="15000"/>
                            </a:schemeClr>
                          </a:solidFill>
                          <a:latin typeface="Piraeus Open Sans" pitchFamily="2" charset="77"/>
                        </a:defRPr>
                      </a:pPr>
                      <a:t>[VALUE]</a:t>
                    </a:fld>
                    <a:endParaRPr lang="en-US"/>
                  </a:p>
                </c:rich>
              </c:tx>
              <c:spPr>
                <a:noFill/>
                <a:ln>
                  <a:noFill/>
                </a:ln>
                <a:effectLst/>
              </c:spPr>
              <c:dLblPos val="ctr"/>
              <c:showLegendKey val="0"/>
              <c:showVal val="1"/>
              <c:showCatName val="0"/>
              <c:showSerName val="0"/>
              <c:showPercent val="0"/>
              <c:showBubbleSize val="0"/>
              <c:extLst>
                <c:ext xmlns:c15="http://schemas.microsoft.com/office/drawing/2012/chart" uri="{CE6537A1-D6FC-4f65-9D91-7224C49458BB}">
                  <c15:layout>
                    <c:manualLayout>
                      <c:w val="7.7094594594594584E-2"/>
                      <c:h val="7.6650227543886243E-2"/>
                    </c:manualLayout>
                  </c15:layout>
                  <c15:dlblFieldTable/>
                  <c15:showDataLabelsRange val="0"/>
                </c:ext>
                <c:ext xmlns:c16="http://schemas.microsoft.com/office/drawing/2014/chart" uri="{C3380CC4-5D6E-409C-BE32-E72D297353CC}">
                  <c16:uniqueId val="{0000000A-FAEC-483C-9AD4-CADCAF5D7FB1}"/>
                </c:ext>
              </c:extLst>
            </c:dLbl>
            <c:dLbl>
              <c:idx val="1"/>
              <c:layout>
                <c:manualLayout>
                  <c:x val="5.0461363879278935E-3"/>
                  <c:y val="-0.30498416769055831"/>
                </c:manualLayout>
              </c:layout>
              <c:tx>
                <c:rich>
                  <a:bodyPr/>
                  <a:lstStyle/>
                  <a:p>
                    <a:r>
                      <a:rPr lang="en-US" dirty="0"/>
                      <a:t>33.7</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FAEC-483C-9AD4-CADCAF5D7FB1}"/>
                </c:ext>
              </c:extLst>
            </c:dLbl>
            <c:dLbl>
              <c:idx val="2"/>
              <c:layout>
                <c:manualLayout>
                  <c:x val="-1.1002828882601305E-3"/>
                  <c:y val="-6.2291498302482061E-2"/>
                </c:manualLayout>
              </c:layout>
              <c:tx>
                <c:rich>
                  <a:bodyPr wrap="square" lIns="38100" tIns="19050" rIns="38100" bIns="19050" anchor="ctr">
                    <a:noAutofit/>
                  </a:bodyPr>
                  <a:lstStyle/>
                  <a:p>
                    <a:pPr>
                      <a:defRPr sz="1100" b="0" i="0">
                        <a:solidFill>
                          <a:schemeClr val="tx1">
                            <a:lumMod val="85000"/>
                            <a:lumOff val="15000"/>
                          </a:schemeClr>
                        </a:solidFill>
                        <a:latin typeface="Piraeus Open Sans" pitchFamily="2" charset="77"/>
                      </a:defRPr>
                    </a:pPr>
                    <a:r>
                      <a:rPr lang="en-US" sz="1100" b="0" i="0" dirty="0">
                        <a:solidFill>
                          <a:schemeClr val="tx1">
                            <a:lumMod val="85000"/>
                            <a:lumOff val="15000"/>
                          </a:schemeClr>
                        </a:solidFill>
                        <a:latin typeface="Piraeus Open Sans" pitchFamily="2" charset="77"/>
                      </a:rPr>
                      <a:t>+</a:t>
                    </a:r>
                    <a:fld id="{932BFA3E-BD44-4504-A48E-E30170507DA5}" type="VALUE">
                      <a:rPr lang="en-US" sz="1100" b="0" i="0" smtClean="0">
                        <a:solidFill>
                          <a:schemeClr val="tx1">
                            <a:lumMod val="85000"/>
                            <a:lumOff val="15000"/>
                          </a:schemeClr>
                        </a:solidFill>
                        <a:latin typeface="Piraeus Open Sans" pitchFamily="2" charset="77"/>
                      </a:rPr>
                      <a:pPr>
                        <a:defRPr sz="1100" b="0" i="0">
                          <a:solidFill>
                            <a:schemeClr val="tx1">
                              <a:lumMod val="85000"/>
                              <a:lumOff val="15000"/>
                            </a:schemeClr>
                          </a:solidFill>
                          <a:latin typeface="Piraeus Open Sans" pitchFamily="2" charset="77"/>
                        </a:defRPr>
                      </a:pPr>
                      <a:t>[VALUE]</a:t>
                    </a:fld>
                    <a:endParaRPr lang="en-US" sz="1100" b="0" i="0" dirty="0">
                      <a:solidFill>
                        <a:schemeClr val="tx1">
                          <a:lumMod val="85000"/>
                          <a:lumOff val="15000"/>
                        </a:schemeClr>
                      </a:solidFill>
                      <a:latin typeface="Piraeus Open Sans" pitchFamily="2" charset="77"/>
                    </a:endParaRPr>
                  </a:p>
                </c:rich>
              </c:tx>
              <c:spPr>
                <a:noFill/>
                <a:ln>
                  <a:noFill/>
                </a:ln>
                <a:effectLst/>
              </c:spPr>
              <c:dLblPos val="ctr"/>
              <c:showLegendKey val="0"/>
              <c:showVal val="1"/>
              <c:showCatName val="0"/>
              <c:showSerName val="0"/>
              <c:showPercent val="0"/>
              <c:showBubbleSize val="0"/>
              <c:extLst>
                <c:ext xmlns:c15="http://schemas.microsoft.com/office/drawing/2012/chart" uri="{CE6537A1-D6FC-4f65-9D91-7224C49458BB}">
                  <c15:layout>
                    <c:manualLayout>
                      <c:w val="0.10888935586285817"/>
                      <c:h val="0.10626396645330784"/>
                    </c:manualLayout>
                  </c15:layout>
                  <c15:dlblFieldTable/>
                  <c15:showDataLabelsRange val="0"/>
                </c:ext>
                <c:ext xmlns:c16="http://schemas.microsoft.com/office/drawing/2014/chart" uri="{C3380CC4-5D6E-409C-BE32-E72D297353CC}">
                  <c16:uniqueId val="{0000000D-FAEC-483C-9AD4-CADCAF5D7FB1}"/>
                </c:ext>
              </c:extLst>
            </c:dLbl>
            <c:dLbl>
              <c:idx val="3"/>
              <c:layout>
                <c:manualLayout>
                  <c:x val="-4.8521713816255209E-3"/>
                  <c:y val="4.7482345711711206E-2"/>
                </c:manualLayout>
              </c:layout>
              <c:tx>
                <c:rich>
                  <a:bodyPr wrap="square" lIns="38100" tIns="19050" rIns="38100" bIns="19050" anchor="ctr">
                    <a:noAutofit/>
                  </a:bodyPr>
                  <a:lstStyle/>
                  <a:p>
                    <a:pPr>
                      <a:defRPr lang="en-US" sz="1100" b="0" i="0" u="none" strike="noStrike" kern="1200" baseline="0" smtClean="0">
                        <a:solidFill>
                          <a:schemeClr val="tx1">
                            <a:lumMod val="85000"/>
                            <a:lumOff val="15000"/>
                          </a:schemeClr>
                        </a:solidFill>
                        <a:latin typeface="Piraeus Open Sans" pitchFamily="2" charset="77"/>
                        <a:ea typeface="+mn-ea"/>
                        <a:cs typeface="+mn-cs"/>
                      </a:defRPr>
                    </a:pPr>
                    <a:r>
                      <a:rPr lang="en-US" sz="1100" b="0" i="0" u="none" strike="noStrike" kern="1200" baseline="0" dirty="0">
                        <a:solidFill>
                          <a:schemeClr val="tx1">
                            <a:lumMod val="85000"/>
                            <a:lumOff val="15000"/>
                          </a:schemeClr>
                        </a:solidFill>
                        <a:latin typeface="Piraeus Open Sans" pitchFamily="2" charset="77"/>
                        <a:ea typeface="+mn-ea"/>
                        <a:cs typeface="+mn-cs"/>
                      </a:rPr>
                      <a:t>-</a:t>
                    </a:r>
                    <a:fld id="{6C7C7D18-63DC-4BE8-8601-D32891A18FE1}" type="VALUE">
                      <a:rPr lang="en-US" sz="1100" b="0" i="0" u="none" strike="noStrike" kern="1200" baseline="0" smtClean="0">
                        <a:solidFill>
                          <a:schemeClr val="tx1">
                            <a:lumMod val="85000"/>
                            <a:lumOff val="15000"/>
                          </a:schemeClr>
                        </a:solidFill>
                        <a:latin typeface="Piraeus Open Sans" pitchFamily="2" charset="77"/>
                        <a:ea typeface="+mn-ea"/>
                        <a:cs typeface="+mn-cs"/>
                      </a:rPr>
                      <a:pPr>
                        <a:defRPr lang="en-US" sz="1100" b="0" i="0" u="none" strike="noStrike" kern="1200" baseline="0" smtClean="0">
                          <a:solidFill>
                            <a:schemeClr val="tx1">
                              <a:lumMod val="85000"/>
                              <a:lumOff val="15000"/>
                            </a:schemeClr>
                          </a:solidFill>
                          <a:latin typeface="Piraeus Open Sans" pitchFamily="2" charset="77"/>
                          <a:ea typeface="+mn-ea"/>
                          <a:cs typeface="+mn-cs"/>
                        </a:defRPr>
                      </a:pPr>
                      <a:t>[VALUE]</a:t>
                    </a:fld>
                    <a:endParaRPr lang="en-US" sz="1100" b="0" i="0" u="none" strike="noStrike" kern="1200" baseline="0" dirty="0">
                      <a:solidFill>
                        <a:schemeClr val="tx1">
                          <a:lumMod val="85000"/>
                          <a:lumOff val="15000"/>
                        </a:schemeClr>
                      </a:solidFill>
                      <a:latin typeface="Piraeus Open Sans" pitchFamily="2" charset="77"/>
                      <a:ea typeface="+mn-ea"/>
                      <a:cs typeface="+mn-cs"/>
                    </a:endParaRPr>
                  </a:p>
                </c:rich>
              </c:tx>
              <c:spPr>
                <a:noFill/>
                <a:ln>
                  <a:noFill/>
                </a:ln>
                <a:effectLst/>
              </c:spPr>
              <c:dLblPos val="ctr"/>
              <c:showLegendKey val="0"/>
              <c:showVal val="1"/>
              <c:showCatName val="0"/>
              <c:showSerName val="0"/>
              <c:showPercent val="0"/>
              <c:showBubbleSize val="0"/>
              <c:extLst>
                <c:ext xmlns:c15="http://schemas.microsoft.com/office/drawing/2012/chart" uri="{CE6537A1-D6FC-4f65-9D91-7224C49458BB}">
                  <c15:layout>
                    <c:manualLayout>
                      <c:w val="6.3468199287589053E-2"/>
                      <c:h val="0.13094203343352381"/>
                    </c:manualLayout>
                  </c15:layout>
                  <c15:dlblFieldTable/>
                  <c15:showDataLabelsRange val="0"/>
                </c:ext>
                <c:ext xmlns:c16="http://schemas.microsoft.com/office/drawing/2014/chart" uri="{C3380CC4-5D6E-409C-BE32-E72D297353CC}">
                  <c16:uniqueId val="{0000000E-FAEC-483C-9AD4-CADCAF5D7FB1}"/>
                </c:ext>
              </c:extLst>
            </c:dLbl>
            <c:dLbl>
              <c:idx val="4"/>
              <c:layout>
                <c:manualLayout>
                  <c:x val="-2.3943053654615228E-3"/>
                  <c:y val="5.490760897027417E-2"/>
                </c:manualLayout>
              </c:layout>
              <c:tx>
                <c:rich>
                  <a:bodyPr wrap="square" lIns="38100" tIns="19050" rIns="38100" bIns="19050" anchor="ctr">
                    <a:spAutoFit/>
                  </a:bodyPr>
                  <a:lstStyle/>
                  <a:p>
                    <a:pPr>
                      <a:defRPr lang="en-US" sz="1100" b="0" i="0" u="none" strike="noStrike" kern="1200" baseline="0">
                        <a:solidFill>
                          <a:schemeClr val="tx1">
                            <a:lumMod val="85000"/>
                            <a:lumOff val="15000"/>
                          </a:schemeClr>
                        </a:solidFill>
                        <a:latin typeface="Piraeus Open Sans" pitchFamily="2" charset="77"/>
                        <a:ea typeface="+mn-ea"/>
                        <a:cs typeface="+mn-cs"/>
                      </a:defRPr>
                    </a:pPr>
                    <a:r>
                      <a:rPr lang="en-US" sz="1100" b="0" i="0" dirty="0">
                        <a:solidFill>
                          <a:schemeClr val="tx1">
                            <a:lumMod val="85000"/>
                            <a:lumOff val="15000"/>
                          </a:schemeClr>
                        </a:solidFill>
                        <a:latin typeface="Piraeus Open Sans" pitchFamily="2" charset="77"/>
                      </a:rPr>
                      <a:t>-</a:t>
                    </a:r>
                    <a:fld id="{06B33B94-9BBC-4DBA-A5DB-7FAE87383EE9}" type="VALUE">
                      <a:rPr lang="en-US" sz="1100" b="0" i="0" smtClean="0">
                        <a:solidFill>
                          <a:schemeClr val="tx1">
                            <a:lumMod val="85000"/>
                            <a:lumOff val="15000"/>
                          </a:schemeClr>
                        </a:solidFill>
                        <a:latin typeface="Piraeus Open Sans" pitchFamily="2" charset="77"/>
                      </a:rPr>
                      <a:pPr>
                        <a:defRPr lang="en-US" sz="1100" b="0" i="0" u="none" strike="noStrike" kern="1200" baseline="0">
                          <a:solidFill>
                            <a:schemeClr val="tx1">
                              <a:lumMod val="85000"/>
                              <a:lumOff val="15000"/>
                            </a:schemeClr>
                          </a:solidFill>
                          <a:latin typeface="Piraeus Open Sans" pitchFamily="2" charset="77"/>
                          <a:ea typeface="+mn-ea"/>
                          <a:cs typeface="+mn-cs"/>
                        </a:defRPr>
                      </a:pPr>
                      <a:t>[VALUE]</a:t>
                    </a:fld>
                    <a:endParaRPr lang="en-US" sz="1100" b="0" i="0" dirty="0">
                      <a:solidFill>
                        <a:schemeClr val="tx1">
                          <a:lumMod val="85000"/>
                          <a:lumOff val="15000"/>
                        </a:schemeClr>
                      </a:solidFill>
                      <a:latin typeface="Piraeus Open Sans" pitchFamily="2" charset="77"/>
                    </a:endParaRPr>
                  </a:p>
                </c:rich>
              </c:tx>
              <c:spPr>
                <a:noFill/>
                <a:ln>
                  <a:noFill/>
                </a:ln>
                <a:effectLst/>
              </c:spPr>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0-FAEC-483C-9AD4-CADCAF5D7FB1}"/>
                </c:ext>
              </c:extLst>
            </c:dLbl>
            <c:dLbl>
              <c:idx val="5"/>
              <c:layout>
                <c:manualLayout>
                  <c:x val="-4.6582063753231482E-3"/>
                  <c:y val="-0.32817391428204201"/>
                </c:manualLayout>
              </c:layout>
              <c:tx>
                <c:rich>
                  <a:bodyPr wrap="square" lIns="38100" tIns="19050" rIns="38100" bIns="19050" anchor="ctr">
                    <a:spAutoFit/>
                  </a:bodyPr>
                  <a:lstStyle/>
                  <a:p>
                    <a:pPr>
                      <a:defRPr sz="1100" b="1" i="0">
                        <a:solidFill>
                          <a:srgbClr val="FF0000"/>
                        </a:solidFill>
                        <a:latin typeface="Piraeus Open Sans" pitchFamily="2" charset="77"/>
                      </a:defRPr>
                    </a:pPr>
                    <a:r>
                      <a:rPr lang="en-US" dirty="0">
                        <a:solidFill>
                          <a:schemeClr val="tx1">
                            <a:lumMod val="85000"/>
                            <a:lumOff val="15000"/>
                          </a:schemeClr>
                        </a:solidFill>
                      </a:rPr>
                      <a:t>34.8</a:t>
                    </a:r>
                  </a:p>
                </c:rich>
              </c:tx>
              <c:spPr>
                <a:noFill/>
                <a:ln>
                  <a:noFill/>
                </a:ln>
                <a:effectLst/>
              </c:spPr>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FAEC-483C-9AD4-CADCAF5D7FB1}"/>
                </c:ext>
              </c:extLst>
            </c:dLbl>
            <c:spPr>
              <a:noFill/>
              <a:ln>
                <a:noFill/>
              </a:ln>
              <a:effectLst/>
            </c:spPr>
            <c:txPr>
              <a:bodyPr wrap="square" lIns="38100" tIns="19050" rIns="38100" bIns="19050" anchor="ctr">
                <a:spAutoFit/>
              </a:bodyPr>
              <a:lstStyle/>
              <a:p>
                <a:pPr>
                  <a:defRPr sz="1100" b="0" i="0">
                    <a:solidFill>
                      <a:schemeClr val="tx1">
                        <a:lumMod val="85000"/>
                        <a:lumOff val="15000"/>
                      </a:schemeClr>
                    </a:solidFill>
                    <a:latin typeface="Piraeus Open Sans" pitchFamily="2" charset="77"/>
                  </a:defRPr>
                </a:pPr>
                <a:endParaRPr lang="el-G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6"/>
                <c:pt idx="0">
                  <c:v>Δεκ.23</c:v>
                </c:pt>
                <c:pt idx="1">
                  <c:v>Δεκ.24</c:v>
                </c:pt>
                <c:pt idx="2">
                  <c:v>Εκταμιεύσεις</c:v>
                </c:pt>
                <c:pt idx="3">
                  <c:v>Αποπληρωμές</c:v>
                </c:pt>
                <c:pt idx="4">
                  <c:v>FX</c:v>
                </c:pt>
                <c:pt idx="5">
                  <c:v>Μάρ.25</c:v>
                </c:pt>
              </c:strCache>
            </c:strRef>
          </c:cat>
          <c:val>
            <c:numRef>
              <c:f>Sheet1!$C$2:$C$8</c:f>
              <c:numCache>
                <c:formatCode>#,##0.0</c:formatCode>
                <c:ptCount val="6"/>
                <c:pt idx="0">
                  <c:v>30.1</c:v>
                </c:pt>
                <c:pt idx="1">
                  <c:v>33.716000000000001</c:v>
                </c:pt>
                <c:pt idx="2">
                  <c:v>3.1920000000000002</c:v>
                </c:pt>
                <c:pt idx="3">
                  <c:v>2.0409999999999999</c:v>
                </c:pt>
                <c:pt idx="4">
                  <c:v>0.1</c:v>
                </c:pt>
                <c:pt idx="5">
                  <c:v>34.767000000000003</c:v>
                </c:pt>
              </c:numCache>
            </c:numRef>
          </c:val>
          <c:extLst>
            <c:ext xmlns:c16="http://schemas.microsoft.com/office/drawing/2014/chart" uri="{C3380CC4-5D6E-409C-BE32-E72D297353CC}">
              <c16:uniqueId val="{00000018-FAEC-483C-9AD4-CADCAF5D7FB1}"/>
            </c:ext>
          </c:extLst>
        </c:ser>
        <c:ser>
          <c:idx val="2"/>
          <c:order val="2"/>
          <c:tx>
            <c:strRef>
              <c:f>Sheet1!$D$1</c:f>
              <c:strCache>
                <c:ptCount val="1"/>
                <c:pt idx="0">
                  <c:v>Total</c:v>
                </c:pt>
              </c:strCache>
            </c:strRef>
          </c:tx>
          <c:spPr>
            <a:noFill/>
            <a:ln w="20969">
              <a:noFill/>
            </a:ln>
          </c:spPr>
          <c:invertIfNegative val="0"/>
          <c:dPt>
            <c:idx val="3"/>
            <c:invertIfNegative val="0"/>
            <c:bubble3D val="0"/>
            <c:spPr>
              <a:noFill/>
              <a:ln>
                <a:noFill/>
              </a:ln>
              <a:effectLst/>
            </c:spPr>
            <c:extLst>
              <c:ext xmlns:c16="http://schemas.microsoft.com/office/drawing/2014/chart" uri="{C3380CC4-5D6E-409C-BE32-E72D297353CC}">
                <c16:uniqueId val="{0000001A-FAEC-483C-9AD4-CADCAF5D7FB1}"/>
              </c:ext>
            </c:extLst>
          </c:dPt>
          <c:dPt>
            <c:idx val="4"/>
            <c:invertIfNegative val="0"/>
            <c:bubble3D val="0"/>
            <c:extLst>
              <c:ext xmlns:c16="http://schemas.microsoft.com/office/drawing/2014/chart" uri="{C3380CC4-5D6E-409C-BE32-E72D297353CC}">
                <c16:uniqueId val="{0000001B-FAEC-483C-9AD4-CADCAF5D7FB1}"/>
              </c:ext>
            </c:extLst>
          </c:dPt>
          <c:dPt>
            <c:idx val="5"/>
            <c:invertIfNegative val="0"/>
            <c:bubble3D val="0"/>
            <c:extLst>
              <c:ext xmlns:c16="http://schemas.microsoft.com/office/drawing/2014/chart" uri="{C3380CC4-5D6E-409C-BE32-E72D297353CC}">
                <c16:uniqueId val="{0000001C-FAEC-483C-9AD4-CADCAF5D7FB1}"/>
              </c:ext>
            </c:extLst>
          </c:dPt>
          <c:dPt>
            <c:idx val="10"/>
            <c:invertIfNegative val="0"/>
            <c:bubble3D val="0"/>
            <c:spPr>
              <a:solidFill>
                <a:schemeClr val="tx2">
                  <a:lumMod val="60000"/>
                  <a:lumOff val="40000"/>
                </a:schemeClr>
              </a:solidFill>
              <a:ln w="20969">
                <a:noFill/>
              </a:ln>
            </c:spPr>
            <c:extLst>
              <c:ext xmlns:c16="http://schemas.microsoft.com/office/drawing/2014/chart" uri="{C3380CC4-5D6E-409C-BE32-E72D297353CC}">
                <c16:uniqueId val="{0000001E-FAEC-483C-9AD4-CADCAF5D7FB1}"/>
              </c:ext>
            </c:extLst>
          </c:dPt>
          <c:cat>
            <c:strRef>
              <c:f>Sheet1!$A$2:$A$8</c:f>
              <c:strCache>
                <c:ptCount val="6"/>
                <c:pt idx="0">
                  <c:v>Δεκ.23</c:v>
                </c:pt>
                <c:pt idx="1">
                  <c:v>Δεκ.24</c:v>
                </c:pt>
                <c:pt idx="2">
                  <c:v>Εκταμιεύσεις</c:v>
                </c:pt>
                <c:pt idx="3">
                  <c:v>Αποπληρωμές</c:v>
                </c:pt>
                <c:pt idx="4">
                  <c:v>FX</c:v>
                </c:pt>
                <c:pt idx="5">
                  <c:v>Μάρ.25</c:v>
                </c:pt>
              </c:strCache>
            </c:strRef>
          </c:cat>
          <c:val>
            <c:numRef>
              <c:f>Sheet1!$D$2:$D$8</c:f>
              <c:numCache>
                <c:formatCode>#,##0.0</c:formatCode>
                <c:ptCount val="6"/>
                <c:pt idx="0">
                  <c:v>30.1</c:v>
                </c:pt>
                <c:pt idx="1">
                  <c:v>33.716000000000001</c:v>
                </c:pt>
                <c:pt idx="2">
                  <c:v>36.908000000000001</c:v>
                </c:pt>
                <c:pt idx="3">
                  <c:v>34.867000000000004</c:v>
                </c:pt>
                <c:pt idx="4">
                  <c:v>34.767000000000003</c:v>
                </c:pt>
                <c:pt idx="5">
                  <c:v>34.767000000000003</c:v>
                </c:pt>
              </c:numCache>
            </c:numRef>
          </c:val>
          <c:extLst>
            <c:ext xmlns:c16="http://schemas.microsoft.com/office/drawing/2014/chart" uri="{C3380CC4-5D6E-409C-BE32-E72D297353CC}">
              <c16:uniqueId val="{0000001F-FAEC-483C-9AD4-CADCAF5D7FB1}"/>
            </c:ext>
          </c:extLst>
        </c:ser>
        <c:dLbls>
          <c:showLegendKey val="0"/>
          <c:showVal val="0"/>
          <c:showCatName val="0"/>
          <c:showSerName val="0"/>
          <c:showPercent val="0"/>
          <c:showBubbleSize val="0"/>
        </c:dLbls>
        <c:gapWidth val="220"/>
        <c:overlap val="100"/>
        <c:axId val="311279616"/>
        <c:axId val="311281152"/>
      </c:barChart>
      <c:catAx>
        <c:axId val="311279616"/>
        <c:scaling>
          <c:orientation val="minMax"/>
        </c:scaling>
        <c:delete val="0"/>
        <c:axPos val="b"/>
        <c:numFmt formatCode="General" sourceLinked="1"/>
        <c:majorTickMark val="none"/>
        <c:minorTickMark val="none"/>
        <c:tickLblPos val="low"/>
        <c:spPr>
          <a:ln w="5242">
            <a:solidFill>
              <a:schemeClr val="bg1">
                <a:lumMod val="85000"/>
              </a:schemeClr>
            </a:solidFill>
          </a:ln>
        </c:spPr>
        <c:txPr>
          <a:bodyPr rot="0" spcFirstLastPara="1" vertOverflow="ellipsis" vert="horz" wrap="square" anchor="t" anchorCtr="0"/>
          <a:lstStyle/>
          <a:p>
            <a:pPr>
              <a:defRPr sz="1050" b="0" i="0" u="none" strike="noStrike" kern="1200" baseline="0">
                <a:solidFill>
                  <a:schemeClr val="tx1">
                    <a:lumMod val="85000"/>
                    <a:lumOff val="15000"/>
                  </a:schemeClr>
                </a:solidFill>
                <a:latin typeface="Piraeus Open Sans" pitchFamily="2" charset="77"/>
                <a:ea typeface="+mn-ea"/>
                <a:cs typeface="+mn-cs"/>
              </a:defRPr>
            </a:pPr>
            <a:endParaRPr lang="el-GR"/>
          </a:p>
        </c:txPr>
        <c:crossAx val="311281152"/>
        <c:crosses val="autoZero"/>
        <c:auto val="1"/>
        <c:lblAlgn val="ctr"/>
        <c:lblOffset val="0"/>
        <c:noMultiLvlLbl val="0"/>
      </c:catAx>
      <c:valAx>
        <c:axId val="311281152"/>
        <c:scaling>
          <c:orientation val="minMax"/>
          <c:max val="40"/>
          <c:min val="0"/>
        </c:scaling>
        <c:delete val="1"/>
        <c:axPos val="l"/>
        <c:numFmt formatCode="#,##0.0" sourceLinked="1"/>
        <c:majorTickMark val="out"/>
        <c:minorTickMark val="none"/>
        <c:tickLblPos val="nextTo"/>
        <c:crossAx val="311279616"/>
        <c:crosses val="autoZero"/>
        <c:crossBetween val="between"/>
        <c:majorUnit val="100"/>
      </c:valAx>
      <c:spPr>
        <a:noFill/>
        <a:ln w="20969">
          <a:noFill/>
        </a:ln>
      </c:spPr>
    </c:plotArea>
    <c:plotVisOnly val="1"/>
    <c:dispBlanksAs val="gap"/>
    <c:showDLblsOverMax val="0"/>
  </c:chart>
  <c:spPr>
    <a:noFill/>
    <a:ln>
      <a:noFill/>
    </a:ln>
  </c:spPr>
  <c:txPr>
    <a:bodyPr/>
    <a:lstStyle/>
    <a:p>
      <a:pPr>
        <a:defRPr sz="660">
          <a:latin typeface="+mj-lt"/>
        </a:defRPr>
      </a:pPr>
      <a:endParaRPr lang="el-G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9302910155743863E-2"/>
          <c:y val="0.12566948344298859"/>
          <c:w val="0.94069708984425615"/>
          <c:h val="0.63276180383205449"/>
        </c:manualLayout>
      </c:layout>
      <c:barChart>
        <c:barDir val="col"/>
        <c:grouping val="stacked"/>
        <c:varyColors val="0"/>
        <c:ser>
          <c:idx val="0"/>
          <c:order val="0"/>
          <c:tx>
            <c:strRef>
              <c:f>Sheet1!$B$3</c:f>
              <c:strCache>
                <c:ptCount val="1"/>
                <c:pt idx="0">
                  <c:v>Base</c:v>
                </c:pt>
              </c:strCache>
            </c:strRef>
          </c:tx>
          <c:spPr>
            <a:noFill/>
            <a:ln>
              <a:noFill/>
            </a:ln>
            <a:effectLst>
              <a:innerShdw blurRad="63500" dist="50800" dir="13500000">
                <a:prstClr val="black">
                  <a:alpha val="50000"/>
                </a:prstClr>
              </a:innerShdw>
            </a:effectLst>
          </c:spPr>
          <c:invertIfNegative val="0"/>
          <c:cat>
            <c:strRef>
              <c:f>Sheet1!$A$46:$A$53</c:f>
              <c:strCache>
                <c:ptCount val="8"/>
                <c:pt idx="0">
                  <c:v>Δεκ.23</c:v>
                </c:pt>
                <c:pt idx="1">
                  <c:v>Δ 1ο 3μ.24</c:v>
                </c:pt>
                <c:pt idx="2">
                  <c:v>Δ 2ο 3μ.24</c:v>
                </c:pt>
                <c:pt idx="3">
                  <c:v>Δ 3ο 3μ.24</c:v>
                </c:pt>
                <c:pt idx="4">
                  <c:v>Δ 4ο 3μ.24</c:v>
                </c:pt>
                <c:pt idx="5">
                  <c:v>Δεκ.24</c:v>
                </c:pt>
                <c:pt idx="6">
                  <c:v>Δ 1ο 3μ.25</c:v>
                </c:pt>
                <c:pt idx="7">
                  <c:v>Μάρ.25</c:v>
                </c:pt>
              </c:strCache>
            </c:strRef>
          </c:cat>
          <c:val>
            <c:numRef>
              <c:f>Sheet1!$B$46:$B$53</c:f>
              <c:numCache>
                <c:formatCode>#,##0.0</c:formatCode>
                <c:ptCount val="8"/>
                <c:pt idx="0">
                  <c:v>0</c:v>
                </c:pt>
                <c:pt idx="1">
                  <c:v>58.590698310999997</c:v>
                </c:pt>
                <c:pt idx="2">
                  <c:v>58.590698310999997</c:v>
                </c:pt>
                <c:pt idx="3">
                  <c:v>59.757698310999999</c:v>
                </c:pt>
                <c:pt idx="4">
                  <c:v>60.540271499799999</c:v>
                </c:pt>
                <c:pt idx="5">
                  <c:v>0</c:v>
                </c:pt>
                <c:pt idx="6">
                  <c:v>62.853125310999992</c:v>
                </c:pt>
                <c:pt idx="7">
                  <c:v>0</c:v>
                </c:pt>
              </c:numCache>
            </c:numRef>
          </c:val>
          <c:extLst>
            <c:ext xmlns:c16="http://schemas.microsoft.com/office/drawing/2014/chart" uri="{C3380CC4-5D6E-409C-BE32-E72D297353CC}">
              <c16:uniqueId val="{00000000-D63B-405F-BB08-C23B0BE8A71E}"/>
            </c:ext>
          </c:extLst>
        </c:ser>
        <c:ser>
          <c:idx val="1"/>
          <c:order val="1"/>
          <c:tx>
            <c:strRef>
              <c:f>Sheet1!$C$3</c:f>
              <c:strCache>
                <c:ptCount val="1"/>
                <c:pt idx="0">
                  <c:v>Value</c:v>
                </c:pt>
              </c:strCache>
            </c:strRef>
          </c:tx>
          <c:spPr>
            <a:solidFill>
              <a:srgbClr val="CAC3AF"/>
            </a:solidFill>
            <a:ln>
              <a:noFill/>
            </a:ln>
            <a:effectLst/>
          </c:spPr>
          <c:invertIfNegative val="0"/>
          <c:dPt>
            <c:idx val="0"/>
            <c:invertIfNegative val="0"/>
            <c:bubble3D val="0"/>
            <c:spPr>
              <a:solidFill>
                <a:srgbClr val="286ED5"/>
              </a:solidFill>
              <a:ln>
                <a:noFill/>
              </a:ln>
              <a:effectLst/>
            </c:spPr>
            <c:extLst>
              <c:ext xmlns:c16="http://schemas.microsoft.com/office/drawing/2014/chart" uri="{C3380CC4-5D6E-409C-BE32-E72D297353CC}">
                <c16:uniqueId val="{00000002-D63B-405F-BB08-C23B0BE8A71E}"/>
              </c:ext>
            </c:extLst>
          </c:dPt>
          <c:dPt>
            <c:idx val="5"/>
            <c:invertIfNegative val="0"/>
            <c:bubble3D val="0"/>
            <c:spPr>
              <a:solidFill>
                <a:srgbClr val="286ED5"/>
              </a:solidFill>
              <a:ln>
                <a:noFill/>
              </a:ln>
              <a:effectLst/>
            </c:spPr>
            <c:extLst>
              <c:ext xmlns:c16="http://schemas.microsoft.com/office/drawing/2014/chart" uri="{C3380CC4-5D6E-409C-BE32-E72D297353CC}">
                <c16:uniqueId val="{00000004-D63B-405F-BB08-C23B0BE8A71E}"/>
              </c:ext>
            </c:extLst>
          </c:dPt>
          <c:dPt>
            <c:idx val="6"/>
            <c:invertIfNegative val="0"/>
            <c:bubble3D val="0"/>
            <c:extLst>
              <c:ext xmlns:c16="http://schemas.microsoft.com/office/drawing/2014/chart" uri="{C3380CC4-5D6E-409C-BE32-E72D297353CC}">
                <c16:uniqueId val="{00000005-D63B-405F-BB08-C23B0BE8A71E}"/>
              </c:ext>
            </c:extLst>
          </c:dPt>
          <c:dPt>
            <c:idx val="7"/>
            <c:invertIfNegative val="0"/>
            <c:bubble3D val="0"/>
            <c:spPr>
              <a:solidFill>
                <a:srgbClr val="286ED5"/>
              </a:solidFill>
              <a:ln>
                <a:noFill/>
              </a:ln>
              <a:effectLst/>
            </c:spPr>
            <c:extLst>
              <c:ext xmlns:c16="http://schemas.microsoft.com/office/drawing/2014/chart" uri="{C3380CC4-5D6E-409C-BE32-E72D297353CC}">
                <c16:uniqueId val="{00000007-D63B-405F-BB08-C23B0BE8A71E}"/>
              </c:ext>
            </c:extLst>
          </c:dPt>
          <c:dPt>
            <c:idx val="13"/>
            <c:invertIfNegative val="0"/>
            <c:bubble3D val="0"/>
            <c:extLst>
              <c:ext xmlns:c16="http://schemas.microsoft.com/office/drawing/2014/chart" uri="{C3380CC4-5D6E-409C-BE32-E72D297353CC}">
                <c16:uniqueId val="{00000008-D63B-405F-BB08-C23B0BE8A71E}"/>
              </c:ext>
            </c:extLst>
          </c:dPt>
          <c:dPt>
            <c:idx val="14"/>
            <c:invertIfNegative val="0"/>
            <c:bubble3D val="0"/>
            <c:extLst>
              <c:ext xmlns:c16="http://schemas.microsoft.com/office/drawing/2014/chart" uri="{C3380CC4-5D6E-409C-BE32-E72D297353CC}">
                <c16:uniqueId val="{00000009-D63B-405F-BB08-C23B0BE8A71E}"/>
              </c:ext>
            </c:extLst>
          </c:dPt>
          <c:dPt>
            <c:idx val="15"/>
            <c:invertIfNegative val="0"/>
            <c:bubble3D val="0"/>
            <c:extLst>
              <c:ext xmlns:c16="http://schemas.microsoft.com/office/drawing/2014/chart" uri="{C3380CC4-5D6E-409C-BE32-E72D297353CC}">
                <c16:uniqueId val="{0000000A-D63B-405F-BB08-C23B0BE8A71E}"/>
              </c:ext>
            </c:extLst>
          </c:dPt>
          <c:dPt>
            <c:idx val="16"/>
            <c:invertIfNegative val="0"/>
            <c:bubble3D val="0"/>
            <c:spPr>
              <a:solidFill>
                <a:srgbClr val="CAC3AF"/>
              </a:solidFill>
              <a:ln w="0">
                <a:noFill/>
              </a:ln>
              <a:effectLst/>
            </c:spPr>
            <c:extLst>
              <c:ext xmlns:c16="http://schemas.microsoft.com/office/drawing/2014/chart" uri="{C3380CC4-5D6E-409C-BE32-E72D297353CC}">
                <c16:uniqueId val="{0000000C-D63B-405F-BB08-C23B0BE8A71E}"/>
              </c:ext>
            </c:extLst>
          </c:dPt>
          <c:dPt>
            <c:idx val="17"/>
            <c:invertIfNegative val="0"/>
            <c:bubble3D val="0"/>
            <c:extLst>
              <c:ext xmlns:c16="http://schemas.microsoft.com/office/drawing/2014/chart" uri="{C3380CC4-5D6E-409C-BE32-E72D297353CC}">
                <c16:uniqueId val="{0000000D-D63B-405F-BB08-C23B0BE8A71E}"/>
              </c:ext>
            </c:extLst>
          </c:dPt>
          <c:dPt>
            <c:idx val="18"/>
            <c:invertIfNegative val="0"/>
            <c:bubble3D val="0"/>
            <c:extLst>
              <c:ext xmlns:c16="http://schemas.microsoft.com/office/drawing/2014/chart" uri="{C3380CC4-5D6E-409C-BE32-E72D297353CC}">
                <c16:uniqueId val="{0000000E-D63B-405F-BB08-C23B0BE8A71E}"/>
              </c:ext>
            </c:extLst>
          </c:dPt>
          <c:dPt>
            <c:idx val="19"/>
            <c:invertIfNegative val="0"/>
            <c:bubble3D val="0"/>
            <c:extLst>
              <c:ext xmlns:c16="http://schemas.microsoft.com/office/drawing/2014/chart" uri="{C3380CC4-5D6E-409C-BE32-E72D297353CC}">
                <c16:uniqueId val="{0000000F-D63B-405F-BB08-C23B0BE8A71E}"/>
              </c:ext>
            </c:extLst>
          </c:dPt>
          <c:dPt>
            <c:idx val="20"/>
            <c:invertIfNegative val="0"/>
            <c:bubble3D val="0"/>
            <c:extLst>
              <c:ext xmlns:c16="http://schemas.microsoft.com/office/drawing/2014/chart" uri="{C3380CC4-5D6E-409C-BE32-E72D297353CC}">
                <c16:uniqueId val="{00000010-D63B-405F-BB08-C23B0BE8A71E}"/>
              </c:ext>
            </c:extLst>
          </c:dPt>
          <c:dPt>
            <c:idx val="22"/>
            <c:invertIfNegative val="0"/>
            <c:bubble3D val="0"/>
            <c:extLst>
              <c:ext xmlns:c16="http://schemas.microsoft.com/office/drawing/2014/chart" uri="{C3380CC4-5D6E-409C-BE32-E72D297353CC}">
                <c16:uniqueId val="{00000011-D63B-405F-BB08-C23B0BE8A71E}"/>
              </c:ext>
            </c:extLst>
          </c:dPt>
          <c:dPt>
            <c:idx val="23"/>
            <c:invertIfNegative val="0"/>
            <c:bubble3D val="0"/>
            <c:extLst>
              <c:ext xmlns:c16="http://schemas.microsoft.com/office/drawing/2014/chart" uri="{C3380CC4-5D6E-409C-BE32-E72D297353CC}">
                <c16:uniqueId val="{00000012-D63B-405F-BB08-C23B0BE8A71E}"/>
              </c:ext>
            </c:extLst>
          </c:dPt>
          <c:dLbls>
            <c:dLbl>
              <c:idx val="0"/>
              <c:layout>
                <c:manualLayout>
                  <c:x val="-1.6895533622072168E-3"/>
                  <c:y val="-0.3459589054404298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63B-405F-BB08-C23B0BE8A71E}"/>
                </c:ext>
              </c:extLst>
            </c:dLbl>
            <c:dLbl>
              <c:idx val="1"/>
              <c:layout>
                <c:manualLayout>
                  <c:x val="-7.5705025402910686E-3"/>
                  <c:y val="4.5045066392304822E-2"/>
                </c:manualLayout>
              </c:layout>
              <c:tx>
                <c:rich>
                  <a:bodyPr/>
                  <a:lstStyle/>
                  <a:p>
                    <a:r>
                      <a:rPr lang="en-US"/>
                      <a:t>-</a:t>
                    </a:r>
                    <a:fld id="{FFD2F8E3-BBE2-439F-9007-9DDE11AD2291}" type="VALUE">
                      <a:rPr lang="en-US"/>
                      <a:pPr/>
                      <a:t>[VALUE]</a:t>
                    </a:fld>
                    <a:endParaRPr lang="en-US"/>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3-D63B-405F-BB08-C23B0BE8A71E}"/>
                </c:ext>
              </c:extLst>
            </c:dLbl>
            <c:dLbl>
              <c:idx val="2"/>
              <c:layout>
                <c:manualLayout>
                  <c:x val="-2.5235008467635973E-3"/>
                  <c:y val="-6.6724041269905957E-2"/>
                </c:manualLayout>
              </c:layout>
              <c:tx>
                <c:rich>
                  <a:bodyPr/>
                  <a:lstStyle/>
                  <a:p>
                    <a:r>
                      <a:rPr lang="en-US" dirty="0"/>
                      <a:t>+</a:t>
                    </a:r>
                    <a:fld id="{C38B1C66-57A7-4FB6-980C-CE8778825F05}" type="VALUE">
                      <a:rPr lang="en-US" smtClean="0"/>
                      <a:pPr/>
                      <a:t>[VALUE]</a:t>
                    </a:fld>
                    <a:endParaRPr lang="en-US" dirty="0"/>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4-D63B-405F-BB08-C23B0BE8A71E}"/>
                </c:ext>
              </c:extLst>
            </c:dLbl>
            <c:dLbl>
              <c:idx val="3"/>
              <c:layout>
                <c:manualLayout>
                  <c:x val="-1.8505459099624406E-16"/>
                  <c:y val="-4.6797108585385876E-2"/>
                </c:manualLayout>
              </c:layout>
              <c:tx>
                <c:rich>
                  <a:bodyPr/>
                  <a:lstStyle/>
                  <a:p>
                    <a:r>
                      <a:rPr lang="en-US" dirty="0"/>
                      <a:t>+0.8</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D63B-405F-BB08-C23B0BE8A71E}"/>
                </c:ext>
              </c:extLst>
            </c:dLbl>
            <c:dLbl>
              <c:idx val="4"/>
              <c:layout>
                <c:manualLayout>
                  <c:x val="-2.5235008467637821E-3"/>
                  <c:y val="-5.5678166388560976E-2"/>
                </c:manualLayout>
              </c:layout>
              <c:tx>
                <c:rich>
                  <a:bodyPr/>
                  <a:lstStyle/>
                  <a:p>
                    <a:r>
                      <a:rPr lang="en-US" dirty="0"/>
                      <a:t>+</a:t>
                    </a:r>
                    <a:fld id="{DACF3F3A-3D2B-4A7A-8CCA-608C1ECCEE37}" type="VALUE">
                      <a:rPr lang="en-US" smtClean="0"/>
                      <a:pPr/>
                      <a:t>[VALUE]</a:t>
                    </a:fld>
                    <a:endParaRPr lang="en-US" dirty="0"/>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6-D63B-405F-BB08-C23B0BE8A71E}"/>
                </c:ext>
              </c:extLst>
            </c:dLbl>
            <c:dLbl>
              <c:idx val="5"/>
              <c:layout>
                <c:manualLayout>
                  <c:x val="0"/>
                  <c:y val="-0.401374052240903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63B-405F-BB08-C23B0BE8A71E}"/>
                </c:ext>
              </c:extLst>
            </c:dLbl>
            <c:dLbl>
              <c:idx val="6"/>
              <c:layout>
                <c:manualLayout>
                  <c:x val="-3.7375606596621639E-3"/>
                  <c:y val="3.8262132457014854E-2"/>
                </c:manualLayout>
              </c:layout>
              <c:tx>
                <c:rich>
                  <a:bodyPr/>
                  <a:lstStyle/>
                  <a:p>
                    <a:r>
                      <a:rPr lang="en-US" dirty="0"/>
                      <a:t>-</a:t>
                    </a:r>
                    <a:fld id="{C0BBF676-306B-41EE-B67B-8CB6544E154A}" type="VALUE">
                      <a:rPr lang="en-US" smtClean="0"/>
                      <a:pPr/>
                      <a:t>[VALUE]</a:t>
                    </a:fld>
                    <a:endParaRPr lang="en-US" dirty="0"/>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63B-405F-BB08-C23B0BE8A71E}"/>
                </c:ext>
              </c:extLst>
            </c:dLbl>
            <c:dLbl>
              <c:idx val="7"/>
              <c:layout>
                <c:manualLayout>
                  <c:x val="3.3242652886894905E-4"/>
                  <c:y val="-0.39892346793459482"/>
                </c:manualLayout>
              </c:layout>
              <c:tx>
                <c:rich>
                  <a:bodyPr wrap="square" lIns="38100" tIns="19050" rIns="38100" bIns="19050" anchor="ctr">
                    <a:spAutoFit/>
                  </a:bodyPr>
                  <a:lstStyle/>
                  <a:p>
                    <a:pPr>
                      <a:defRPr lang="en-US" sz="1100" b="1" i="0" u="none" strike="noStrike" kern="1200" baseline="0" dirty="0">
                        <a:solidFill>
                          <a:srgbClr val="3C3B2F"/>
                        </a:solidFill>
                        <a:latin typeface="Piraeus Open Sans" pitchFamily="2" charset="77"/>
                        <a:ea typeface="+mn-ea"/>
                        <a:cs typeface="+mn-cs"/>
                      </a:defRPr>
                    </a:pPr>
                    <a:fld id="{1B45FE49-35A9-467C-A0E8-2F87C18A681B}" type="VALUE">
                      <a:rPr lang="en-US" sz="1100" b="1" i="0" u="none" strike="noStrike" kern="1200" baseline="0" smtClean="0">
                        <a:solidFill>
                          <a:srgbClr val="3C3B2F"/>
                        </a:solidFill>
                        <a:latin typeface="Piraeus Open Sans" pitchFamily="2" charset="77"/>
                        <a:ea typeface="+mn-ea"/>
                        <a:cs typeface="+mn-cs"/>
                      </a:rPr>
                      <a:pPr>
                        <a:defRPr lang="en-US" sz="1100" b="1" i="0" u="none" strike="noStrike" kern="1200" baseline="0" dirty="0">
                          <a:solidFill>
                            <a:srgbClr val="3C3B2F"/>
                          </a:solidFill>
                          <a:latin typeface="Piraeus Open Sans" pitchFamily="2" charset="77"/>
                          <a:ea typeface="+mn-ea"/>
                          <a:cs typeface="+mn-cs"/>
                        </a:defRPr>
                      </a:pPr>
                      <a:t>[VALUE]</a:t>
                    </a:fld>
                    <a:endParaRPr lang="en-US"/>
                  </a:p>
                </c:rich>
              </c:tx>
              <c:spPr>
                <a:noFill/>
                <a:ln>
                  <a:noFill/>
                </a:ln>
                <a:effectLst/>
              </c:spPr>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D63B-405F-BB08-C23B0BE8A71E}"/>
                </c:ext>
              </c:extLst>
            </c:dLbl>
            <c:dLbl>
              <c:idx val="13"/>
              <c:layout>
                <c:manualLayout>
                  <c:x val="-1.8468397100338623E-3"/>
                  <c:y val="-5.1582665632807785E-2"/>
                </c:manualLayout>
              </c:layout>
              <c:tx>
                <c:rich>
                  <a:bodyPr/>
                  <a:lstStyle/>
                  <a:p>
                    <a:r>
                      <a:rPr lang="en-US" sz="1400" b="0" i="0" dirty="0">
                        <a:solidFill>
                          <a:schemeClr val="tx1">
                            <a:lumMod val="75000"/>
                            <a:lumOff val="25000"/>
                          </a:schemeClr>
                        </a:solidFill>
                        <a:latin typeface="Piraeus Sans Medium" panose="020F0502020204030204" pitchFamily="34" charset="0"/>
                      </a:rPr>
                      <a:t>+</a:t>
                    </a:r>
                    <a:fld id="{DB28ADC0-13B2-45A0-AEB5-6A859428BF7A}" type="VALUE">
                      <a:rPr lang="en-US" sz="1400" b="0" i="0" smtClean="0">
                        <a:solidFill>
                          <a:schemeClr val="tx1">
                            <a:lumMod val="75000"/>
                            <a:lumOff val="25000"/>
                          </a:schemeClr>
                        </a:solidFill>
                        <a:latin typeface="Piraeus Sans Medium" panose="020F0502020204030204" pitchFamily="34" charset="0"/>
                      </a:rPr>
                      <a:pPr/>
                      <a:t>[VALUE]</a:t>
                    </a:fld>
                    <a:endParaRPr lang="en-US" sz="1400" b="0" i="0" dirty="0">
                      <a:solidFill>
                        <a:schemeClr val="tx1">
                          <a:lumMod val="75000"/>
                          <a:lumOff val="25000"/>
                        </a:schemeClr>
                      </a:solidFill>
                      <a:latin typeface="Piraeus Sans Medium" panose="020F0502020204030204" pitchFamily="34" charset="0"/>
                    </a:endParaRP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D63B-405F-BB08-C23B0BE8A71E}"/>
                </c:ext>
              </c:extLst>
            </c:dLbl>
            <c:dLbl>
              <c:idx val="14"/>
              <c:layout>
                <c:manualLayout>
                  <c:x val="-1.3335088410874549E-16"/>
                  <c:y val="-4.7371580265418572E-2"/>
                </c:manualLayout>
              </c:layout>
              <c:tx>
                <c:rich>
                  <a:bodyPr/>
                  <a:lstStyle/>
                  <a:p>
                    <a:r>
                      <a:rPr lang="en-US" dirty="0"/>
                      <a:t>+2.6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D63B-405F-BB08-C23B0BE8A71E}"/>
                </c:ext>
              </c:extLst>
            </c:dLbl>
            <c:dLbl>
              <c:idx val="15"/>
              <c:layout>
                <c:manualLayout>
                  <c:x val="8.732123212321232E-4"/>
                  <c:y val="-0.29151741701796047"/>
                </c:manualLayout>
              </c:layout>
              <c:tx>
                <c:rich>
                  <a:bodyPr/>
                  <a:lstStyle/>
                  <a:p>
                    <a:r>
                      <a:rPr lang="en-US" sz="1400" b="1" dirty="0">
                        <a:solidFill>
                          <a:schemeClr val="tx1">
                            <a:lumMod val="75000"/>
                            <a:lumOff val="25000"/>
                          </a:schemeClr>
                        </a:solidFill>
                      </a:rPr>
                      <a:t>49.4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D63B-405F-BB08-C23B0BE8A71E}"/>
                </c:ext>
              </c:extLst>
            </c:dLbl>
            <c:dLbl>
              <c:idx val="16"/>
              <c:layout>
                <c:manualLayout>
                  <c:x val="-2.6529840484047123E-3"/>
                  <c:y val="-5.066291519712434E-2"/>
                </c:manualLayout>
              </c:layout>
              <c:tx>
                <c:rich>
                  <a:bodyPr/>
                  <a:lstStyle/>
                  <a:p>
                    <a:r>
                      <a:rPr lang="en-US" dirty="0">
                        <a:solidFill>
                          <a:schemeClr val="tx1">
                            <a:lumMod val="75000"/>
                            <a:lumOff val="25000"/>
                          </a:schemeClr>
                        </a:solidFill>
                      </a:rPr>
                      <a:t>+</a:t>
                    </a:r>
                    <a:fld id="{78A118A8-19A8-495C-9CB0-5D57EFED573A}" type="VALUE">
                      <a:rPr lang="en-US" smtClean="0">
                        <a:solidFill>
                          <a:schemeClr val="tx1">
                            <a:lumMod val="75000"/>
                            <a:lumOff val="25000"/>
                          </a:schemeClr>
                        </a:solidFill>
                      </a:rPr>
                      <a:pPr/>
                      <a:t>[VALUE]</a:t>
                    </a:fld>
                    <a:endParaRPr lang="en-US" dirty="0">
                      <a:solidFill>
                        <a:schemeClr val="tx1">
                          <a:lumMod val="75000"/>
                          <a:lumOff val="25000"/>
                        </a:schemeClr>
                      </a:solidFill>
                    </a:endParaRP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D63B-405F-BB08-C23B0BE8A71E}"/>
                </c:ext>
              </c:extLst>
            </c:dLbl>
            <c:dLbl>
              <c:idx val="17"/>
              <c:layout>
                <c:manualLayout>
                  <c:x val="-1.7464246424642464E-3"/>
                  <c:y val="-5.3629736153783469E-2"/>
                </c:manualLayout>
              </c:layout>
              <c:tx>
                <c:rich>
                  <a:bodyPr/>
                  <a:lstStyle/>
                  <a:p>
                    <a:r>
                      <a:rPr lang="en-US" sz="1400" b="0" i="0" u="none" strike="noStrike" kern="1200" baseline="0" dirty="0">
                        <a:solidFill>
                          <a:schemeClr val="tx1">
                            <a:lumMod val="75000"/>
                            <a:lumOff val="25000"/>
                          </a:schemeClr>
                        </a:solidFill>
                        <a:latin typeface="Piraeus Sans Medium" panose="020F0502020204030204" pitchFamily="34" charset="0"/>
                        <a:ea typeface="+mn-ea"/>
                        <a:cs typeface="+mn-cs"/>
                      </a:rPr>
                      <a:t>+</a:t>
                    </a:r>
                    <a:fld id="{6B3315B9-47DF-48C1-8083-0841C0681CF5}" type="VALUE">
                      <a:rPr lang="en-US" sz="1400" b="0" i="0" u="none" strike="noStrike" kern="1200" baseline="0" smtClean="0">
                        <a:solidFill>
                          <a:schemeClr val="tx1">
                            <a:lumMod val="75000"/>
                            <a:lumOff val="25000"/>
                          </a:schemeClr>
                        </a:solidFill>
                        <a:latin typeface="Piraeus Sans Medium" panose="020F0502020204030204" pitchFamily="34" charset="0"/>
                        <a:ea typeface="+mn-ea"/>
                        <a:cs typeface="+mn-cs"/>
                      </a:rPr>
                      <a:pPr/>
                      <a:t>[VALUE]</a:t>
                    </a:fld>
                    <a:endParaRPr lang="en-US" sz="1400" b="0" i="0" u="none" strike="noStrike" kern="1200" baseline="0" dirty="0">
                      <a:solidFill>
                        <a:schemeClr val="tx1">
                          <a:lumMod val="75000"/>
                          <a:lumOff val="25000"/>
                        </a:schemeClr>
                      </a:solidFill>
                      <a:latin typeface="Piraeus Sans Medium" panose="020F0502020204030204" pitchFamily="34" charset="0"/>
                      <a:ea typeface="+mn-ea"/>
                      <a:cs typeface="+mn-cs"/>
                    </a:endParaRP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D63B-405F-BB08-C23B0BE8A71E}"/>
                </c:ext>
              </c:extLst>
            </c:dLbl>
            <c:dLbl>
              <c:idx val="18"/>
              <c:layout>
                <c:manualLayout>
                  <c:x val="-4.6261577158101261E-4"/>
                  <c:y val="-5.2746145715095685E-2"/>
                </c:manualLayout>
              </c:layout>
              <c:tx>
                <c:rich>
                  <a:bodyPr/>
                  <a:lstStyle/>
                  <a:p>
                    <a:r>
                      <a:rPr lang="en-US"/>
                      <a:t>+1.0</a:t>
                    </a:r>
                  </a:p>
                </c:rich>
              </c:tx>
              <c:dLblPos val="ctr"/>
              <c:showLegendKey val="0"/>
              <c:showVal val="1"/>
              <c:showCatName val="0"/>
              <c:showSerName val="0"/>
              <c:showPercent val="0"/>
              <c:showBubbleSize val="0"/>
              <c:extLst>
                <c:ext xmlns:c15="http://schemas.microsoft.com/office/drawing/2012/chart" uri="{CE6537A1-D6FC-4f65-9D91-7224C49458BB}">
                  <c15:layout>
                    <c:manualLayout>
                      <c:w val="3.4918325526150817E-2"/>
                      <c:h val="7.1488334138640627E-2"/>
                    </c:manualLayout>
                  </c15:layout>
                  <c15:showDataLabelsRange val="0"/>
                </c:ext>
                <c:ext xmlns:c16="http://schemas.microsoft.com/office/drawing/2014/chart" uri="{C3380CC4-5D6E-409C-BE32-E72D297353CC}">
                  <c16:uniqueId val="{0000000E-D63B-405F-BB08-C23B0BE8A71E}"/>
                </c:ext>
              </c:extLst>
            </c:dLbl>
            <c:dLbl>
              <c:idx val="19"/>
              <c:layout>
                <c:manualLayout>
                  <c:x val="4.2857379638079535E-2"/>
                  <c:y val="-5.6281511712917322E-2"/>
                </c:manualLayout>
              </c:layout>
              <c:tx>
                <c:rich>
                  <a:bodyPr/>
                  <a:lstStyle/>
                  <a:p>
                    <a:r>
                      <a:rPr lang="en-US"/>
                      <a:t>55.2</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D63B-405F-BB08-C23B0BE8A71E}"/>
                </c:ext>
              </c:extLst>
            </c:dLbl>
            <c:dLbl>
              <c:idx val="20"/>
              <c:delete val="1"/>
              <c:extLst>
                <c:ext xmlns:c15="http://schemas.microsoft.com/office/drawing/2012/chart" uri="{CE6537A1-D6FC-4f65-9D91-7224C49458BB}"/>
                <c:ext xmlns:c16="http://schemas.microsoft.com/office/drawing/2014/chart" uri="{C3380CC4-5D6E-409C-BE32-E72D297353CC}">
                  <c16:uniqueId val="{00000010-D63B-405F-BB08-C23B0BE8A71E}"/>
                </c:ext>
              </c:extLst>
            </c:dLbl>
            <c:dLbl>
              <c:idx val="21"/>
              <c:layout>
                <c:manualLayout>
                  <c:x val="3.0269834150806141E-5"/>
                  <c:y val="2.5943472018344939E-2"/>
                </c:manualLayout>
              </c:layout>
              <c:tx>
                <c:rich>
                  <a:bodyPr/>
                  <a:lstStyle/>
                  <a:p>
                    <a:r>
                      <a:rPr lang="en-US" sz="1400" b="0" i="0" dirty="0">
                        <a:solidFill>
                          <a:schemeClr val="tx1">
                            <a:lumMod val="75000"/>
                            <a:lumOff val="25000"/>
                          </a:schemeClr>
                        </a:solidFill>
                        <a:latin typeface="Piraeus Sans Medium" panose="020F0502020204030204" pitchFamily="34" charset="0"/>
                      </a:rPr>
                      <a:t>-</a:t>
                    </a:r>
                    <a:fld id="{03E75786-1EE0-4C2B-82F1-C9CC22BDC022}" type="VALUE">
                      <a:rPr lang="en-US" sz="1400" b="0" i="0" smtClean="0">
                        <a:solidFill>
                          <a:schemeClr val="tx1">
                            <a:lumMod val="75000"/>
                            <a:lumOff val="25000"/>
                          </a:schemeClr>
                        </a:solidFill>
                        <a:latin typeface="Piraeus Sans Medium" panose="020F0502020204030204" pitchFamily="34" charset="0"/>
                      </a:rPr>
                      <a:pPr/>
                      <a:t>[VALUE]</a:t>
                    </a:fld>
                    <a:endParaRPr lang="en-US" sz="1400" b="0" i="0" dirty="0">
                      <a:solidFill>
                        <a:schemeClr val="tx1">
                          <a:lumMod val="75000"/>
                          <a:lumOff val="25000"/>
                        </a:schemeClr>
                      </a:solidFill>
                      <a:latin typeface="Piraeus Sans Medium" panose="020F0502020204030204" pitchFamily="34" charset="0"/>
                    </a:endParaRPr>
                  </a:p>
                </c:rich>
              </c:tx>
              <c:dLblPos val="ctr"/>
              <c:showLegendKey val="0"/>
              <c:showVal val="1"/>
              <c:showCatName val="0"/>
              <c:showSerName val="0"/>
              <c:showPercent val="0"/>
              <c:showBubbleSize val="0"/>
              <c:extLst>
                <c:ext xmlns:c15="http://schemas.microsoft.com/office/drawing/2012/chart" uri="{CE6537A1-D6FC-4f65-9D91-7224C49458BB}">
                  <c15:layout>
                    <c:manualLayout>
                      <c:w val="3.4489027070835891E-2"/>
                      <c:h val="7.9811936146906404E-2"/>
                    </c:manualLayout>
                  </c15:layout>
                  <c15:dlblFieldTable/>
                  <c15:showDataLabelsRange val="0"/>
                </c:ext>
                <c:ext xmlns:c16="http://schemas.microsoft.com/office/drawing/2014/chart" uri="{C3380CC4-5D6E-409C-BE32-E72D297353CC}">
                  <c16:uniqueId val="{00000017-D63B-405F-BB08-C23B0BE8A71E}"/>
                </c:ext>
              </c:extLst>
            </c:dLbl>
            <c:dLbl>
              <c:idx val="22"/>
              <c:layout>
                <c:manualLayout>
                  <c:x val="-1.0570212039136061E-3"/>
                  <c:y val="-0.33635701357621861"/>
                </c:manualLayout>
              </c:layout>
              <c:tx>
                <c:rich>
                  <a:bodyPr/>
                  <a:lstStyle/>
                  <a:p>
                    <a:pPr algn="ctr">
                      <a:defRPr lang="en-US" sz="1100" b="1" i="0" u="none" strike="noStrike" kern="1200" baseline="0">
                        <a:solidFill>
                          <a:srgbClr val="3C3B2F"/>
                        </a:solidFill>
                        <a:latin typeface="Piraeus Open Sans" pitchFamily="2" charset="77"/>
                        <a:ea typeface="+mn-ea"/>
                        <a:cs typeface="+mn-cs"/>
                      </a:defRPr>
                    </a:pPr>
                    <a:fld id="{1D9FBD81-FFF4-4C5F-92BE-5CBC295F4D52}" type="VALUE">
                      <a:rPr lang="en-US" sz="1100" b="1" i="0" u="none" strike="noStrike" kern="1200" baseline="0">
                        <a:solidFill>
                          <a:srgbClr val="3C3B2F"/>
                        </a:solidFill>
                        <a:latin typeface="Piraeus Open Sans" pitchFamily="2" charset="77"/>
                        <a:ea typeface="+mn-ea"/>
                        <a:cs typeface="+mn-cs"/>
                      </a:rPr>
                      <a:pPr algn="ctr">
                        <a:defRPr lang="en-US" sz="1100" b="1" i="0" u="none" strike="noStrike" kern="1200" baseline="0">
                          <a:solidFill>
                            <a:srgbClr val="3C3B2F"/>
                          </a:solidFill>
                          <a:latin typeface="Piraeus Open Sans" pitchFamily="2" charset="77"/>
                          <a:ea typeface="+mn-ea"/>
                          <a:cs typeface="+mn-cs"/>
                        </a:defRPr>
                      </a:pPr>
                      <a:t>[VALUE]</a:t>
                    </a:fld>
                    <a:endParaRPr lang="en-US"/>
                  </a:p>
                </c:rich>
              </c:tx>
              <c:spPr>
                <a:noFill/>
                <a:ln>
                  <a:noFill/>
                </a:ln>
                <a:effectLst/>
              </c:spPr>
              <c:dLblPos val="ctr"/>
              <c:showLegendKey val="0"/>
              <c:showVal val="1"/>
              <c:showCatName val="0"/>
              <c:showSerName val="0"/>
              <c:showPercent val="0"/>
              <c:showBubbleSize val="0"/>
              <c:extLst>
                <c:ext xmlns:c15="http://schemas.microsoft.com/office/drawing/2012/chart" uri="{CE6537A1-D6FC-4f65-9D91-7224C49458BB}">
                  <c15:layout>
                    <c:manualLayout>
                      <c:w val="4.0787133747147548E-2"/>
                      <c:h val="6.7250058462257983E-2"/>
                    </c:manualLayout>
                  </c15:layout>
                  <c15:dlblFieldTable/>
                  <c15:showDataLabelsRange val="0"/>
                </c:ext>
                <c:ext xmlns:c16="http://schemas.microsoft.com/office/drawing/2014/chart" uri="{C3380CC4-5D6E-409C-BE32-E72D297353CC}">
                  <c16:uniqueId val="{00000011-D63B-405F-BB08-C23B0BE8A71E}"/>
                </c:ext>
              </c:extLst>
            </c:dLbl>
            <c:dLbl>
              <c:idx val="23"/>
              <c:layout>
                <c:manualLayout>
                  <c:x val="1.7361113484405458E-3"/>
                  <c:y val="-0.2650750163078930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D63B-405F-BB08-C23B0BE8A71E}"/>
                </c:ext>
              </c:extLst>
            </c:dLbl>
            <c:spPr>
              <a:noFill/>
              <a:ln>
                <a:noFill/>
              </a:ln>
              <a:effectLst/>
            </c:spPr>
            <c:txPr>
              <a:bodyPr wrap="square" lIns="38100" tIns="19050" rIns="38100" bIns="19050" anchor="ctr">
                <a:spAutoFit/>
              </a:bodyPr>
              <a:lstStyle/>
              <a:p>
                <a:pPr>
                  <a:defRPr lang="en-US" sz="1100" b="1" i="0" u="none" strike="noStrike" kern="1200" baseline="0">
                    <a:solidFill>
                      <a:srgbClr val="3C3B2F"/>
                    </a:solidFill>
                    <a:latin typeface="Piraeus Open Sans" pitchFamily="2" charset="77"/>
                    <a:ea typeface="+mn-ea"/>
                    <a:cs typeface="+mn-cs"/>
                  </a:defRPr>
                </a:pPr>
                <a:endParaRPr lang="el-G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Sheet1!$A$46:$A$53</c:f>
              <c:strCache>
                <c:ptCount val="8"/>
                <c:pt idx="0">
                  <c:v>Δεκ.23</c:v>
                </c:pt>
                <c:pt idx="1">
                  <c:v>Δ 1ο 3μ.24</c:v>
                </c:pt>
                <c:pt idx="2">
                  <c:v>Δ 2ο 3μ.24</c:v>
                </c:pt>
                <c:pt idx="3">
                  <c:v>Δ 3ο 3μ.24</c:v>
                </c:pt>
                <c:pt idx="4">
                  <c:v>Δ 4ο 3μ.24</c:v>
                </c:pt>
                <c:pt idx="5">
                  <c:v>Δεκ.24</c:v>
                </c:pt>
                <c:pt idx="6">
                  <c:v>Δ 1ο 3μ.25</c:v>
                </c:pt>
                <c:pt idx="7">
                  <c:v>Μάρ.25</c:v>
                </c:pt>
              </c:strCache>
            </c:strRef>
          </c:cat>
          <c:val>
            <c:numRef>
              <c:f>Sheet1!$C$46:$C$53</c:f>
              <c:numCache>
                <c:formatCode>#,##0.0</c:formatCode>
                <c:ptCount val="8"/>
                <c:pt idx="0">
                  <c:v>59.566655310999998</c:v>
                </c:pt>
                <c:pt idx="1">
                  <c:v>0.97595700000000218</c:v>
                </c:pt>
                <c:pt idx="2">
                  <c:v>1.167</c:v>
                </c:pt>
                <c:pt idx="3">
                  <c:v>0.78257318880000093</c:v>
                </c:pt>
                <c:pt idx="4">
                  <c:v>2.3128538111999952</c:v>
                </c:pt>
                <c:pt idx="5">
                  <c:v>62.853125310999992</c:v>
                </c:pt>
                <c:pt idx="6">
                  <c:v>1.4136789999999999</c:v>
                </c:pt>
                <c:pt idx="7">
                  <c:v>61.43944631099999</c:v>
                </c:pt>
              </c:numCache>
            </c:numRef>
          </c:val>
          <c:extLst>
            <c:ext xmlns:c16="http://schemas.microsoft.com/office/drawing/2014/chart" uri="{C3380CC4-5D6E-409C-BE32-E72D297353CC}">
              <c16:uniqueId val="{00000018-D63B-405F-BB08-C23B0BE8A71E}"/>
            </c:ext>
          </c:extLst>
        </c:ser>
        <c:ser>
          <c:idx val="2"/>
          <c:order val="2"/>
          <c:tx>
            <c:strRef>
              <c:f>Sheet1!$D$3</c:f>
              <c:strCache>
                <c:ptCount val="1"/>
                <c:pt idx="0">
                  <c:v>Total</c:v>
                </c:pt>
              </c:strCache>
            </c:strRef>
          </c:tx>
          <c:spPr>
            <a:noFill/>
            <a:ln>
              <a:noFill/>
            </a:ln>
            <a:effectLst/>
          </c:spPr>
          <c:invertIfNegative val="0"/>
          <c:dLbls>
            <c:dLbl>
              <c:idx val="18"/>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D63B-405F-BB08-C23B0BE8A71E}"/>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Sheet1!$A$46:$A$53</c:f>
              <c:strCache>
                <c:ptCount val="8"/>
                <c:pt idx="0">
                  <c:v>Δεκ.23</c:v>
                </c:pt>
                <c:pt idx="1">
                  <c:v>Δ 1ο 3μ.24</c:v>
                </c:pt>
                <c:pt idx="2">
                  <c:v>Δ 2ο 3μ.24</c:v>
                </c:pt>
                <c:pt idx="3">
                  <c:v>Δ 3ο 3μ.24</c:v>
                </c:pt>
                <c:pt idx="4">
                  <c:v>Δ 4ο 3μ.24</c:v>
                </c:pt>
                <c:pt idx="5">
                  <c:v>Δεκ.24</c:v>
                </c:pt>
                <c:pt idx="6">
                  <c:v>Δ 1ο 3μ.25</c:v>
                </c:pt>
                <c:pt idx="7">
                  <c:v>Μάρ.25</c:v>
                </c:pt>
              </c:strCache>
            </c:strRef>
          </c:cat>
          <c:val>
            <c:numRef>
              <c:f>Sheet1!$D$46:$D$53</c:f>
              <c:numCache>
                <c:formatCode>#,##0.0</c:formatCode>
                <c:ptCount val="8"/>
                <c:pt idx="0">
                  <c:v>59.566655310999998</c:v>
                </c:pt>
                <c:pt idx="1">
                  <c:v>58.590698310999997</c:v>
                </c:pt>
                <c:pt idx="2">
                  <c:v>59.757698310999999</c:v>
                </c:pt>
                <c:pt idx="3">
                  <c:v>60.540271499799999</c:v>
                </c:pt>
                <c:pt idx="4">
                  <c:v>62.853125310999992</c:v>
                </c:pt>
                <c:pt idx="5">
                  <c:v>62.853125310999992</c:v>
                </c:pt>
                <c:pt idx="6">
                  <c:v>61.43944631099999</c:v>
                </c:pt>
                <c:pt idx="7">
                  <c:v>61.43944631099999</c:v>
                </c:pt>
              </c:numCache>
            </c:numRef>
          </c:val>
          <c:extLst>
            <c:ext xmlns:c16="http://schemas.microsoft.com/office/drawing/2014/chart" uri="{C3380CC4-5D6E-409C-BE32-E72D297353CC}">
              <c16:uniqueId val="{0000001A-D63B-405F-BB08-C23B0BE8A71E}"/>
            </c:ext>
          </c:extLst>
        </c:ser>
        <c:dLbls>
          <c:showLegendKey val="0"/>
          <c:showVal val="0"/>
          <c:showCatName val="0"/>
          <c:showSerName val="0"/>
          <c:showPercent val="0"/>
          <c:showBubbleSize val="0"/>
        </c:dLbls>
        <c:gapWidth val="100"/>
        <c:overlap val="100"/>
        <c:axId val="313373440"/>
        <c:axId val="313374976"/>
      </c:barChart>
      <c:catAx>
        <c:axId val="313373440"/>
        <c:scaling>
          <c:orientation val="minMax"/>
        </c:scaling>
        <c:delete val="0"/>
        <c:axPos val="b"/>
        <c:numFmt formatCode="General" sourceLinked="1"/>
        <c:majorTickMark val="none"/>
        <c:minorTickMark val="none"/>
        <c:tickLblPos val="nextTo"/>
        <c:spPr>
          <a:noFill/>
          <a:ln w="9525" cap="flat" cmpd="sng" algn="ctr">
            <a:solidFill>
              <a:sysClr val="window" lastClr="FFFFFF">
                <a:lumMod val="85000"/>
              </a:sysClr>
            </a:solidFill>
            <a:round/>
          </a:ln>
          <a:effectLst/>
        </c:spPr>
        <c:txPr>
          <a:bodyPr rot="-60000000" vert="horz"/>
          <a:lstStyle/>
          <a:p>
            <a:pPr>
              <a:defRPr sz="900"/>
            </a:pPr>
            <a:endParaRPr lang="el-GR"/>
          </a:p>
        </c:txPr>
        <c:crossAx val="313374976"/>
        <c:crosses val="autoZero"/>
        <c:auto val="1"/>
        <c:lblAlgn val="ctr"/>
        <c:lblOffset val="100"/>
        <c:noMultiLvlLbl val="0"/>
      </c:catAx>
      <c:valAx>
        <c:axId val="313374976"/>
        <c:scaling>
          <c:orientation val="minMax"/>
          <c:max val="65"/>
          <c:min val="0"/>
        </c:scaling>
        <c:delete val="1"/>
        <c:axPos val="l"/>
        <c:majorGridlines>
          <c:spPr>
            <a:ln w="9525" cap="flat" cmpd="sng" algn="ctr">
              <a:noFill/>
              <a:round/>
            </a:ln>
            <a:effectLst/>
          </c:spPr>
        </c:majorGridlines>
        <c:numFmt formatCode="#,##0.0" sourceLinked="1"/>
        <c:majorTickMark val="out"/>
        <c:minorTickMark val="none"/>
        <c:tickLblPos val="nextTo"/>
        <c:crossAx val="313373440"/>
        <c:crosses val="autoZero"/>
        <c:crossBetween val="between"/>
        <c:minorUnit val="1"/>
      </c:valAx>
      <c:spPr>
        <a:noFill/>
        <a:ln>
          <a:noFill/>
        </a:ln>
        <a:effectLst/>
      </c:spPr>
    </c:plotArea>
    <c:plotVisOnly val="1"/>
    <c:dispBlanksAs val="gap"/>
    <c:showDLblsOverMax val="0"/>
  </c:chart>
  <c:spPr>
    <a:noFill/>
    <a:ln>
      <a:noFill/>
    </a:ln>
    <a:effectLst/>
  </c:spPr>
  <c:txPr>
    <a:bodyPr/>
    <a:lstStyle/>
    <a:p>
      <a:pPr>
        <a:defRPr sz="800" b="0" i="0">
          <a:latin typeface="Piraeus Open Sans" pitchFamily="2" charset="77"/>
        </a:defRPr>
      </a:pPr>
      <a:endParaRPr lang="el-GR"/>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9713953248748568E-2"/>
          <c:y val="5.4094733039476088E-2"/>
          <c:w val="0.96056788226004697"/>
          <c:h val="0.78686274509803933"/>
        </c:manualLayout>
      </c:layout>
      <c:barChart>
        <c:barDir val="col"/>
        <c:grouping val="clustered"/>
        <c:varyColors val="0"/>
        <c:ser>
          <c:idx val="1"/>
          <c:order val="0"/>
          <c:tx>
            <c:strRef>
              <c:f>Sheet1!$B$1</c:f>
              <c:strCache>
                <c:ptCount val="1"/>
                <c:pt idx="0">
                  <c:v>NPEs</c:v>
                </c:pt>
              </c:strCache>
            </c:strRef>
          </c:tx>
          <c:spPr>
            <a:solidFill>
              <a:srgbClr val="BFBFBF"/>
            </a:solidFill>
            <a:ln w="20947">
              <a:noFill/>
            </a:ln>
          </c:spPr>
          <c:invertIfNegative val="0"/>
          <c:dPt>
            <c:idx val="0"/>
            <c:invertIfNegative val="0"/>
            <c:bubble3D val="0"/>
            <c:extLst>
              <c:ext xmlns:c16="http://schemas.microsoft.com/office/drawing/2014/chart" uri="{C3380CC4-5D6E-409C-BE32-E72D297353CC}">
                <c16:uniqueId val="{00000000-3DFD-41C8-A811-4E5EEA038623}"/>
              </c:ext>
            </c:extLst>
          </c:dPt>
          <c:dPt>
            <c:idx val="1"/>
            <c:invertIfNegative val="0"/>
            <c:bubble3D val="0"/>
            <c:extLst>
              <c:ext xmlns:c16="http://schemas.microsoft.com/office/drawing/2014/chart" uri="{C3380CC4-5D6E-409C-BE32-E72D297353CC}">
                <c16:uniqueId val="{00000001-3DFD-41C8-A811-4E5EEA038623}"/>
              </c:ext>
            </c:extLst>
          </c:dPt>
          <c:dPt>
            <c:idx val="2"/>
            <c:invertIfNegative val="0"/>
            <c:bubble3D val="0"/>
            <c:extLst>
              <c:ext xmlns:c16="http://schemas.microsoft.com/office/drawing/2014/chart" uri="{C3380CC4-5D6E-409C-BE32-E72D297353CC}">
                <c16:uniqueId val="{00000002-3DFD-41C8-A811-4E5EEA038623}"/>
              </c:ext>
            </c:extLst>
          </c:dPt>
          <c:dPt>
            <c:idx val="3"/>
            <c:invertIfNegative val="0"/>
            <c:bubble3D val="0"/>
            <c:extLst>
              <c:ext xmlns:c16="http://schemas.microsoft.com/office/drawing/2014/chart" uri="{C3380CC4-5D6E-409C-BE32-E72D297353CC}">
                <c16:uniqueId val="{00000003-3DFD-41C8-A811-4E5EEA038623}"/>
              </c:ext>
            </c:extLst>
          </c:dPt>
          <c:dPt>
            <c:idx val="4"/>
            <c:invertIfNegative val="0"/>
            <c:bubble3D val="0"/>
            <c:spPr>
              <a:solidFill>
                <a:srgbClr val="286ED5"/>
              </a:solidFill>
              <a:ln w="20947">
                <a:noFill/>
              </a:ln>
            </c:spPr>
            <c:extLst>
              <c:ext xmlns:c16="http://schemas.microsoft.com/office/drawing/2014/chart" uri="{C3380CC4-5D6E-409C-BE32-E72D297353CC}">
                <c16:uniqueId val="{00000005-3DFD-41C8-A811-4E5EEA038623}"/>
              </c:ext>
            </c:extLst>
          </c:dPt>
          <c:dLbls>
            <c:dLbl>
              <c:idx val="3"/>
              <c:layout>
                <c:manualLayout>
                  <c:x val="0"/>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DFD-41C8-A811-4E5EEA038623}"/>
                </c:ext>
              </c:extLst>
            </c:dLbl>
            <c:dLbl>
              <c:idx val="4"/>
              <c:tx>
                <c:rich>
                  <a:bodyPr/>
                  <a:lstStyle/>
                  <a:p>
                    <a:pPr>
                      <a:defRPr lang="en-US" sz="1100" b="1" i="0" u="none" strike="noStrike" kern="0" baseline="0">
                        <a:solidFill>
                          <a:srgbClr val="002F30"/>
                        </a:solidFill>
                        <a:latin typeface="Piraeus Open Sans" pitchFamily="2" charset="77"/>
                        <a:ea typeface="+mn-ea"/>
                        <a:cs typeface="Calibri" panose="020F0502020204030204" pitchFamily="34" charset="0"/>
                      </a:defRPr>
                    </a:pPr>
                    <a:fld id="{EF131207-9DA6-4D53-AB2A-A5C6640401C5}" type="VALUE">
                      <a:rPr lang="en-US" sz="1100" b="1" i="0" u="none" strike="noStrike" kern="0" baseline="0">
                        <a:solidFill>
                          <a:srgbClr val="002F30"/>
                        </a:solidFill>
                        <a:latin typeface="Piraeus Open Sans" pitchFamily="2" charset="77"/>
                        <a:ea typeface="+mn-ea"/>
                        <a:cs typeface="Calibri" panose="020F0502020204030204" pitchFamily="34" charset="0"/>
                      </a:rPr>
                      <a:pPr>
                        <a:defRPr lang="en-US" sz="1100" b="1" i="0" u="none" strike="noStrike" kern="0" baseline="0">
                          <a:solidFill>
                            <a:srgbClr val="002F30"/>
                          </a:solidFill>
                          <a:latin typeface="Piraeus Open Sans" pitchFamily="2" charset="77"/>
                          <a:ea typeface="+mn-ea"/>
                          <a:cs typeface="Calibri" panose="020F0502020204030204" pitchFamily="34" charset="0"/>
                        </a:defRPr>
                      </a:pPr>
                      <a:t>[VALUE]</a:t>
                    </a:fld>
                    <a:endParaRPr lang="en-US"/>
                  </a:p>
                </c:rich>
              </c:tx>
              <c:numFmt formatCode="#,##0.0" sourceLinked="0"/>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3DFD-41C8-A811-4E5EEA038623}"/>
                </c:ext>
              </c:extLst>
            </c:dLbl>
            <c:numFmt formatCode="#,##0.0" sourceLinked="0"/>
            <c:spPr>
              <a:noFill/>
              <a:ln>
                <a:noFill/>
              </a:ln>
              <a:effectLst/>
            </c:spPr>
            <c:txPr>
              <a:bodyPr/>
              <a:lstStyle/>
              <a:p>
                <a:pPr>
                  <a:defRPr lang="en-US" sz="1100" b="0" i="0" kern="0">
                    <a:solidFill>
                      <a:schemeClr val="tx1">
                        <a:lumMod val="85000"/>
                        <a:lumOff val="15000"/>
                      </a:schemeClr>
                    </a:solidFill>
                    <a:latin typeface="Piraeus Open Sans" pitchFamily="2" charset="77"/>
                    <a:ea typeface="+mn-ea"/>
                    <a:cs typeface="Calibri" panose="020F0502020204030204" pitchFamily="34" charset="0"/>
                  </a:defRPr>
                </a:pPr>
                <a:endParaRPr lang="el-G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Sheet1!$A$2:$A$13</c:f>
              <c:strCache>
                <c:ptCount val="5"/>
                <c:pt idx="0">
                  <c:v>1ο 3μ 2024</c:v>
                </c:pt>
                <c:pt idx="1">
                  <c:v>2ο 3μ 2024</c:v>
                </c:pt>
                <c:pt idx="2">
                  <c:v>3ο 3μ 2024</c:v>
                </c:pt>
                <c:pt idx="3">
                  <c:v>4ο 3μ 2024</c:v>
                </c:pt>
                <c:pt idx="4">
                  <c:v>1ο 3μ 2025</c:v>
                </c:pt>
              </c:strCache>
            </c:strRef>
          </c:cat>
          <c:val>
            <c:numRef>
              <c:f>Sheet1!$B$2:$B$13</c:f>
              <c:numCache>
                <c:formatCode>_(* #,##0.0_);_(* \(#,##0.0\);_(* "-"??_);_(@_)</c:formatCode>
                <c:ptCount val="5"/>
                <c:pt idx="0">
                  <c:v>1.3</c:v>
                </c:pt>
                <c:pt idx="1">
                  <c:v>1.3</c:v>
                </c:pt>
                <c:pt idx="2">
                  <c:v>1.3</c:v>
                </c:pt>
                <c:pt idx="3">
                  <c:v>1.0680000000000001</c:v>
                </c:pt>
                <c:pt idx="4">
                  <c:v>1.097</c:v>
                </c:pt>
              </c:numCache>
            </c:numRef>
          </c:val>
          <c:extLst>
            <c:ext xmlns:c16="http://schemas.microsoft.com/office/drawing/2014/chart" uri="{C3380CC4-5D6E-409C-BE32-E72D297353CC}">
              <c16:uniqueId val="{00000006-3DFD-41C8-A811-4E5EEA038623}"/>
            </c:ext>
          </c:extLst>
        </c:ser>
        <c:dLbls>
          <c:dLblPos val="ctr"/>
          <c:showLegendKey val="0"/>
          <c:showVal val="1"/>
          <c:showCatName val="0"/>
          <c:showSerName val="0"/>
          <c:showPercent val="0"/>
          <c:showBubbleSize val="0"/>
        </c:dLbls>
        <c:gapWidth val="91"/>
        <c:axId val="394500296"/>
        <c:axId val="394504216"/>
      </c:barChart>
      <c:catAx>
        <c:axId val="394500296"/>
        <c:scaling>
          <c:orientation val="minMax"/>
        </c:scaling>
        <c:delete val="0"/>
        <c:axPos val="b"/>
        <c:numFmt formatCode="General" sourceLinked="1"/>
        <c:majorTickMark val="none"/>
        <c:minorTickMark val="none"/>
        <c:tickLblPos val="nextTo"/>
        <c:spPr>
          <a:ln>
            <a:solidFill>
              <a:schemeClr val="bg1">
                <a:lumMod val="75000"/>
              </a:schemeClr>
            </a:solidFill>
          </a:ln>
        </c:spPr>
        <c:txPr>
          <a:bodyPr/>
          <a:lstStyle/>
          <a:p>
            <a:pPr>
              <a:defRPr sz="1100" b="0" i="0">
                <a:solidFill>
                  <a:schemeClr val="tx1">
                    <a:lumMod val="85000"/>
                    <a:lumOff val="15000"/>
                  </a:schemeClr>
                </a:solidFill>
                <a:latin typeface="Piraeus Open Sans" pitchFamily="2" charset="77"/>
              </a:defRPr>
            </a:pPr>
            <a:endParaRPr lang="el-GR"/>
          </a:p>
        </c:txPr>
        <c:crossAx val="394504216"/>
        <c:crosses val="autoZero"/>
        <c:auto val="1"/>
        <c:lblAlgn val="ctr"/>
        <c:lblOffset val="0"/>
        <c:noMultiLvlLbl val="0"/>
      </c:catAx>
      <c:valAx>
        <c:axId val="394504216"/>
        <c:scaling>
          <c:orientation val="minMax"/>
          <c:max val="10"/>
        </c:scaling>
        <c:delete val="1"/>
        <c:axPos val="l"/>
        <c:numFmt formatCode="_(* #,##0.0_);_(* \(#,##0.0\);_(* &quot;-&quot;??_);_(@_)" sourceLinked="1"/>
        <c:majorTickMark val="out"/>
        <c:minorTickMark val="none"/>
        <c:tickLblPos val="nextTo"/>
        <c:crossAx val="394500296"/>
        <c:crosses val="autoZero"/>
        <c:crossBetween val="between"/>
      </c:valAx>
      <c:spPr>
        <a:noFill/>
        <a:ln w="20947">
          <a:noFill/>
        </a:ln>
      </c:spPr>
    </c:plotArea>
    <c:plotVisOnly val="1"/>
    <c:dispBlanksAs val="gap"/>
    <c:showDLblsOverMax val="0"/>
  </c:chart>
  <c:spPr>
    <a:noFill/>
    <a:ln>
      <a:noFill/>
    </a:ln>
    <a:effectLst/>
  </c:spPr>
  <c:txPr>
    <a:bodyPr/>
    <a:lstStyle/>
    <a:p>
      <a:pPr>
        <a:defRPr sz="1600"/>
      </a:pPr>
      <a:endParaRPr lang="el-G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9.5936966715844535E-2"/>
          <c:w val="0.97743270645051283"/>
          <c:h val="0.74169199130229757"/>
        </c:manualLayout>
      </c:layout>
      <c:lineChart>
        <c:grouping val="standard"/>
        <c:varyColors val="0"/>
        <c:ser>
          <c:idx val="0"/>
          <c:order val="0"/>
          <c:tx>
            <c:strRef>
              <c:f>Sheet1!$B$1</c:f>
              <c:strCache>
                <c:ptCount val="1"/>
                <c:pt idx="0">
                  <c:v>LCR</c:v>
                </c:pt>
              </c:strCache>
            </c:strRef>
          </c:tx>
          <c:spPr>
            <a:ln w="28575" cap="rnd">
              <a:solidFill>
                <a:srgbClr val="286ED5"/>
              </a:solidFill>
              <a:round/>
            </a:ln>
            <a:effectLst/>
          </c:spPr>
          <c:marker>
            <c:symbol val="circle"/>
            <c:size val="7"/>
            <c:spPr>
              <a:solidFill>
                <a:srgbClr val="286ED5"/>
              </a:solidFill>
              <a:ln w="9525">
                <a:noFill/>
              </a:ln>
              <a:effectLst/>
            </c:spPr>
          </c:marker>
          <c:dLbls>
            <c:dLbl>
              <c:idx val="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2A3-4421-8B21-0B46BCF6372D}"/>
                </c:ext>
              </c:extLst>
            </c:dLbl>
            <c:dLbl>
              <c:idx val="1"/>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2A3-4421-8B21-0B46BCF6372D}"/>
                </c:ext>
              </c:extLst>
            </c:dLbl>
            <c:dLbl>
              <c:idx val="2"/>
              <c:layout>
                <c:manualLayout>
                  <c:x val="-4.1930226807652085E-2"/>
                  <c:y val="-0.1579139168000462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2A3-4421-8B21-0B46BCF6372D}"/>
                </c:ext>
              </c:extLst>
            </c:dLbl>
            <c:spPr>
              <a:noFill/>
              <a:ln>
                <a:noFill/>
              </a:ln>
              <a:effectLst/>
            </c:spPr>
            <c:txPr>
              <a:bodyPr rot="0" spcFirstLastPara="1" vertOverflow="ellipsis" vert="horz" wrap="square" anchor="ctr" anchorCtr="1"/>
              <a:lstStyle/>
              <a:p>
                <a:pPr>
                  <a:defRPr sz="1100" b="0" i="0" u="none" strike="noStrike" kern="1200" baseline="0">
                    <a:solidFill>
                      <a:schemeClr val="tx1">
                        <a:lumMod val="85000"/>
                        <a:lumOff val="15000"/>
                      </a:schemeClr>
                    </a:solidFill>
                    <a:latin typeface="Piraeus Open Sans" pitchFamily="2" charset="77"/>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3"/>
                <c:pt idx="0">
                  <c:v>Dec.23</c:v>
                </c:pt>
                <c:pt idx="1">
                  <c:v>Dec.24</c:v>
                </c:pt>
                <c:pt idx="2">
                  <c:v>Mar.25</c:v>
                </c:pt>
              </c:strCache>
            </c:strRef>
          </c:cat>
          <c:val>
            <c:numRef>
              <c:f>Sheet1!$B$2:$B$8</c:f>
              <c:numCache>
                <c:formatCode>0%</c:formatCode>
                <c:ptCount val="3"/>
                <c:pt idx="0">
                  <c:v>2.4144000000000001</c:v>
                </c:pt>
                <c:pt idx="1">
                  <c:v>2.19</c:v>
                </c:pt>
                <c:pt idx="2">
                  <c:v>2.0059</c:v>
                </c:pt>
              </c:numCache>
            </c:numRef>
          </c:val>
          <c:smooth val="0"/>
          <c:extLst>
            <c:ext xmlns:c16="http://schemas.microsoft.com/office/drawing/2014/chart" uri="{C3380CC4-5D6E-409C-BE32-E72D297353CC}">
              <c16:uniqueId val="{00000003-F2A3-4421-8B21-0B46BCF6372D}"/>
            </c:ext>
          </c:extLst>
        </c:ser>
        <c:dLbls>
          <c:showLegendKey val="0"/>
          <c:showVal val="0"/>
          <c:showCatName val="0"/>
          <c:showSerName val="0"/>
          <c:showPercent val="0"/>
          <c:showBubbleSize val="0"/>
        </c:dLbls>
        <c:marker val="1"/>
        <c:smooth val="0"/>
        <c:axId val="945925952"/>
        <c:axId val="945923872"/>
      </c:lineChart>
      <c:catAx>
        <c:axId val="945925952"/>
        <c:scaling>
          <c:orientation val="minMax"/>
        </c:scaling>
        <c:delete val="1"/>
        <c:axPos val="b"/>
        <c:numFmt formatCode="General" sourceLinked="1"/>
        <c:majorTickMark val="none"/>
        <c:minorTickMark val="none"/>
        <c:tickLblPos val="nextTo"/>
        <c:crossAx val="945923872"/>
        <c:crosses val="autoZero"/>
        <c:auto val="1"/>
        <c:lblAlgn val="ctr"/>
        <c:lblOffset val="100"/>
        <c:noMultiLvlLbl val="0"/>
      </c:catAx>
      <c:valAx>
        <c:axId val="945923872"/>
        <c:scaling>
          <c:orientation val="minMax"/>
          <c:max val="3"/>
          <c:min val="1"/>
        </c:scaling>
        <c:delete val="1"/>
        <c:axPos val="l"/>
        <c:numFmt formatCode="0%" sourceLinked="1"/>
        <c:majorTickMark val="out"/>
        <c:minorTickMark val="none"/>
        <c:tickLblPos val="nextTo"/>
        <c:crossAx val="945925952"/>
        <c:crosses val="autoZero"/>
        <c:crossBetween val="between"/>
        <c:majorUnit val="2.0000000000000006E-4"/>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b="0" i="0">
          <a:solidFill>
            <a:schemeClr val="tx1">
              <a:lumMod val="85000"/>
              <a:lumOff val="15000"/>
            </a:schemeClr>
          </a:solidFill>
          <a:latin typeface="Piraeus Open Sans" pitchFamily="2" charset="77"/>
        </a:defRPr>
      </a:pPr>
      <a:endParaRPr lang="el-G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9713953248748568E-2"/>
          <c:y val="5.4094733039476088E-2"/>
          <c:w val="0.96056788226004697"/>
          <c:h val="0.78686274509803933"/>
        </c:manualLayout>
      </c:layout>
      <c:barChart>
        <c:barDir val="col"/>
        <c:grouping val="clustered"/>
        <c:varyColors val="0"/>
        <c:ser>
          <c:idx val="1"/>
          <c:order val="0"/>
          <c:tx>
            <c:strRef>
              <c:f>Sheet1!$B$1</c:f>
              <c:strCache>
                <c:ptCount val="1"/>
                <c:pt idx="0">
                  <c:v>TLTRO</c:v>
                </c:pt>
              </c:strCache>
            </c:strRef>
          </c:tx>
          <c:spPr>
            <a:solidFill>
              <a:srgbClr val="4F81BC"/>
            </a:solidFill>
            <a:ln w="20947">
              <a:noFill/>
            </a:ln>
          </c:spPr>
          <c:invertIfNegative val="0"/>
          <c:dPt>
            <c:idx val="0"/>
            <c:invertIfNegative val="0"/>
            <c:bubble3D val="0"/>
            <c:spPr>
              <a:solidFill>
                <a:srgbClr val="93B6EA"/>
              </a:solidFill>
              <a:ln w="20947">
                <a:noFill/>
              </a:ln>
            </c:spPr>
            <c:extLst>
              <c:ext xmlns:c16="http://schemas.microsoft.com/office/drawing/2014/chart" uri="{C3380CC4-5D6E-409C-BE32-E72D297353CC}">
                <c16:uniqueId val="{00000001-DAAA-41D3-9AAE-1C0951F5A22F}"/>
              </c:ext>
            </c:extLst>
          </c:dPt>
          <c:dPt>
            <c:idx val="1"/>
            <c:invertIfNegative val="0"/>
            <c:bubble3D val="0"/>
            <c:spPr>
              <a:solidFill>
                <a:srgbClr val="CAC3AF"/>
              </a:solidFill>
              <a:ln w="20947">
                <a:noFill/>
              </a:ln>
            </c:spPr>
            <c:extLst>
              <c:ext xmlns:c16="http://schemas.microsoft.com/office/drawing/2014/chart" uri="{C3380CC4-5D6E-409C-BE32-E72D297353CC}">
                <c16:uniqueId val="{00000003-DAAA-41D3-9AAE-1C0951F5A22F}"/>
              </c:ext>
            </c:extLst>
          </c:dPt>
          <c:dPt>
            <c:idx val="2"/>
            <c:invertIfNegative val="0"/>
            <c:bubble3D val="0"/>
            <c:spPr>
              <a:solidFill>
                <a:srgbClr val="CAC3AF"/>
              </a:solidFill>
              <a:ln w="20947">
                <a:noFill/>
              </a:ln>
            </c:spPr>
            <c:extLst>
              <c:ext xmlns:c16="http://schemas.microsoft.com/office/drawing/2014/chart" uri="{C3380CC4-5D6E-409C-BE32-E72D297353CC}">
                <c16:uniqueId val="{00000005-DAAA-41D3-9AAE-1C0951F5A22F}"/>
              </c:ext>
            </c:extLst>
          </c:dPt>
          <c:dPt>
            <c:idx val="5"/>
            <c:invertIfNegative val="0"/>
            <c:bubble3D val="0"/>
            <c:spPr>
              <a:solidFill>
                <a:schemeClr val="tx2">
                  <a:lumMod val="20000"/>
                  <a:lumOff val="80000"/>
                </a:schemeClr>
              </a:solidFill>
              <a:ln w="20947">
                <a:noFill/>
              </a:ln>
            </c:spPr>
            <c:extLst>
              <c:ext xmlns:c16="http://schemas.microsoft.com/office/drawing/2014/chart" uri="{C3380CC4-5D6E-409C-BE32-E72D297353CC}">
                <c16:uniqueId val="{00000007-DAAA-41D3-9AAE-1C0951F5A22F}"/>
              </c:ext>
            </c:extLst>
          </c:dPt>
          <c:dLbls>
            <c:dLbl>
              <c:idx val="2"/>
              <c:layout>
                <c:manualLayout>
                  <c:x val="-3.5763677969863497E-3"/>
                  <c:y val="-8.8090352529601723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AAA-41D3-9AAE-1C0951F5A22F}"/>
                </c:ext>
              </c:extLst>
            </c:dLbl>
            <c:dLbl>
              <c:idx val="5"/>
              <c:layout>
                <c:manualLayout>
                  <c:x val="0"/>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AAA-41D3-9AAE-1C0951F5A22F}"/>
                </c:ext>
              </c:extLst>
            </c:dLbl>
            <c:numFmt formatCode="#,##0.0" sourceLinked="0"/>
            <c:spPr>
              <a:noFill/>
              <a:ln>
                <a:noFill/>
              </a:ln>
              <a:effectLst/>
            </c:spPr>
            <c:txPr>
              <a:bodyPr wrap="square" lIns="38100" tIns="19050" rIns="38100" bIns="19050" anchor="ctr">
                <a:spAutoFit/>
              </a:bodyPr>
              <a:lstStyle/>
              <a:p>
                <a:pPr>
                  <a:defRPr sz="1100"/>
                </a:pPr>
                <a:endParaRPr lang="el-G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3"/>
                <c:pt idx="0">
                  <c:v>Δεκ.23</c:v>
                </c:pt>
                <c:pt idx="1">
                  <c:v>Δεκ.24</c:v>
                </c:pt>
                <c:pt idx="2">
                  <c:v>Μάρ.25</c:v>
                </c:pt>
              </c:strCache>
            </c:strRef>
          </c:cat>
          <c:val>
            <c:numRef>
              <c:f>Sheet1!$B$2:$B$8</c:f>
              <c:numCache>
                <c:formatCode>_(* #,##0.0_);_(* \(#,##0.0\);_(* "-"??_);_(@_)</c:formatCode>
                <c:ptCount val="3"/>
                <c:pt idx="0">
                  <c:v>3.5</c:v>
                </c:pt>
                <c:pt idx="1">
                  <c:v>0</c:v>
                </c:pt>
                <c:pt idx="2">
                  <c:v>0</c:v>
                </c:pt>
              </c:numCache>
            </c:numRef>
          </c:val>
          <c:extLst>
            <c:ext xmlns:c16="http://schemas.microsoft.com/office/drawing/2014/chart" uri="{C3380CC4-5D6E-409C-BE32-E72D297353CC}">
              <c16:uniqueId val="{00000008-DAAA-41D3-9AAE-1C0951F5A22F}"/>
            </c:ext>
          </c:extLst>
        </c:ser>
        <c:dLbls>
          <c:dLblPos val="ctr"/>
          <c:showLegendKey val="0"/>
          <c:showVal val="1"/>
          <c:showCatName val="0"/>
          <c:showSerName val="0"/>
          <c:showPercent val="0"/>
          <c:showBubbleSize val="0"/>
        </c:dLbls>
        <c:gapWidth val="91"/>
        <c:axId val="394500296"/>
        <c:axId val="394504216"/>
      </c:barChart>
      <c:catAx>
        <c:axId val="394500296"/>
        <c:scaling>
          <c:orientation val="minMax"/>
        </c:scaling>
        <c:delete val="0"/>
        <c:axPos val="b"/>
        <c:numFmt formatCode="General" sourceLinked="1"/>
        <c:majorTickMark val="none"/>
        <c:minorTickMark val="none"/>
        <c:tickLblPos val="nextTo"/>
        <c:spPr>
          <a:ln>
            <a:solidFill>
              <a:schemeClr val="bg1">
                <a:lumMod val="75000"/>
              </a:schemeClr>
            </a:solidFill>
          </a:ln>
        </c:spPr>
        <c:txPr>
          <a:bodyPr/>
          <a:lstStyle/>
          <a:p>
            <a:pPr>
              <a:defRPr sz="1100"/>
            </a:pPr>
            <a:endParaRPr lang="el-GR"/>
          </a:p>
        </c:txPr>
        <c:crossAx val="394504216"/>
        <c:crosses val="autoZero"/>
        <c:auto val="1"/>
        <c:lblAlgn val="ctr"/>
        <c:lblOffset val="0"/>
        <c:noMultiLvlLbl val="0"/>
      </c:catAx>
      <c:valAx>
        <c:axId val="394504216"/>
        <c:scaling>
          <c:orientation val="minMax"/>
          <c:max val="20"/>
        </c:scaling>
        <c:delete val="1"/>
        <c:axPos val="l"/>
        <c:numFmt formatCode="_(* #,##0.0_);_(* \(#,##0.0\);_(* &quot;-&quot;??_);_(@_)" sourceLinked="1"/>
        <c:majorTickMark val="out"/>
        <c:minorTickMark val="none"/>
        <c:tickLblPos val="nextTo"/>
        <c:crossAx val="394500296"/>
        <c:crosses val="autoZero"/>
        <c:crossBetween val="between"/>
      </c:valAx>
      <c:spPr>
        <a:noFill/>
        <a:ln w="20947">
          <a:noFill/>
        </a:ln>
      </c:spPr>
    </c:plotArea>
    <c:plotVisOnly val="1"/>
    <c:dispBlanksAs val="gap"/>
    <c:showDLblsOverMax val="0"/>
  </c:chart>
  <c:spPr>
    <a:noFill/>
    <a:ln>
      <a:noFill/>
    </a:ln>
    <a:effectLst/>
  </c:spPr>
  <c:txPr>
    <a:bodyPr/>
    <a:lstStyle/>
    <a:p>
      <a:pPr>
        <a:defRPr sz="1000" b="0" i="0">
          <a:solidFill>
            <a:schemeClr val="tx1">
              <a:lumMod val="85000"/>
              <a:lumOff val="15000"/>
            </a:schemeClr>
          </a:solidFill>
          <a:latin typeface="Piraeus Open Sans" pitchFamily="2" charset="77"/>
        </a:defRPr>
      </a:pPr>
      <a:endParaRPr lang="el-G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iraeus Bank">
    <a:dk1>
      <a:srgbClr val="3C3B2F"/>
    </a:dk1>
    <a:lt1>
      <a:srgbClr val="FFFFFF"/>
    </a:lt1>
    <a:dk2>
      <a:srgbClr val="FAB414"/>
    </a:dk2>
    <a:lt2>
      <a:srgbClr val="E6E6E1"/>
    </a:lt2>
    <a:accent1>
      <a:srgbClr val="DCDCD7"/>
    </a:accent1>
    <a:accent2>
      <a:srgbClr val="003C96"/>
    </a:accent2>
    <a:accent3>
      <a:srgbClr val="D1AA71"/>
    </a:accent3>
    <a:accent4>
      <a:srgbClr val="B84F3E"/>
    </a:accent4>
    <a:accent5>
      <a:srgbClr val="3A73AE"/>
    </a:accent5>
    <a:accent6>
      <a:srgbClr val="A4A96D"/>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iraeus Bank">
    <a:dk1>
      <a:srgbClr val="3C3B2F"/>
    </a:dk1>
    <a:lt1>
      <a:srgbClr val="FFFFFF"/>
    </a:lt1>
    <a:dk2>
      <a:srgbClr val="FAB414"/>
    </a:dk2>
    <a:lt2>
      <a:srgbClr val="E6E6E1"/>
    </a:lt2>
    <a:accent1>
      <a:srgbClr val="DCDCD7"/>
    </a:accent1>
    <a:accent2>
      <a:srgbClr val="003C96"/>
    </a:accent2>
    <a:accent3>
      <a:srgbClr val="D1AA71"/>
    </a:accent3>
    <a:accent4>
      <a:srgbClr val="B84F3E"/>
    </a:accent4>
    <a:accent5>
      <a:srgbClr val="3A73AE"/>
    </a:accent5>
    <a:accent6>
      <a:srgbClr val="A4A96D"/>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072ACE844E034B980D5848946AA49D" ma:contentTypeVersion="12" ma:contentTypeDescription="Create a new document." ma:contentTypeScope="" ma:versionID="b024cb938afb412a27bfafe3459bba98">
  <xsd:schema xmlns:xsd="http://www.w3.org/2001/XMLSchema" xmlns:xs="http://www.w3.org/2001/XMLSchema" xmlns:p="http://schemas.microsoft.com/office/2006/metadata/properties" xmlns:ns3="9f5fd634-804d-4747-bb05-40fddb331e1d" xmlns:ns4="269dd7bb-18cc-429f-83ac-eda2196aaba2" targetNamespace="http://schemas.microsoft.com/office/2006/metadata/properties" ma:root="true" ma:fieldsID="4ca4e558e9cdb7a10863e566644f4bec" ns3:_="" ns4:_="">
    <xsd:import namespace="9f5fd634-804d-4747-bb05-40fddb331e1d"/>
    <xsd:import namespace="269dd7bb-18cc-429f-83ac-eda2196aaba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fd634-804d-4747-bb05-40fddb331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9dd7bb-18cc-429f-83ac-eda2196aab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9f5fd634-804d-4747-bb05-40fddb331e1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88A869-3675-46D5-9515-65E105C73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fd634-804d-4747-bb05-40fddb331e1d"/>
    <ds:schemaRef ds:uri="269dd7bb-18cc-429f-83ac-eda2196aab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229650-3A9E-46AB-BB7D-68D92C1CA3DA}">
  <ds:schemaRefs>
    <ds:schemaRef ds:uri="http://schemas.openxmlformats.org/officeDocument/2006/bibliography"/>
  </ds:schemaRefs>
</ds:datastoreItem>
</file>

<file path=customXml/itemProps3.xml><?xml version="1.0" encoding="utf-8"?>
<ds:datastoreItem xmlns:ds="http://schemas.openxmlformats.org/officeDocument/2006/customXml" ds:itemID="{58CF191F-1D0D-49E5-A1D8-BAC90BA79AEA}">
  <ds:schemaRefs>
    <ds:schemaRef ds:uri="269dd7bb-18cc-429f-83ac-eda2196aaba2"/>
    <ds:schemaRef ds:uri="http://schemas.openxmlformats.org/package/2006/metadata/core-properties"/>
    <ds:schemaRef ds:uri="http://purl.org/dc/terms/"/>
    <ds:schemaRef ds:uri="http://purl.org/dc/elements/1.1/"/>
    <ds:schemaRef ds:uri="http://schemas.microsoft.com/office/2006/metadata/properties"/>
    <ds:schemaRef ds:uri="http://purl.org/dc/dcmitype/"/>
    <ds:schemaRef ds:uri="http://schemas.microsoft.com/office/2006/documentManagement/types"/>
    <ds:schemaRef ds:uri="9f5fd634-804d-4747-bb05-40fddb331e1d"/>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71550E02-35C4-40D8-8DD0-2ABC5F8303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7371</Words>
  <Characters>42015</Characters>
  <Application>Microsoft Office Word</Application>
  <DocSecurity>0</DocSecurity>
  <Lines>350</Lines>
  <Paragraphs>98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Irini Tsamandouraki</dc:creator>
  <cp:lastModifiedBy>Damalas Xenofon</cp:lastModifiedBy>
  <cp:revision>2</cp:revision>
  <cp:lastPrinted>2025-05-05T22:27:00Z</cp:lastPrinted>
  <dcterms:created xsi:type="dcterms:W3CDTF">2025-05-06T06:20:00Z</dcterms:created>
  <dcterms:modified xsi:type="dcterms:W3CDTF">2025-05-06T06:20:00Z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0x0101001C072ACE844E034B980D5848946AA49D</vt:lpwstr>
  </property>
  <property fmtid="{D5CDD505-2E9C-101B-9397-08002B2CF9AE}" pid="3" name="MSIP_Label_958c1004-b24f-4bde-8aad-2ae45b2e013d_Enabled">
    <vt:lpwstr>true</vt:lpwstr>
  </property>
  <property fmtid="{D5CDD505-2E9C-101B-9397-08002B2CF9AE}" pid="4" name="MSIP_Label_958c1004-b24f-4bde-8aad-2ae45b2e013d_SetDate">
    <vt:lpwstr>2025-02-23T18:57:00Z</vt:lpwstr>
  </property>
  <property fmtid="{D5CDD505-2E9C-101B-9397-08002B2CF9AE}" pid="5" name="MSIP_Label_958c1004-b24f-4bde-8aad-2ae45b2e013d_Method">
    <vt:lpwstr>Standard</vt:lpwstr>
  </property>
  <property fmtid="{D5CDD505-2E9C-101B-9397-08002B2CF9AE}" pid="6" name="MSIP_Label_958c1004-b24f-4bde-8aad-2ae45b2e013d_Name">
    <vt:lpwstr>Internal Use</vt:lpwstr>
  </property>
  <property fmtid="{D5CDD505-2E9C-101B-9397-08002B2CF9AE}" pid="7" name="MSIP_Label_958c1004-b24f-4bde-8aad-2ae45b2e013d_SiteId">
    <vt:lpwstr>4f1b3dbb-846d-4206-92b5-ac1cf048dbb2</vt:lpwstr>
  </property>
  <property fmtid="{D5CDD505-2E9C-101B-9397-08002B2CF9AE}" pid="8" name="MSIP_Label_958c1004-b24f-4bde-8aad-2ae45b2e013d_ActionId">
    <vt:lpwstr>36b68ecb-5f74-4ceb-9ffd-fc79c2add916</vt:lpwstr>
  </property>
  <property fmtid="{D5CDD505-2E9C-101B-9397-08002B2CF9AE}" pid="9" name="MSIP_Label_958c1004-b24f-4bde-8aad-2ae45b2e013d_ContentBits">
    <vt:lpwstr>0</vt:lpwstr>
  </property>
</Properties>
</file>