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A087F" w14:textId="77777777" w:rsidR="00BD467B" w:rsidRPr="00700AB3" w:rsidRDefault="00BD467B" w:rsidP="00BD467B">
      <w:pPr>
        <w:spacing w:after="120" w:line="257" w:lineRule="auto"/>
        <w:ind w:left="-426" w:right="-241"/>
        <w:jc w:val="center"/>
        <w:rPr>
          <w:rFonts w:cs="Arial"/>
          <w:b/>
          <w:bCs/>
          <w:sz w:val="24"/>
          <w:szCs w:val="24"/>
        </w:rPr>
      </w:pPr>
      <w:r w:rsidRPr="00700AB3">
        <w:rPr>
          <w:rFonts w:cs="Arial"/>
          <w:noProof/>
          <w:sz w:val="20"/>
          <w:lang w:val="en-US"/>
        </w:rPr>
        <w:drawing>
          <wp:inline distT="0" distB="0" distL="0" distR="0" wp14:anchorId="638F7C75" wp14:editId="12A68C78">
            <wp:extent cx="457200" cy="4400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40055"/>
                    </a:xfrm>
                    <a:prstGeom prst="rect">
                      <a:avLst/>
                    </a:prstGeom>
                    <a:noFill/>
                    <a:ln>
                      <a:noFill/>
                    </a:ln>
                  </pic:spPr>
                </pic:pic>
              </a:graphicData>
            </a:graphic>
          </wp:inline>
        </w:drawing>
      </w:r>
    </w:p>
    <w:p w14:paraId="1EB4CF5F" w14:textId="77777777" w:rsidR="00BD467B" w:rsidRPr="00CC0192" w:rsidRDefault="00BD467B" w:rsidP="00BD467B">
      <w:pPr>
        <w:spacing w:after="0" w:line="257" w:lineRule="auto"/>
        <w:ind w:left="-425" w:right="-238"/>
        <w:jc w:val="center"/>
        <w:rPr>
          <w:rFonts w:cs="Arial"/>
          <w:b/>
          <w:bCs/>
        </w:rPr>
      </w:pPr>
      <w:r w:rsidRPr="00215C98">
        <w:rPr>
          <w:rFonts w:cs="Arial"/>
          <w:b/>
          <w:bCs/>
          <w:lang w:val="en-US"/>
        </w:rPr>
        <w:t>Economic</w:t>
      </w:r>
      <w:r w:rsidRPr="00CC0192">
        <w:rPr>
          <w:rFonts w:cs="Arial"/>
          <w:b/>
          <w:bCs/>
        </w:rPr>
        <w:t xml:space="preserve"> </w:t>
      </w:r>
      <w:r w:rsidRPr="00215C98">
        <w:rPr>
          <w:rFonts w:cs="Arial"/>
          <w:b/>
          <w:bCs/>
          <w:lang w:val="en-US"/>
        </w:rPr>
        <w:t>Research</w:t>
      </w:r>
      <w:r w:rsidRPr="00CC0192">
        <w:rPr>
          <w:rFonts w:cs="Arial"/>
          <w:b/>
          <w:bCs/>
        </w:rPr>
        <w:t xml:space="preserve"> - </w:t>
      </w:r>
      <w:r w:rsidRPr="00215C98">
        <w:rPr>
          <w:rFonts w:cs="Arial"/>
          <w:b/>
          <w:bCs/>
          <w:lang w:val="en-US"/>
        </w:rPr>
        <w:t>Insights</w:t>
      </w:r>
    </w:p>
    <w:p w14:paraId="1984442F" w14:textId="77777777" w:rsidR="00BD467B" w:rsidRPr="00CC0192" w:rsidRDefault="00BD467B" w:rsidP="00BD467B">
      <w:pPr>
        <w:spacing w:after="0"/>
        <w:ind w:left="-425" w:right="-238"/>
        <w:jc w:val="center"/>
        <w:rPr>
          <w:rFonts w:cs="Arial"/>
          <w:b/>
          <w:bCs/>
        </w:rPr>
      </w:pPr>
      <w:r>
        <w:rPr>
          <w:rFonts w:cs="Arial"/>
          <w:b/>
          <w:bCs/>
        </w:rPr>
        <w:t>Ειδική έκδοση στην ελληνική γλώσσα για τον Τύπο</w:t>
      </w:r>
    </w:p>
    <w:p w14:paraId="02387C4B" w14:textId="77777777" w:rsidR="00BD467B" w:rsidRPr="00CC0192" w:rsidRDefault="00BD467B" w:rsidP="00BD467B">
      <w:pPr>
        <w:spacing w:after="0"/>
        <w:ind w:left="-425" w:right="-238"/>
        <w:jc w:val="center"/>
        <w:rPr>
          <w:rFonts w:cs="Arial"/>
          <w:b/>
          <w:bCs/>
          <w:sz w:val="24"/>
          <w:szCs w:val="24"/>
        </w:rPr>
      </w:pPr>
    </w:p>
    <w:p w14:paraId="7613CD54" w14:textId="77777777" w:rsidR="00BD467B" w:rsidRPr="00BD467B" w:rsidRDefault="00BD467B" w:rsidP="00224A13">
      <w:pPr>
        <w:spacing w:after="0"/>
        <w:ind w:right="-238"/>
        <w:jc w:val="center"/>
        <w:rPr>
          <w:rFonts w:cs="Arial"/>
          <w:b/>
          <w:bCs/>
          <w:sz w:val="28"/>
          <w:szCs w:val="28"/>
          <w:lang w:val="en-US"/>
        </w:rPr>
      </w:pPr>
      <w:r w:rsidRPr="00BD467B">
        <w:rPr>
          <w:rFonts w:cs="Arial"/>
          <w:b/>
          <w:bCs/>
          <w:sz w:val="28"/>
          <w:szCs w:val="28"/>
          <w:lang w:val="en-US"/>
        </w:rPr>
        <w:t xml:space="preserve">The Housing Market Pulse: Navigating Persistent Demand, Policy Efficiency and Structural Supply Rigidities in Greece </w:t>
      </w:r>
    </w:p>
    <w:p w14:paraId="78AD5C5E" w14:textId="7682DA1B" w:rsidR="00BD467B" w:rsidRPr="00BD467B" w:rsidRDefault="00BD467B" w:rsidP="00BD467B">
      <w:pPr>
        <w:spacing w:after="0"/>
        <w:ind w:left="-425" w:right="-238"/>
        <w:jc w:val="center"/>
        <w:rPr>
          <w:rFonts w:cs="Arial"/>
          <w:i/>
          <w:iCs/>
        </w:rPr>
      </w:pPr>
      <w:r>
        <w:rPr>
          <w:rFonts w:cs="Arial"/>
          <w:i/>
          <w:iCs/>
          <w:lang w:val="en-US"/>
        </w:rPr>
        <w:t>E</w:t>
      </w:r>
      <w:r w:rsidRPr="00BD467B">
        <w:rPr>
          <w:rFonts w:cs="Arial"/>
          <w:i/>
          <w:iCs/>
        </w:rPr>
        <w:t xml:space="preserve">. </w:t>
      </w:r>
      <w:r>
        <w:rPr>
          <w:rFonts w:cs="Arial"/>
          <w:i/>
          <w:iCs/>
        </w:rPr>
        <w:t>Αδαμοπούλου</w:t>
      </w:r>
      <w:r w:rsidRPr="00BD467B">
        <w:rPr>
          <w:rFonts w:cs="Arial"/>
          <w:i/>
          <w:iCs/>
        </w:rPr>
        <w:t xml:space="preserve">, </w:t>
      </w:r>
      <w:r>
        <w:rPr>
          <w:rFonts w:cs="Arial"/>
          <w:i/>
          <w:iCs/>
        </w:rPr>
        <w:t>Π</w:t>
      </w:r>
      <w:r w:rsidRPr="00BD467B">
        <w:rPr>
          <w:rFonts w:cs="Arial"/>
          <w:i/>
          <w:iCs/>
        </w:rPr>
        <w:t xml:space="preserve">. </w:t>
      </w:r>
      <w:r>
        <w:rPr>
          <w:rFonts w:cs="Arial"/>
          <w:i/>
          <w:iCs/>
        </w:rPr>
        <w:t>Καπόπουλος</w:t>
      </w:r>
      <w:r w:rsidRPr="00BD467B">
        <w:rPr>
          <w:rFonts w:cs="Arial"/>
          <w:i/>
          <w:iCs/>
        </w:rPr>
        <w:t xml:space="preserve"> </w:t>
      </w:r>
      <w:r>
        <w:rPr>
          <w:rFonts w:cs="Arial"/>
          <w:i/>
          <w:iCs/>
        </w:rPr>
        <w:t>και</w:t>
      </w:r>
      <w:r w:rsidRPr="00BD467B">
        <w:rPr>
          <w:rFonts w:cs="Arial"/>
          <w:i/>
          <w:iCs/>
        </w:rPr>
        <w:t xml:space="preserve"> </w:t>
      </w:r>
      <w:r>
        <w:rPr>
          <w:rFonts w:cs="Arial"/>
          <w:i/>
          <w:iCs/>
        </w:rPr>
        <w:t>Κ</w:t>
      </w:r>
      <w:r w:rsidRPr="00BD467B">
        <w:rPr>
          <w:rFonts w:cs="Arial"/>
          <w:i/>
          <w:iCs/>
        </w:rPr>
        <w:t>.</w:t>
      </w:r>
      <w:r>
        <w:rPr>
          <w:rFonts w:cs="Arial"/>
          <w:i/>
          <w:iCs/>
        </w:rPr>
        <w:t>Μ</w:t>
      </w:r>
      <w:r w:rsidRPr="00BD467B">
        <w:rPr>
          <w:rFonts w:cs="Arial"/>
          <w:i/>
          <w:iCs/>
        </w:rPr>
        <w:t xml:space="preserve">. </w:t>
      </w:r>
      <w:r>
        <w:rPr>
          <w:rFonts w:cs="Arial"/>
          <w:i/>
          <w:iCs/>
        </w:rPr>
        <w:t>Ζεκεντέ</w:t>
      </w:r>
    </w:p>
    <w:p w14:paraId="2DBD71B8" w14:textId="77777777" w:rsidR="00BD467B" w:rsidRPr="00BD467B" w:rsidRDefault="00BD467B" w:rsidP="00BD467B">
      <w:pPr>
        <w:spacing w:after="0"/>
        <w:ind w:left="-425" w:right="-238"/>
        <w:jc w:val="center"/>
        <w:rPr>
          <w:rFonts w:cs="Arial"/>
          <w:i/>
          <w:iCs/>
          <w:sz w:val="20"/>
          <w:szCs w:val="20"/>
        </w:rPr>
      </w:pPr>
      <w:r>
        <w:rPr>
          <w:rFonts w:cs="Arial"/>
          <w:i/>
          <w:iCs/>
          <w:noProof/>
          <w:sz w:val="20"/>
          <w:szCs w:val="20"/>
        </w:rPr>
        <mc:AlternateContent>
          <mc:Choice Requires="wps">
            <w:drawing>
              <wp:anchor distT="0" distB="0" distL="114300" distR="114300" simplePos="0" relativeHeight="251657216" behindDoc="0" locked="0" layoutInCell="1" allowOverlap="1" wp14:anchorId="1A679AA8" wp14:editId="78DC77A3">
                <wp:simplePos x="0" y="0"/>
                <wp:positionH relativeFrom="column">
                  <wp:posOffset>-27305</wp:posOffset>
                </wp:positionH>
                <wp:positionV relativeFrom="paragraph">
                  <wp:posOffset>140970</wp:posOffset>
                </wp:positionV>
                <wp:extent cx="5364000" cy="0"/>
                <wp:effectExtent l="0" t="0" r="0" b="0"/>
                <wp:wrapNone/>
                <wp:docPr id="1032414344" name="Straight Connector 1032414344"/>
                <wp:cNvGraphicFramePr/>
                <a:graphic xmlns:a="http://schemas.openxmlformats.org/drawingml/2006/main">
                  <a:graphicData uri="http://schemas.microsoft.com/office/word/2010/wordprocessingShape">
                    <wps:wsp>
                      <wps:cNvCnPr/>
                      <wps:spPr>
                        <a:xfrm>
                          <a:off x="0" y="0"/>
                          <a:ext cx="536400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6DBBF7" id="Straight Connector 1032414344"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pt,11.1pt" to="420.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" strokecolor="gray [1629]" strokeweight=".5pt">
                <v:stroke joinstyle="miter"/>
              </v:line>
            </w:pict>
          </mc:Fallback>
        </mc:AlternateContent>
      </w:r>
    </w:p>
    <w:p w14:paraId="57C06527" w14:textId="75B09801" w:rsidR="00BD467B" w:rsidRPr="008D5CD5" w:rsidRDefault="00BD467B" w:rsidP="008D5CD5">
      <w:pPr>
        <w:spacing w:before="60" w:after="60"/>
        <w:jc w:val="both"/>
        <w:rPr>
          <w:i/>
          <w:iCs/>
          <w:color w:val="595959" w:themeColor="text1" w:themeTint="A6"/>
          <w:sz w:val="21"/>
          <w:szCs w:val="21"/>
        </w:rPr>
      </w:pPr>
      <w:r w:rsidRPr="008D5CD5">
        <w:rPr>
          <w:i/>
          <w:iCs/>
          <w:noProof/>
          <w:color w:val="595959" w:themeColor="text1" w:themeTint="A6"/>
          <w:sz w:val="21"/>
          <w:szCs w:val="21"/>
        </w:rPr>
        <mc:AlternateContent>
          <mc:Choice Requires="wps">
            <w:drawing>
              <wp:anchor distT="0" distB="0" distL="114300" distR="114300" simplePos="0" relativeHeight="251658240" behindDoc="0" locked="0" layoutInCell="1" allowOverlap="1" wp14:anchorId="38711144" wp14:editId="3CE6B35B">
                <wp:simplePos x="0" y="0"/>
                <wp:positionH relativeFrom="column">
                  <wp:posOffset>0</wp:posOffset>
                </wp:positionH>
                <wp:positionV relativeFrom="paragraph">
                  <wp:posOffset>438897</wp:posOffset>
                </wp:positionV>
                <wp:extent cx="5363845" cy="0"/>
                <wp:effectExtent l="0" t="0" r="0" b="0"/>
                <wp:wrapNone/>
                <wp:docPr id="1934581488" name="Straight Connector 1934581488"/>
                <wp:cNvGraphicFramePr/>
                <a:graphic xmlns:a="http://schemas.openxmlformats.org/drawingml/2006/main">
                  <a:graphicData uri="http://schemas.microsoft.com/office/word/2010/wordprocessingShape">
                    <wps:wsp>
                      <wps:cNvCnPr/>
                      <wps:spPr>
                        <a:xfrm>
                          <a:off x="0" y="0"/>
                          <a:ext cx="536384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4BD6FE" id="Straight Connector 1934581488"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4.55pt" to="422.3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" strokecolor="gray [1629]" strokeweight=".5pt">
                <v:stroke joinstyle="miter"/>
              </v:line>
            </w:pict>
          </mc:Fallback>
        </mc:AlternateContent>
      </w:r>
      <w:r w:rsidR="008D5CD5" w:rsidRPr="008D5CD5">
        <w:rPr>
          <w:i/>
          <w:iCs/>
          <w:color w:val="595959" w:themeColor="text1" w:themeTint="A6"/>
          <w:sz w:val="21"/>
          <w:szCs w:val="21"/>
        </w:rPr>
        <w:t xml:space="preserve">Η παρούσα μελέτη επιχειρεί να επανεξετάσει τις τάσεις στην αγορά κατοικίας έναν χρόνο </w:t>
      </w:r>
      <w:r w:rsidR="00224A13">
        <w:rPr>
          <w:i/>
          <w:iCs/>
          <w:color w:val="595959" w:themeColor="text1" w:themeTint="A6"/>
          <w:sz w:val="21"/>
          <w:szCs w:val="21"/>
        </w:rPr>
        <w:t>αργότερα</w:t>
      </w:r>
      <w:r w:rsidR="008D5CD5" w:rsidRPr="008D5CD5">
        <w:rPr>
          <w:i/>
          <w:iCs/>
          <w:color w:val="595959" w:themeColor="text1" w:themeTint="A6"/>
          <w:sz w:val="21"/>
          <w:szCs w:val="21"/>
        </w:rPr>
        <w:t xml:space="preserve">, αναδεικνύοντας </w:t>
      </w:r>
      <w:r w:rsidR="00224A13">
        <w:rPr>
          <w:i/>
          <w:iCs/>
          <w:color w:val="595959" w:themeColor="text1" w:themeTint="A6"/>
          <w:sz w:val="21"/>
          <w:szCs w:val="21"/>
        </w:rPr>
        <w:t>επιπρόσθετα</w:t>
      </w:r>
      <w:r w:rsidR="008D5CD5" w:rsidRPr="008D5CD5">
        <w:rPr>
          <w:i/>
          <w:iCs/>
          <w:color w:val="595959" w:themeColor="text1" w:themeTint="A6"/>
          <w:sz w:val="21"/>
          <w:szCs w:val="21"/>
        </w:rPr>
        <w:t xml:space="preserve"> τις δομικές αδυναμίες της προσφοράς κατοικιών.</w:t>
      </w:r>
    </w:p>
    <w:p w14:paraId="0AF563AF" w14:textId="77777777" w:rsidR="00BD467B" w:rsidRPr="00636ED2" w:rsidRDefault="00BD467B" w:rsidP="00BD467B">
      <w:pPr>
        <w:spacing w:before="240"/>
        <w:jc w:val="both"/>
        <w:rPr>
          <w:b/>
          <w:bCs/>
          <w:color w:val="2E74B5" w:themeColor="accent1" w:themeShade="BF"/>
          <w:sz w:val="28"/>
          <w:szCs w:val="28"/>
        </w:rPr>
      </w:pPr>
      <w:r w:rsidRPr="00636ED2">
        <w:rPr>
          <w:b/>
          <w:bCs/>
          <w:color w:val="2E74B5" w:themeColor="accent1" w:themeShade="BF"/>
          <w:sz w:val="28"/>
          <w:szCs w:val="28"/>
          <w:u w:val="single"/>
        </w:rPr>
        <w:t>Ενότητα 1:</w:t>
      </w:r>
      <w:r w:rsidRPr="00636ED2">
        <w:rPr>
          <w:b/>
          <w:bCs/>
          <w:color w:val="2E74B5" w:themeColor="accent1" w:themeShade="BF"/>
          <w:sz w:val="28"/>
          <w:szCs w:val="28"/>
        </w:rPr>
        <w:t xml:space="preserve"> Εισαγωγικές παρατηρήσεις</w:t>
      </w:r>
    </w:p>
    <w:p w14:paraId="5766E9ED" w14:textId="5541270C" w:rsidR="008D5CD5" w:rsidRDefault="00BA5C5D" w:rsidP="00C47C45">
      <w:pPr>
        <w:pStyle w:val="Caption"/>
        <w:spacing w:after="0" w:line="276" w:lineRule="auto"/>
        <w:ind w:right="-199"/>
        <w:jc w:val="both"/>
        <w:rPr>
          <w:rFonts w:ascii="Arial" w:hAnsi="Arial"/>
          <w:b/>
          <w:bCs/>
          <w:i w:val="0"/>
          <w:iCs w:val="0"/>
          <w:color w:val="2E74B5" w:themeColor="accent1" w:themeShade="BF"/>
          <w:sz w:val="24"/>
          <w:szCs w:val="24"/>
        </w:rPr>
      </w:pPr>
      <w:r w:rsidRPr="00BA5C5D">
        <w:rPr>
          <w:rFonts w:ascii="Arial" w:hAnsi="Arial"/>
          <w:b/>
          <w:bCs/>
          <w:i w:val="0"/>
          <w:iCs w:val="0"/>
          <w:color w:val="2E74B5" w:themeColor="accent1" w:themeShade="BF"/>
          <w:sz w:val="24"/>
          <w:szCs w:val="24"/>
        </w:rPr>
        <w:t>Υψηλό απόθεμα κατοικιών και στεγαστική κρίση: ένα ελληνικό παράδοξο</w:t>
      </w:r>
    </w:p>
    <w:p w14:paraId="4324F359" w14:textId="77777777" w:rsidR="00BA5C5D" w:rsidRPr="00BA5C5D" w:rsidRDefault="00BA5C5D" w:rsidP="00751702">
      <w:pPr>
        <w:spacing w:after="0"/>
      </w:pPr>
    </w:p>
    <w:p w14:paraId="6A63D43F" w14:textId="77777777" w:rsidR="00D6788F" w:rsidRPr="008754DA" w:rsidRDefault="00D80ABA" w:rsidP="00C30A17">
      <w:pPr>
        <w:pStyle w:val="Caption"/>
        <w:spacing w:after="0" w:line="276" w:lineRule="auto"/>
        <w:ind w:right="-199"/>
        <w:jc w:val="both"/>
        <w:rPr>
          <w:rFonts w:ascii="Arial" w:hAnsi="Arial" w:cs="Arial"/>
          <w:i w:val="0"/>
          <w:iCs w:val="0"/>
          <w:color w:val="000000" w:themeColor="text1"/>
          <w:sz w:val="20"/>
          <w:szCs w:val="20"/>
        </w:rPr>
      </w:pPr>
      <w:r>
        <w:rPr>
          <w:rFonts w:ascii="Arial" w:hAnsi="Arial" w:cs="Arial"/>
          <w:i w:val="0"/>
          <w:iCs w:val="0"/>
          <w:color w:val="000000" w:themeColor="text1"/>
          <w:sz w:val="20"/>
          <w:szCs w:val="20"/>
        </w:rPr>
        <w:t>Τ</w:t>
      </w:r>
      <w:r w:rsidR="00381E54" w:rsidRPr="00381E54">
        <w:rPr>
          <w:rFonts w:ascii="Arial" w:hAnsi="Arial" w:cs="Arial"/>
          <w:i w:val="0"/>
          <w:iCs w:val="0"/>
          <w:color w:val="000000" w:themeColor="text1"/>
          <w:sz w:val="20"/>
          <w:szCs w:val="20"/>
        </w:rPr>
        <w:t xml:space="preserve">ο </w:t>
      </w:r>
      <w:r>
        <w:rPr>
          <w:rFonts w:ascii="Arial" w:hAnsi="Arial" w:cs="Arial"/>
          <w:i w:val="0"/>
          <w:iCs w:val="0"/>
          <w:color w:val="000000" w:themeColor="text1"/>
          <w:sz w:val="20"/>
          <w:szCs w:val="20"/>
        </w:rPr>
        <w:t>ζήτημα</w:t>
      </w:r>
      <w:r w:rsidR="00381E54" w:rsidRPr="00381E54">
        <w:rPr>
          <w:rFonts w:ascii="Arial" w:hAnsi="Arial" w:cs="Arial"/>
          <w:i w:val="0"/>
          <w:iCs w:val="0"/>
          <w:color w:val="000000" w:themeColor="text1"/>
          <w:sz w:val="20"/>
          <w:szCs w:val="20"/>
        </w:rPr>
        <w:t xml:space="preserve"> της οικονομικά προσιτής </w:t>
      </w:r>
      <w:r w:rsidR="00D217E2">
        <w:rPr>
          <w:rFonts w:ascii="Arial" w:hAnsi="Arial" w:cs="Arial"/>
          <w:i w:val="0"/>
          <w:iCs w:val="0"/>
          <w:color w:val="000000" w:themeColor="text1"/>
          <w:sz w:val="20"/>
          <w:szCs w:val="20"/>
        </w:rPr>
        <w:t>κατοικίας</w:t>
      </w:r>
      <w:r w:rsidR="00381E54" w:rsidRPr="00381E54">
        <w:rPr>
          <w:rFonts w:ascii="Arial" w:hAnsi="Arial" w:cs="Arial"/>
          <w:i w:val="0"/>
          <w:iCs w:val="0"/>
          <w:color w:val="000000" w:themeColor="text1"/>
          <w:sz w:val="20"/>
          <w:szCs w:val="20"/>
        </w:rPr>
        <w:t xml:space="preserve"> έχει λάβει διαστάσεις στεγαστικής κρίσης </w:t>
      </w:r>
      <w:r w:rsidR="00224A13">
        <w:rPr>
          <w:rFonts w:ascii="Arial" w:hAnsi="Arial" w:cs="Arial"/>
          <w:i w:val="0"/>
          <w:iCs w:val="0"/>
          <w:color w:val="000000" w:themeColor="text1"/>
          <w:sz w:val="20"/>
          <w:szCs w:val="20"/>
        </w:rPr>
        <w:t>σε πανευρωπαϊκό επίπεδο</w:t>
      </w:r>
      <w:r w:rsidRPr="00381E54">
        <w:rPr>
          <w:rFonts w:ascii="Arial" w:hAnsi="Arial" w:cs="Arial"/>
          <w:i w:val="0"/>
          <w:iCs w:val="0"/>
          <w:color w:val="000000" w:themeColor="text1"/>
          <w:sz w:val="20"/>
          <w:szCs w:val="20"/>
        </w:rPr>
        <w:t xml:space="preserve"> </w:t>
      </w:r>
      <w:r w:rsidR="00BD467B">
        <w:rPr>
          <w:rFonts w:ascii="Arial" w:hAnsi="Arial" w:cs="Arial"/>
          <w:i w:val="0"/>
          <w:iCs w:val="0"/>
          <w:color w:val="000000" w:themeColor="text1"/>
          <w:sz w:val="20"/>
          <w:szCs w:val="20"/>
        </w:rPr>
        <w:t>(</w:t>
      </w:r>
      <w:r w:rsidR="00F113FE">
        <w:rPr>
          <w:rFonts w:ascii="Arial" w:hAnsi="Arial" w:cs="Arial"/>
          <w:i w:val="0"/>
          <w:iCs w:val="0"/>
          <w:color w:val="000000" w:themeColor="text1"/>
          <w:sz w:val="20"/>
          <w:szCs w:val="20"/>
          <w:lang w:val="en-US"/>
        </w:rPr>
        <w:t>Council</w:t>
      </w:r>
      <w:r w:rsidR="00F113FE" w:rsidRPr="00875935">
        <w:rPr>
          <w:rFonts w:ascii="Arial" w:hAnsi="Arial" w:cs="Arial"/>
          <w:i w:val="0"/>
          <w:iCs w:val="0"/>
          <w:color w:val="000000" w:themeColor="text1"/>
          <w:sz w:val="20"/>
          <w:szCs w:val="20"/>
        </w:rPr>
        <w:t xml:space="preserve"> </w:t>
      </w:r>
      <w:r w:rsidR="00F113FE">
        <w:rPr>
          <w:rFonts w:ascii="Arial" w:hAnsi="Arial" w:cs="Arial"/>
          <w:i w:val="0"/>
          <w:iCs w:val="0"/>
          <w:color w:val="000000" w:themeColor="text1"/>
          <w:sz w:val="20"/>
          <w:szCs w:val="20"/>
          <w:lang w:val="en-US"/>
        </w:rPr>
        <w:t>of</w:t>
      </w:r>
      <w:r w:rsidR="00F113FE" w:rsidRPr="00875935">
        <w:rPr>
          <w:rFonts w:ascii="Arial" w:hAnsi="Arial" w:cs="Arial"/>
          <w:i w:val="0"/>
          <w:iCs w:val="0"/>
          <w:color w:val="000000" w:themeColor="text1"/>
          <w:sz w:val="20"/>
          <w:szCs w:val="20"/>
        </w:rPr>
        <w:t xml:space="preserve"> </w:t>
      </w:r>
      <w:r w:rsidR="00F113FE">
        <w:rPr>
          <w:rFonts w:ascii="Arial" w:hAnsi="Arial" w:cs="Arial"/>
          <w:i w:val="0"/>
          <w:iCs w:val="0"/>
          <w:color w:val="000000" w:themeColor="text1"/>
          <w:sz w:val="20"/>
          <w:szCs w:val="20"/>
          <w:lang w:val="en-US"/>
        </w:rPr>
        <w:t>the</w:t>
      </w:r>
      <w:r w:rsidR="00F113FE" w:rsidRPr="00875935">
        <w:rPr>
          <w:rFonts w:ascii="Arial" w:hAnsi="Arial" w:cs="Arial"/>
          <w:i w:val="0"/>
          <w:iCs w:val="0"/>
          <w:color w:val="000000" w:themeColor="text1"/>
          <w:sz w:val="20"/>
          <w:szCs w:val="20"/>
        </w:rPr>
        <w:t xml:space="preserve"> </w:t>
      </w:r>
      <w:r w:rsidR="00F113FE">
        <w:rPr>
          <w:rFonts w:ascii="Arial" w:hAnsi="Arial" w:cs="Arial"/>
          <w:i w:val="0"/>
          <w:iCs w:val="0"/>
          <w:color w:val="000000" w:themeColor="text1"/>
          <w:sz w:val="20"/>
          <w:szCs w:val="20"/>
          <w:lang w:val="en-US"/>
        </w:rPr>
        <w:t>European</w:t>
      </w:r>
      <w:r w:rsidR="00F113FE" w:rsidRPr="00875935">
        <w:rPr>
          <w:rFonts w:ascii="Arial" w:hAnsi="Arial" w:cs="Arial"/>
          <w:i w:val="0"/>
          <w:iCs w:val="0"/>
          <w:color w:val="000000" w:themeColor="text1"/>
          <w:sz w:val="20"/>
          <w:szCs w:val="20"/>
        </w:rPr>
        <w:t xml:space="preserve"> </w:t>
      </w:r>
      <w:r w:rsidR="00F113FE">
        <w:rPr>
          <w:rFonts w:ascii="Arial" w:hAnsi="Arial" w:cs="Arial"/>
          <w:i w:val="0"/>
          <w:iCs w:val="0"/>
          <w:color w:val="000000" w:themeColor="text1"/>
          <w:sz w:val="20"/>
          <w:szCs w:val="20"/>
          <w:lang w:val="en-US"/>
        </w:rPr>
        <w:t>Union</w:t>
      </w:r>
      <w:r w:rsidR="00BD467B">
        <w:rPr>
          <w:rFonts w:ascii="Arial" w:hAnsi="Arial" w:cs="Arial"/>
          <w:i w:val="0"/>
          <w:iCs w:val="0"/>
          <w:color w:val="000000" w:themeColor="text1"/>
          <w:sz w:val="20"/>
          <w:szCs w:val="20"/>
        </w:rPr>
        <w:t xml:space="preserve">, 2025). </w:t>
      </w:r>
      <w:r w:rsidR="00BD467B" w:rsidRPr="00BD467B">
        <w:rPr>
          <w:rFonts w:ascii="Arial" w:hAnsi="Arial" w:cs="Arial"/>
          <w:i w:val="0"/>
          <w:iCs w:val="0"/>
          <w:color w:val="000000" w:themeColor="text1"/>
          <w:sz w:val="20"/>
          <w:szCs w:val="20"/>
        </w:rPr>
        <w:t xml:space="preserve">Μια </w:t>
      </w:r>
      <w:r w:rsidR="003C4562">
        <w:rPr>
          <w:rFonts w:ascii="Arial" w:hAnsi="Arial" w:cs="Arial"/>
          <w:i w:val="0"/>
          <w:iCs w:val="0"/>
          <w:color w:val="000000" w:themeColor="text1"/>
          <w:sz w:val="20"/>
          <w:szCs w:val="20"/>
        </w:rPr>
        <w:t xml:space="preserve">απλή </w:t>
      </w:r>
      <w:r w:rsidR="00BD467B" w:rsidRPr="00BD467B">
        <w:rPr>
          <w:rFonts w:ascii="Arial" w:hAnsi="Arial" w:cs="Arial"/>
          <w:i w:val="0"/>
          <w:iCs w:val="0"/>
          <w:color w:val="000000" w:themeColor="text1"/>
          <w:sz w:val="20"/>
          <w:szCs w:val="20"/>
        </w:rPr>
        <w:t xml:space="preserve">προσέγγιση </w:t>
      </w:r>
      <w:r w:rsidR="00F960C1">
        <w:rPr>
          <w:rFonts w:ascii="Arial" w:hAnsi="Arial" w:cs="Arial"/>
          <w:i w:val="0"/>
          <w:iCs w:val="0"/>
          <w:color w:val="000000" w:themeColor="text1"/>
          <w:sz w:val="20"/>
          <w:szCs w:val="20"/>
        </w:rPr>
        <w:t>για</w:t>
      </w:r>
      <w:r w:rsidR="00FB170C">
        <w:rPr>
          <w:rFonts w:ascii="Arial" w:hAnsi="Arial" w:cs="Arial"/>
          <w:i w:val="0"/>
          <w:iCs w:val="0"/>
          <w:color w:val="000000" w:themeColor="text1"/>
          <w:sz w:val="20"/>
          <w:szCs w:val="20"/>
        </w:rPr>
        <w:t xml:space="preserve"> να </w:t>
      </w:r>
      <w:r w:rsidR="00426884">
        <w:rPr>
          <w:rFonts w:ascii="Arial" w:hAnsi="Arial" w:cs="Arial"/>
          <w:i w:val="0"/>
          <w:iCs w:val="0"/>
          <w:color w:val="000000" w:themeColor="text1"/>
          <w:sz w:val="20"/>
          <w:szCs w:val="20"/>
        </w:rPr>
        <w:t>εκτιμηθ</w:t>
      </w:r>
      <w:r w:rsidR="00F960C1">
        <w:rPr>
          <w:rFonts w:ascii="Arial" w:hAnsi="Arial" w:cs="Arial"/>
          <w:i w:val="0"/>
          <w:iCs w:val="0"/>
          <w:color w:val="000000" w:themeColor="text1"/>
          <w:sz w:val="20"/>
          <w:szCs w:val="20"/>
        </w:rPr>
        <w:t xml:space="preserve">ούν οι </w:t>
      </w:r>
      <w:r w:rsidR="00FB170C">
        <w:rPr>
          <w:rFonts w:ascii="Arial" w:hAnsi="Arial" w:cs="Arial"/>
          <w:i w:val="0"/>
          <w:iCs w:val="0"/>
          <w:color w:val="000000" w:themeColor="text1"/>
          <w:sz w:val="20"/>
          <w:szCs w:val="20"/>
        </w:rPr>
        <w:t>δι</w:t>
      </w:r>
      <w:r w:rsidR="00F960C1">
        <w:rPr>
          <w:rFonts w:ascii="Arial" w:hAnsi="Arial" w:cs="Arial"/>
          <w:i w:val="0"/>
          <w:iCs w:val="0"/>
          <w:color w:val="000000" w:themeColor="text1"/>
          <w:sz w:val="20"/>
          <w:szCs w:val="20"/>
        </w:rPr>
        <w:t>αστάσεις</w:t>
      </w:r>
      <w:r w:rsidR="00BD467B" w:rsidRPr="00BD467B">
        <w:rPr>
          <w:rFonts w:ascii="Arial" w:hAnsi="Arial" w:cs="Arial"/>
          <w:i w:val="0"/>
          <w:iCs w:val="0"/>
          <w:color w:val="000000" w:themeColor="text1"/>
          <w:sz w:val="20"/>
          <w:szCs w:val="20"/>
        </w:rPr>
        <w:t xml:space="preserve"> του προβλήματος</w:t>
      </w:r>
      <w:r w:rsidR="00426884">
        <w:rPr>
          <w:rFonts w:ascii="Arial" w:hAnsi="Arial" w:cs="Arial"/>
          <w:i w:val="0"/>
          <w:iCs w:val="0"/>
          <w:color w:val="000000" w:themeColor="text1"/>
          <w:sz w:val="20"/>
          <w:szCs w:val="20"/>
        </w:rPr>
        <w:t>,</w:t>
      </w:r>
      <w:r w:rsidR="00BD467B" w:rsidRPr="00BD467B">
        <w:rPr>
          <w:rFonts w:ascii="Arial" w:hAnsi="Arial" w:cs="Arial"/>
          <w:i w:val="0"/>
          <w:iCs w:val="0"/>
          <w:color w:val="000000" w:themeColor="text1"/>
          <w:sz w:val="20"/>
          <w:szCs w:val="20"/>
        </w:rPr>
        <w:t xml:space="preserve"> είναι η εξέταση της </w:t>
      </w:r>
      <w:r>
        <w:rPr>
          <w:rFonts w:ascii="Arial" w:hAnsi="Arial" w:cs="Arial"/>
          <w:i w:val="0"/>
          <w:iCs w:val="0"/>
          <w:color w:val="000000" w:themeColor="text1"/>
          <w:sz w:val="20"/>
          <w:szCs w:val="20"/>
        </w:rPr>
        <w:t>πορείας</w:t>
      </w:r>
      <w:r w:rsidR="00BD467B" w:rsidRPr="00BD467B">
        <w:rPr>
          <w:rFonts w:ascii="Arial" w:hAnsi="Arial" w:cs="Arial"/>
          <w:i w:val="0"/>
          <w:iCs w:val="0"/>
          <w:color w:val="000000" w:themeColor="text1"/>
          <w:sz w:val="20"/>
          <w:szCs w:val="20"/>
        </w:rPr>
        <w:t xml:space="preserve"> των τιμών των κατοικιών την τελευταία δεκαετία.</w:t>
      </w:r>
      <w:r w:rsidR="002B55C6">
        <w:rPr>
          <w:rFonts w:ascii="Arial" w:hAnsi="Arial" w:cs="Arial"/>
          <w:i w:val="0"/>
          <w:iCs w:val="0"/>
          <w:color w:val="000000" w:themeColor="text1"/>
          <w:sz w:val="20"/>
          <w:szCs w:val="20"/>
        </w:rPr>
        <w:t xml:space="preserve"> Συγκεκριμένα</w:t>
      </w:r>
      <w:r w:rsidR="00BD467B" w:rsidRPr="00BD467B">
        <w:rPr>
          <w:rFonts w:ascii="Arial" w:hAnsi="Arial" w:cs="Arial"/>
          <w:i w:val="0"/>
          <w:iCs w:val="0"/>
          <w:color w:val="000000" w:themeColor="text1"/>
          <w:sz w:val="20"/>
          <w:szCs w:val="20"/>
        </w:rPr>
        <w:t xml:space="preserve">, οι τιμές των κατοικιών αυξήθηκαν κατά 53% </w:t>
      </w:r>
      <w:r w:rsidRPr="00BD467B">
        <w:rPr>
          <w:rFonts w:ascii="Arial" w:hAnsi="Arial" w:cs="Arial"/>
          <w:i w:val="0"/>
          <w:iCs w:val="0"/>
          <w:color w:val="000000" w:themeColor="text1"/>
          <w:sz w:val="20"/>
          <w:szCs w:val="20"/>
        </w:rPr>
        <w:t>στην ΕΕ</w:t>
      </w:r>
      <w:r>
        <w:rPr>
          <w:rFonts w:ascii="Arial" w:hAnsi="Arial" w:cs="Arial"/>
          <w:i w:val="0"/>
          <w:iCs w:val="0"/>
          <w:color w:val="000000" w:themeColor="text1"/>
          <w:sz w:val="20"/>
          <w:szCs w:val="20"/>
        </w:rPr>
        <w:t>-27</w:t>
      </w:r>
      <w:r w:rsidRPr="00BD467B">
        <w:rPr>
          <w:rFonts w:ascii="Arial" w:hAnsi="Arial" w:cs="Arial"/>
          <w:i w:val="0"/>
          <w:iCs w:val="0"/>
          <w:color w:val="000000" w:themeColor="text1"/>
          <w:sz w:val="20"/>
          <w:szCs w:val="20"/>
        </w:rPr>
        <w:t xml:space="preserve"> </w:t>
      </w:r>
      <w:r w:rsidR="00BD467B" w:rsidRPr="00BD467B">
        <w:rPr>
          <w:rFonts w:ascii="Arial" w:hAnsi="Arial" w:cs="Arial"/>
          <w:i w:val="0"/>
          <w:iCs w:val="0"/>
          <w:color w:val="000000" w:themeColor="text1"/>
          <w:sz w:val="20"/>
          <w:szCs w:val="20"/>
        </w:rPr>
        <w:t>και κατά 46% στη</w:t>
      </w:r>
      <w:r w:rsidR="000426FD">
        <w:rPr>
          <w:rFonts w:ascii="Arial" w:hAnsi="Arial" w:cs="Arial"/>
          <w:i w:val="0"/>
          <w:iCs w:val="0"/>
          <w:color w:val="000000" w:themeColor="text1"/>
          <w:sz w:val="20"/>
          <w:szCs w:val="20"/>
        </w:rPr>
        <w:t xml:space="preserve">ν Ευρωζώνη </w:t>
      </w:r>
      <w:r w:rsidR="00BD467B" w:rsidRPr="00BD467B">
        <w:rPr>
          <w:rFonts w:ascii="Arial" w:hAnsi="Arial" w:cs="Arial"/>
          <w:i w:val="0"/>
          <w:iCs w:val="0"/>
          <w:color w:val="000000" w:themeColor="text1"/>
          <w:sz w:val="20"/>
          <w:szCs w:val="20"/>
        </w:rPr>
        <w:t>σε ονομαστικούς όρους</w:t>
      </w:r>
      <w:r w:rsidR="008535B0" w:rsidRPr="00A723A0">
        <w:rPr>
          <w:rFonts w:ascii="Arial" w:hAnsi="Arial" w:cs="Arial"/>
          <w:i w:val="0"/>
          <w:iCs w:val="0"/>
          <w:color w:val="000000" w:themeColor="text1"/>
          <w:sz w:val="20"/>
          <w:szCs w:val="20"/>
        </w:rPr>
        <w:t xml:space="preserve">. </w:t>
      </w:r>
      <w:r w:rsidR="008535B0">
        <w:rPr>
          <w:rFonts w:ascii="Arial" w:hAnsi="Arial" w:cs="Arial"/>
          <w:i w:val="0"/>
          <w:iCs w:val="0"/>
          <w:color w:val="000000" w:themeColor="text1"/>
          <w:sz w:val="20"/>
          <w:szCs w:val="20"/>
        </w:rPr>
        <w:t>Λ</w:t>
      </w:r>
      <w:r>
        <w:rPr>
          <w:rFonts w:ascii="Arial" w:hAnsi="Arial" w:cs="Arial"/>
          <w:i w:val="0"/>
          <w:iCs w:val="0"/>
          <w:color w:val="000000" w:themeColor="text1"/>
          <w:sz w:val="20"/>
          <w:szCs w:val="20"/>
        </w:rPr>
        <w:t>αμβάνοντας υπόψη</w:t>
      </w:r>
      <w:r w:rsidR="00BD467B" w:rsidRPr="00BD467B">
        <w:rPr>
          <w:rFonts w:ascii="Arial" w:hAnsi="Arial" w:cs="Arial"/>
          <w:i w:val="0"/>
          <w:iCs w:val="0"/>
          <w:color w:val="000000" w:themeColor="text1"/>
          <w:sz w:val="20"/>
          <w:szCs w:val="20"/>
        </w:rPr>
        <w:t xml:space="preserve"> τον πληθωρισμό</w:t>
      </w:r>
      <w:r>
        <w:rPr>
          <w:rFonts w:ascii="Arial" w:hAnsi="Arial" w:cs="Arial"/>
          <w:i w:val="0"/>
          <w:iCs w:val="0"/>
          <w:color w:val="000000" w:themeColor="text1"/>
          <w:sz w:val="20"/>
          <w:szCs w:val="20"/>
        </w:rPr>
        <w:t xml:space="preserve"> η πραγματική άνοδος </w:t>
      </w:r>
      <w:r w:rsidRPr="00BD467B">
        <w:rPr>
          <w:rFonts w:ascii="Arial" w:hAnsi="Arial" w:cs="Arial"/>
          <w:i w:val="0"/>
          <w:iCs w:val="0"/>
          <w:color w:val="000000" w:themeColor="text1"/>
          <w:sz w:val="20"/>
          <w:szCs w:val="20"/>
        </w:rPr>
        <w:t>από το 2015</w:t>
      </w:r>
      <w:r>
        <w:rPr>
          <w:rFonts w:ascii="Arial" w:hAnsi="Arial" w:cs="Arial"/>
          <w:i w:val="0"/>
          <w:iCs w:val="0"/>
          <w:color w:val="000000" w:themeColor="text1"/>
          <w:sz w:val="20"/>
          <w:szCs w:val="20"/>
        </w:rPr>
        <w:t xml:space="preserve"> έως το 2024</w:t>
      </w:r>
      <w:r w:rsidR="008535B0">
        <w:rPr>
          <w:rFonts w:ascii="Arial" w:hAnsi="Arial" w:cs="Arial"/>
          <w:i w:val="0"/>
          <w:iCs w:val="0"/>
          <w:color w:val="000000" w:themeColor="text1"/>
          <w:sz w:val="20"/>
          <w:szCs w:val="20"/>
        </w:rPr>
        <w:t xml:space="preserve"> στην Ευρώπη</w:t>
      </w:r>
      <w:r w:rsidR="008902F2" w:rsidRPr="00766C39">
        <w:rPr>
          <w:rFonts w:ascii="Arial" w:hAnsi="Arial" w:cs="Arial"/>
          <w:i w:val="0"/>
          <w:iCs w:val="0"/>
          <w:color w:val="000000" w:themeColor="text1"/>
          <w:sz w:val="20"/>
          <w:szCs w:val="20"/>
        </w:rPr>
        <w:t>,</w:t>
      </w:r>
      <w:r>
        <w:rPr>
          <w:rFonts w:ascii="Arial" w:hAnsi="Arial" w:cs="Arial"/>
          <w:i w:val="0"/>
          <w:iCs w:val="0"/>
          <w:color w:val="000000" w:themeColor="text1"/>
          <w:sz w:val="20"/>
          <w:szCs w:val="20"/>
        </w:rPr>
        <w:t xml:space="preserve"> υπερβαίνει το</w:t>
      </w:r>
      <w:r w:rsidR="00BD467B" w:rsidRPr="00BD467B">
        <w:rPr>
          <w:rFonts w:ascii="Arial" w:hAnsi="Arial" w:cs="Arial"/>
          <w:i w:val="0"/>
          <w:iCs w:val="0"/>
          <w:color w:val="000000" w:themeColor="text1"/>
          <w:sz w:val="20"/>
          <w:szCs w:val="20"/>
        </w:rPr>
        <w:t xml:space="preserve"> 20%. </w:t>
      </w:r>
    </w:p>
    <w:p w14:paraId="2CE03C2E" w14:textId="77777777" w:rsidR="00D6788F" w:rsidRPr="008754DA" w:rsidRDefault="00D6788F" w:rsidP="00C30A17">
      <w:pPr>
        <w:pStyle w:val="Caption"/>
        <w:spacing w:after="0" w:line="276" w:lineRule="auto"/>
        <w:ind w:right="-199"/>
        <w:jc w:val="both"/>
        <w:rPr>
          <w:rFonts w:ascii="Arial" w:hAnsi="Arial" w:cs="Arial"/>
          <w:i w:val="0"/>
          <w:iCs w:val="0"/>
          <w:color w:val="000000" w:themeColor="text1"/>
          <w:sz w:val="20"/>
          <w:szCs w:val="20"/>
        </w:rPr>
      </w:pPr>
    </w:p>
    <w:p w14:paraId="682DC3F1" w14:textId="12D267AE" w:rsidR="00D80ABA" w:rsidRPr="00D80ABA" w:rsidRDefault="000426FD" w:rsidP="00C30A17">
      <w:pPr>
        <w:pStyle w:val="Caption"/>
        <w:spacing w:after="0" w:line="276" w:lineRule="auto"/>
        <w:ind w:right="-199"/>
        <w:jc w:val="both"/>
        <w:rPr>
          <w:rFonts w:ascii="Arial" w:hAnsi="Arial" w:cs="Arial"/>
          <w:i w:val="0"/>
          <w:iCs w:val="0"/>
          <w:color w:val="000000" w:themeColor="text1"/>
          <w:sz w:val="20"/>
          <w:szCs w:val="20"/>
        </w:rPr>
      </w:pPr>
      <w:r>
        <w:rPr>
          <w:rFonts w:ascii="Arial" w:hAnsi="Arial" w:cs="Arial"/>
          <w:i w:val="0"/>
          <w:iCs w:val="0"/>
          <w:color w:val="000000" w:themeColor="text1"/>
          <w:sz w:val="20"/>
          <w:szCs w:val="20"/>
        </w:rPr>
        <w:t xml:space="preserve">Στην Ελλάδα οι </w:t>
      </w:r>
      <w:r w:rsidR="00D80ABA">
        <w:rPr>
          <w:rFonts w:ascii="Arial" w:hAnsi="Arial" w:cs="Arial"/>
          <w:i w:val="0"/>
          <w:iCs w:val="0"/>
          <w:color w:val="000000" w:themeColor="text1"/>
          <w:sz w:val="20"/>
          <w:szCs w:val="20"/>
        </w:rPr>
        <w:t xml:space="preserve">πτυχές του στεγαστικού </w:t>
      </w:r>
      <w:r w:rsidR="00A403BD">
        <w:rPr>
          <w:rFonts w:ascii="Arial" w:hAnsi="Arial" w:cs="Arial"/>
          <w:i w:val="0"/>
          <w:iCs w:val="0"/>
          <w:color w:val="000000" w:themeColor="text1"/>
          <w:sz w:val="20"/>
          <w:szCs w:val="20"/>
        </w:rPr>
        <w:t>ζητήματος</w:t>
      </w:r>
      <w:r w:rsidR="00D80ABA">
        <w:rPr>
          <w:rFonts w:ascii="Arial" w:hAnsi="Arial" w:cs="Arial"/>
          <w:i w:val="0"/>
          <w:iCs w:val="0"/>
          <w:color w:val="000000" w:themeColor="text1"/>
          <w:sz w:val="20"/>
          <w:szCs w:val="20"/>
        </w:rPr>
        <w:t xml:space="preserve"> </w:t>
      </w:r>
      <w:r>
        <w:rPr>
          <w:rFonts w:ascii="Arial" w:hAnsi="Arial" w:cs="Arial"/>
          <w:i w:val="0"/>
          <w:iCs w:val="0"/>
          <w:color w:val="000000" w:themeColor="text1"/>
          <w:sz w:val="20"/>
          <w:szCs w:val="20"/>
        </w:rPr>
        <w:t>μπορούν να αποτυπωθούν ως εξής:</w:t>
      </w:r>
      <w:r w:rsidR="00D80ABA">
        <w:rPr>
          <w:rFonts w:ascii="Arial" w:hAnsi="Arial" w:cs="Arial"/>
          <w:i w:val="0"/>
          <w:iCs w:val="0"/>
          <w:color w:val="000000" w:themeColor="text1"/>
          <w:sz w:val="20"/>
          <w:szCs w:val="20"/>
        </w:rPr>
        <w:t xml:space="preserve"> </w:t>
      </w:r>
      <w:r w:rsidR="00D80ABA" w:rsidRPr="00D80ABA">
        <w:rPr>
          <w:rFonts w:ascii="Arial" w:hAnsi="Arial" w:cs="Arial"/>
          <w:color w:val="000000" w:themeColor="text1"/>
          <w:sz w:val="20"/>
          <w:szCs w:val="20"/>
        </w:rPr>
        <w:t>Πρώτον</w:t>
      </w:r>
      <w:r w:rsidR="00D80ABA">
        <w:rPr>
          <w:rFonts w:ascii="Arial" w:hAnsi="Arial" w:cs="Arial"/>
          <w:i w:val="0"/>
          <w:iCs w:val="0"/>
          <w:color w:val="000000" w:themeColor="text1"/>
          <w:sz w:val="20"/>
          <w:szCs w:val="20"/>
        </w:rPr>
        <w:t xml:space="preserve">, </w:t>
      </w:r>
      <w:r>
        <w:rPr>
          <w:rFonts w:ascii="Arial" w:hAnsi="Arial" w:cs="Arial"/>
          <w:i w:val="0"/>
          <w:iCs w:val="0"/>
          <w:color w:val="000000" w:themeColor="text1"/>
          <w:sz w:val="20"/>
          <w:szCs w:val="20"/>
        </w:rPr>
        <w:t xml:space="preserve">στην τρέχουσα φάση ανάκαμψης </w:t>
      </w:r>
      <w:r w:rsidR="00751702">
        <w:rPr>
          <w:rFonts w:ascii="Arial" w:hAnsi="Arial" w:cs="Arial"/>
          <w:i w:val="0"/>
          <w:iCs w:val="0"/>
          <w:color w:val="000000" w:themeColor="text1"/>
          <w:sz w:val="20"/>
          <w:szCs w:val="20"/>
        </w:rPr>
        <w:t>της αγοράς κατοικίας</w:t>
      </w:r>
      <w:r w:rsidR="00D217E2">
        <w:rPr>
          <w:rFonts w:ascii="Arial" w:hAnsi="Arial" w:cs="Arial"/>
          <w:i w:val="0"/>
          <w:iCs w:val="0"/>
          <w:color w:val="000000" w:themeColor="text1"/>
          <w:sz w:val="20"/>
          <w:szCs w:val="20"/>
        </w:rPr>
        <w:t>,</w:t>
      </w:r>
      <w:r>
        <w:rPr>
          <w:rFonts w:ascii="Arial" w:hAnsi="Arial" w:cs="Arial"/>
          <w:i w:val="0"/>
          <w:iCs w:val="0"/>
          <w:color w:val="000000" w:themeColor="text1"/>
          <w:sz w:val="20"/>
          <w:szCs w:val="20"/>
        </w:rPr>
        <w:t xml:space="preserve"> </w:t>
      </w:r>
      <w:r w:rsidR="00D80ABA">
        <w:rPr>
          <w:rFonts w:ascii="Arial" w:hAnsi="Arial" w:cs="Arial"/>
          <w:i w:val="0"/>
          <w:iCs w:val="0"/>
          <w:color w:val="000000" w:themeColor="text1"/>
          <w:sz w:val="20"/>
          <w:szCs w:val="20"/>
        </w:rPr>
        <w:t xml:space="preserve">οι τιμές αυξάνονται με σημαντικά υψηλότερο ρυθμό από το διαθέσιμο εισόδημα των νοικοκυριών, γεγονός που υποδηλώνει επιδείνωση των συνθηκών </w:t>
      </w:r>
      <w:r w:rsidR="00751702" w:rsidRPr="00751702">
        <w:rPr>
          <w:rFonts w:ascii="Arial" w:hAnsi="Arial" w:cs="Arial"/>
          <w:i w:val="0"/>
          <w:iCs w:val="0"/>
          <w:color w:val="000000" w:themeColor="text1"/>
          <w:sz w:val="20"/>
          <w:szCs w:val="20"/>
        </w:rPr>
        <w:t>απόκτησης προσιτής κατοικίας</w:t>
      </w:r>
      <w:r w:rsidR="00D80ABA">
        <w:rPr>
          <w:rFonts w:ascii="Arial" w:hAnsi="Arial" w:cs="Arial"/>
          <w:i w:val="0"/>
          <w:iCs w:val="0"/>
          <w:color w:val="000000" w:themeColor="text1"/>
          <w:sz w:val="20"/>
          <w:szCs w:val="20"/>
        </w:rPr>
        <w:t xml:space="preserve">. </w:t>
      </w:r>
      <w:r w:rsidR="00D80ABA" w:rsidRPr="00D80ABA">
        <w:rPr>
          <w:rFonts w:ascii="Arial" w:hAnsi="Arial" w:cs="Arial"/>
          <w:color w:val="000000" w:themeColor="text1"/>
          <w:sz w:val="20"/>
          <w:szCs w:val="20"/>
        </w:rPr>
        <w:t>Δεύτερον</w:t>
      </w:r>
      <w:r w:rsidR="00D80ABA">
        <w:rPr>
          <w:rFonts w:ascii="Arial" w:hAnsi="Arial" w:cs="Arial"/>
          <w:i w:val="0"/>
          <w:iCs w:val="0"/>
          <w:color w:val="000000" w:themeColor="text1"/>
          <w:sz w:val="20"/>
          <w:szCs w:val="20"/>
        </w:rPr>
        <w:t>, το συνολικό κόστος στέγασης</w:t>
      </w:r>
      <w:r>
        <w:rPr>
          <w:rStyle w:val="FootnoteReference"/>
          <w:rFonts w:ascii="Arial" w:hAnsi="Arial" w:cs="Arial"/>
          <w:i w:val="0"/>
          <w:iCs w:val="0"/>
          <w:color w:val="000000" w:themeColor="text1"/>
          <w:sz w:val="20"/>
          <w:szCs w:val="20"/>
        </w:rPr>
        <w:footnoteReference w:id="1"/>
      </w:r>
      <w:r w:rsidR="00D80ABA">
        <w:rPr>
          <w:rFonts w:ascii="Arial" w:hAnsi="Arial" w:cs="Arial"/>
          <w:i w:val="0"/>
          <w:iCs w:val="0"/>
          <w:color w:val="000000" w:themeColor="text1"/>
          <w:sz w:val="20"/>
          <w:szCs w:val="20"/>
        </w:rPr>
        <w:t xml:space="preserve"> είναι το υψηλότερο μεταξύ των χωρών</w:t>
      </w:r>
      <w:r>
        <w:rPr>
          <w:rFonts w:ascii="Arial" w:hAnsi="Arial" w:cs="Arial"/>
          <w:i w:val="0"/>
          <w:iCs w:val="0"/>
          <w:color w:val="000000" w:themeColor="text1"/>
          <w:sz w:val="20"/>
          <w:szCs w:val="20"/>
        </w:rPr>
        <w:t xml:space="preserve"> της ΕΕ-27, ίσο με </w:t>
      </w:r>
      <w:r w:rsidR="00D80ABA">
        <w:rPr>
          <w:rFonts w:ascii="Arial" w:hAnsi="Arial" w:cs="Arial"/>
          <w:i w:val="0"/>
          <w:iCs w:val="0"/>
          <w:color w:val="000000" w:themeColor="text1"/>
          <w:sz w:val="20"/>
          <w:szCs w:val="20"/>
        </w:rPr>
        <w:t>το 35,5% του διαθέσιμου εισοδήματός το 2024</w:t>
      </w:r>
      <w:r w:rsidR="00A403BD">
        <w:rPr>
          <w:rFonts w:ascii="Arial" w:hAnsi="Arial" w:cs="Arial"/>
          <w:i w:val="0"/>
          <w:iCs w:val="0"/>
          <w:color w:val="000000" w:themeColor="text1"/>
          <w:sz w:val="20"/>
          <w:szCs w:val="20"/>
        </w:rPr>
        <w:t xml:space="preserve"> (19,2% στην ΕΕ-27)</w:t>
      </w:r>
      <w:r w:rsidR="00D80ABA">
        <w:rPr>
          <w:rFonts w:ascii="Arial" w:hAnsi="Arial" w:cs="Arial"/>
          <w:i w:val="0"/>
          <w:iCs w:val="0"/>
          <w:color w:val="000000" w:themeColor="text1"/>
          <w:sz w:val="20"/>
          <w:szCs w:val="20"/>
        </w:rPr>
        <w:t xml:space="preserve">. </w:t>
      </w:r>
    </w:p>
    <w:p w14:paraId="1C25328D" w14:textId="77777777" w:rsidR="00BD467B" w:rsidRPr="00D80ABA" w:rsidRDefault="00BD467B" w:rsidP="00BD467B">
      <w:pPr>
        <w:pStyle w:val="Caption"/>
        <w:spacing w:after="0" w:line="276" w:lineRule="auto"/>
        <w:ind w:right="-199"/>
        <w:jc w:val="both"/>
        <w:rPr>
          <w:rFonts w:ascii="Arial" w:hAnsi="Arial" w:cs="Arial"/>
          <w:i w:val="0"/>
          <w:iCs w:val="0"/>
          <w:color w:val="000000" w:themeColor="text1"/>
          <w:sz w:val="20"/>
          <w:szCs w:val="20"/>
        </w:rPr>
      </w:pPr>
    </w:p>
    <w:p w14:paraId="79C14BE5" w14:textId="3EEDA7FC" w:rsidR="002252E3" w:rsidRDefault="00BC265E" w:rsidP="006B7CE5">
      <w:pPr>
        <w:pStyle w:val="Caption"/>
        <w:spacing w:after="0" w:line="276" w:lineRule="auto"/>
        <w:ind w:right="-199"/>
        <w:jc w:val="both"/>
        <w:rPr>
          <w:rFonts w:ascii="Arial" w:hAnsi="Arial" w:cs="Arial"/>
          <w:i w:val="0"/>
          <w:iCs w:val="0"/>
          <w:color w:val="000000" w:themeColor="text1"/>
          <w:sz w:val="20"/>
          <w:szCs w:val="20"/>
        </w:rPr>
      </w:pPr>
      <w:r w:rsidRPr="00740A1A">
        <w:rPr>
          <w:rFonts w:ascii="Arial" w:hAnsi="Arial" w:cs="Arial"/>
          <w:i w:val="0"/>
          <w:iCs w:val="0"/>
          <w:color w:val="000000" w:themeColor="text1"/>
          <w:sz w:val="20"/>
          <w:szCs w:val="20"/>
        </w:rPr>
        <w:t>Τα οικιστικά ακίνητα</w:t>
      </w:r>
      <w:r>
        <w:rPr>
          <w:rFonts w:ascii="Arial" w:hAnsi="Arial" w:cs="Arial"/>
          <w:i w:val="0"/>
          <w:iCs w:val="0"/>
          <w:color w:val="000000" w:themeColor="text1"/>
          <w:sz w:val="20"/>
          <w:szCs w:val="20"/>
        </w:rPr>
        <w:t>, ωστόσο,</w:t>
      </w:r>
      <w:r w:rsidRPr="00740A1A">
        <w:rPr>
          <w:rFonts w:ascii="Arial" w:hAnsi="Arial" w:cs="Arial"/>
          <w:i w:val="0"/>
          <w:iCs w:val="0"/>
          <w:color w:val="000000" w:themeColor="text1"/>
          <w:sz w:val="20"/>
          <w:szCs w:val="20"/>
        </w:rPr>
        <w:t xml:space="preserve"> αποτελούν την κυρίαρχη μορφή μη χρηματοοικονομικού πλούτου</w:t>
      </w:r>
      <w:r w:rsidR="002252E3">
        <w:rPr>
          <w:rStyle w:val="FootnoteReference"/>
          <w:rFonts w:ascii="Arial" w:hAnsi="Arial" w:cs="Arial"/>
          <w:i w:val="0"/>
          <w:iCs w:val="0"/>
          <w:color w:val="000000" w:themeColor="text1"/>
          <w:sz w:val="20"/>
          <w:szCs w:val="20"/>
        </w:rPr>
        <w:footnoteReference w:id="2"/>
      </w:r>
      <w:r w:rsidRPr="00740A1A">
        <w:rPr>
          <w:rFonts w:ascii="Arial" w:hAnsi="Arial" w:cs="Arial"/>
          <w:i w:val="0"/>
          <w:iCs w:val="0"/>
          <w:color w:val="000000" w:themeColor="text1"/>
          <w:sz w:val="20"/>
          <w:szCs w:val="20"/>
        </w:rPr>
        <w:t xml:space="preserve"> </w:t>
      </w:r>
      <w:r w:rsidR="002252E3">
        <w:rPr>
          <w:rFonts w:ascii="Arial" w:hAnsi="Arial" w:cs="Arial"/>
          <w:i w:val="0"/>
          <w:iCs w:val="0"/>
          <w:color w:val="000000" w:themeColor="text1"/>
          <w:sz w:val="20"/>
          <w:szCs w:val="20"/>
        </w:rPr>
        <w:t>στην Ελλάδα</w:t>
      </w:r>
      <w:r w:rsidRPr="00740A1A">
        <w:rPr>
          <w:rFonts w:ascii="Arial" w:hAnsi="Arial" w:cs="Arial"/>
          <w:i w:val="0"/>
          <w:iCs w:val="0"/>
          <w:color w:val="000000" w:themeColor="text1"/>
          <w:sz w:val="20"/>
          <w:szCs w:val="20"/>
        </w:rPr>
        <w:t xml:space="preserve">, </w:t>
      </w:r>
      <w:r w:rsidR="002252E3">
        <w:rPr>
          <w:rFonts w:ascii="Arial" w:hAnsi="Arial" w:cs="Arial"/>
          <w:i w:val="0"/>
          <w:iCs w:val="0"/>
          <w:color w:val="000000" w:themeColor="text1"/>
          <w:sz w:val="20"/>
          <w:szCs w:val="20"/>
        </w:rPr>
        <w:t xml:space="preserve">ο οποίος με τη σειρά του </w:t>
      </w:r>
      <w:r w:rsidRPr="00740A1A">
        <w:rPr>
          <w:rFonts w:ascii="Arial" w:hAnsi="Arial" w:cs="Arial"/>
          <w:i w:val="0"/>
          <w:iCs w:val="0"/>
          <w:color w:val="000000" w:themeColor="text1"/>
          <w:sz w:val="20"/>
          <w:szCs w:val="20"/>
        </w:rPr>
        <w:t xml:space="preserve">αντιπροσωπεύει τα δύο τρίτα του συνολικού πλούτου των νοικοκυριών, σε σύγκριση με το ένα τρίτο </w:t>
      </w:r>
      <w:r w:rsidR="002252E3" w:rsidRPr="00740A1A">
        <w:rPr>
          <w:rFonts w:ascii="Arial" w:hAnsi="Arial" w:cs="Arial"/>
          <w:i w:val="0"/>
          <w:iCs w:val="0"/>
          <w:color w:val="000000" w:themeColor="text1"/>
          <w:sz w:val="20"/>
          <w:szCs w:val="20"/>
        </w:rPr>
        <w:t xml:space="preserve">περίπου </w:t>
      </w:r>
      <w:r w:rsidRPr="00740A1A">
        <w:rPr>
          <w:rFonts w:ascii="Arial" w:hAnsi="Arial" w:cs="Arial"/>
          <w:i w:val="0"/>
          <w:iCs w:val="0"/>
          <w:color w:val="000000" w:themeColor="text1"/>
          <w:sz w:val="20"/>
          <w:szCs w:val="20"/>
        </w:rPr>
        <w:t>σε άλλες χώρες όπως η Ιαπωνία, η Ελβετία και οι Ηνωμένες Πολιτείες (UBS, Global Wealth Report 2025).</w:t>
      </w:r>
      <w:r w:rsidR="002252E3">
        <w:rPr>
          <w:rFonts w:ascii="Arial" w:hAnsi="Arial" w:cs="Arial"/>
          <w:i w:val="0"/>
          <w:iCs w:val="0"/>
          <w:color w:val="000000" w:themeColor="text1"/>
          <w:sz w:val="20"/>
          <w:szCs w:val="20"/>
        </w:rPr>
        <w:t xml:space="preserve"> </w:t>
      </w:r>
      <w:r w:rsidR="002252E3" w:rsidRPr="000023D3">
        <w:rPr>
          <w:rFonts w:ascii="Arial" w:hAnsi="Arial" w:cs="Arial"/>
          <w:i w:val="0"/>
          <w:iCs w:val="0"/>
          <w:color w:val="000000" w:themeColor="text1"/>
          <w:sz w:val="20"/>
          <w:szCs w:val="20"/>
        </w:rPr>
        <w:t xml:space="preserve">Το φαινόμενο αυτό μπορεί να αποδοθεί στον ιστορικό ρόλο της αγοράς ακινήτων στην Ελλάδα την περίοδο της δραχμής. Σε περιόδους υψηλού πληθωρισμού, όταν </w:t>
      </w:r>
      <w:r w:rsidR="00191ECC">
        <w:rPr>
          <w:rFonts w:ascii="Arial" w:hAnsi="Arial" w:cs="Arial"/>
          <w:i w:val="0"/>
          <w:iCs w:val="0"/>
          <w:color w:val="000000" w:themeColor="text1"/>
          <w:sz w:val="20"/>
          <w:szCs w:val="20"/>
        </w:rPr>
        <w:t xml:space="preserve">δηλαδή </w:t>
      </w:r>
      <w:r w:rsidR="002252E3" w:rsidRPr="000023D3">
        <w:rPr>
          <w:rFonts w:ascii="Arial" w:hAnsi="Arial" w:cs="Arial"/>
          <w:i w:val="0"/>
          <w:iCs w:val="0"/>
          <w:color w:val="000000" w:themeColor="text1"/>
          <w:sz w:val="20"/>
          <w:szCs w:val="20"/>
        </w:rPr>
        <w:t>η αξία των ρευστών περιουσιακών στοιχείων διαβρ</w:t>
      </w:r>
      <w:r w:rsidR="002252E3">
        <w:rPr>
          <w:rFonts w:ascii="Arial" w:hAnsi="Arial" w:cs="Arial"/>
          <w:i w:val="0"/>
          <w:iCs w:val="0"/>
          <w:color w:val="000000" w:themeColor="text1"/>
          <w:sz w:val="20"/>
          <w:szCs w:val="20"/>
        </w:rPr>
        <w:t>ωνόταν</w:t>
      </w:r>
      <w:r w:rsidR="002252E3" w:rsidRPr="000023D3">
        <w:rPr>
          <w:rFonts w:ascii="Arial" w:hAnsi="Arial" w:cs="Arial"/>
          <w:i w:val="0"/>
          <w:iCs w:val="0"/>
          <w:color w:val="000000" w:themeColor="text1"/>
          <w:sz w:val="20"/>
          <w:szCs w:val="20"/>
        </w:rPr>
        <w:t xml:space="preserve">, η αγορά ακινήτων θεωρούνταν παραδοσιακά ως μέσο διατήρησης του πλούτου. Αυτή η </w:t>
      </w:r>
      <w:r w:rsidR="002252E3">
        <w:rPr>
          <w:rFonts w:ascii="Arial" w:hAnsi="Arial" w:cs="Arial"/>
          <w:i w:val="0"/>
          <w:iCs w:val="0"/>
          <w:color w:val="000000" w:themeColor="text1"/>
          <w:sz w:val="20"/>
          <w:szCs w:val="20"/>
        </w:rPr>
        <w:t>διαπίστωση</w:t>
      </w:r>
      <w:r w:rsidR="002252E3" w:rsidRPr="000023D3">
        <w:rPr>
          <w:rFonts w:ascii="Arial" w:hAnsi="Arial" w:cs="Arial"/>
          <w:i w:val="0"/>
          <w:iCs w:val="0"/>
          <w:color w:val="000000" w:themeColor="text1"/>
          <w:sz w:val="20"/>
          <w:szCs w:val="20"/>
        </w:rPr>
        <w:t xml:space="preserve"> εγείρει το ερώτημα </w:t>
      </w:r>
      <w:r w:rsidR="002252E3" w:rsidRPr="007B74FE">
        <w:rPr>
          <w:rFonts w:ascii="Arial" w:hAnsi="Arial" w:cs="Arial"/>
          <w:b/>
          <w:bCs/>
          <w:color w:val="000000" w:themeColor="text1"/>
          <w:sz w:val="20"/>
          <w:szCs w:val="20"/>
          <w:u w:val="single"/>
        </w:rPr>
        <w:t>πώς</w:t>
      </w:r>
      <w:r w:rsidR="002252E3" w:rsidRPr="00173B0F">
        <w:rPr>
          <w:rFonts w:ascii="Arial" w:hAnsi="Arial" w:cs="Arial"/>
          <w:b/>
          <w:bCs/>
          <w:i w:val="0"/>
          <w:iCs w:val="0"/>
          <w:color w:val="000000" w:themeColor="text1"/>
          <w:sz w:val="20"/>
          <w:szCs w:val="20"/>
        </w:rPr>
        <w:t xml:space="preserve"> μία χώρα με αξιοσημείωτο απόθεμα ακινήτων</w:t>
      </w:r>
      <w:r w:rsidR="008535B0">
        <w:rPr>
          <w:rFonts w:ascii="Arial" w:hAnsi="Arial" w:cs="Arial"/>
          <w:b/>
          <w:bCs/>
          <w:i w:val="0"/>
          <w:iCs w:val="0"/>
          <w:color w:val="000000" w:themeColor="text1"/>
          <w:sz w:val="20"/>
          <w:szCs w:val="20"/>
        </w:rPr>
        <w:t xml:space="preserve"> </w:t>
      </w:r>
      <w:r w:rsidR="008535B0" w:rsidRPr="008535B0">
        <w:rPr>
          <w:rFonts w:ascii="Arial" w:hAnsi="Arial" w:cs="Arial"/>
          <w:b/>
          <w:bCs/>
          <w:i w:val="0"/>
          <w:iCs w:val="0"/>
          <w:color w:val="000000" w:themeColor="text1"/>
          <w:sz w:val="20"/>
          <w:szCs w:val="20"/>
        </w:rPr>
        <w:t xml:space="preserve">και υψηλό </w:t>
      </w:r>
      <w:r w:rsidR="004D51FA">
        <w:rPr>
          <w:rFonts w:ascii="Arial" w:hAnsi="Arial" w:cs="Arial"/>
          <w:b/>
          <w:bCs/>
          <w:i w:val="0"/>
          <w:iCs w:val="0"/>
          <w:color w:val="000000" w:themeColor="text1"/>
          <w:sz w:val="20"/>
          <w:szCs w:val="20"/>
        </w:rPr>
        <w:t>-</w:t>
      </w:r>
      <w:r w:rsidR="008535B0" w:rsidRPr="008535B0">
        <w:rPr>
          <w:rFonts w:ascii="Arial" w:hAnsi="Arial" w:cs="Arial"/>
          <w:b/>
          <w:bCs/>
          <w:i w:val="0"/>
          <w:iCs w:val="0"/>
          <w:color w:val="000000" w:themeColor="text1"/>
          <w:sz w:val="20"/>
          <w:szCs w:val="20"/>
        </w:rPr>
        <w:t xml:space="preserve">αν και </w:t>
      </w:r>
      <w:r w:rsidR="00A23F69" w:rsidRPr="008535B0">
        <w:rPr>
          <w:rFonts w:ascii="Arial" w:hAnsi="Arial" w:cs="Arial"/>
          <w:b/>
          <w:bCs/>
          <w:i w:val="0"/>
          <w:iCs w:val="0"/>
          <w:color w:val="000000" w:themeColor="text1"/>
          <w:sz w:val="20"/>
          <w:szCs w:val="20"/>
        </w:rPr>
        <w:t>μει</w:t>
      </w:r>
      <w:r w:rsidR="00A23F69">
        <w:rPr>
          <w:rFonts w:ascii="Arial" w:hAnsi="Arial" w:cs="Arial"/>
          <w:b/>
          <w:bCs/>
          <w:i w:val="0"/>
          <w:iCs w:val="0"/>
          <w:color w:val="000000" w:themeColor="text1"/>
          <w:sz w:val="20"/>
          <w:szCs w:val="20"/>
        </w:rPr>
        <w:t>ωμένο σε σχέση με το παρελθόν</w:t>
      </w:r>
      <w:r w:rsidR="004D51FA">
        <w:rPr>
          <w:rFonts w:ascii="Arial" w:hAnsi="Arial" w:cs="Arial"/>
          <w:b/>
          <w:bCs/>
          <w:i w:val="0"/>
          <w:iCs w:val="0"/>
          <w:color w:val="000000" w:themeColor="text1"/>
          <w:sz w:val="20"/>
          <w:szCs w:val="20"/>
        </w:rPr>
        <w:t>-</w:t>
      </w:r>
      <w:r w:rsidR="008535B0" w:rsidRPr="008535B0">
        <w:rPr>
          <w:rFonts w:ascii="Arial" w:hAnsi="Arial" w:cs="Arial"/>
          <w:b/>
          <w:bCs/>
          <w:i w:val="0"/>
          <w:iCs w:val="0"/>
          <w:color w:val="000000" w:themeColor="text1"/>
          <w:sz w:val="20"/>
          <w:szCs w:val="20"/>
        </w:rPr>
        <w:t xml:space="preserve"> ποσοστό ιδιοκατοίκησης (σχεδόν 70% το 2024)</w:t>
      </w:r>
      <w:r w:rsidR="00173B0F">
        <w:rPr>
          <w:rFonts w:ascii="Arial" w:hAnsi="Arial" w:cs="Arial"/>
          <w:b/>
          <w:bCs/>
          <w:i w:val="0"/>
          <w:iCs w:val="0"/>
          <w:color w:val="000000" w:themeColor="text1"/>
          <w:sz w:val="20"/>
          <w:szCs w:val="20"/>
        </w:rPr>
        <w:t xml:space="preserve">, αντιμετωπίζει </w:t>
      </w:r>
      <w:r w:rsidR="002252E3" w:rsidRPr="00173B0F">
        <w:rPr>
          <w:rFonts w:ascii="Arial" w:hAnsi="Arial" w:cs="Arial"/>
          <w:b/>
          <w:bCs/>
          <w:i w:val="0"/>
          <w:iCs w:val="0"/>
          <w:color w:val="000000" w:themeColor="text1"/>
          <w:sz w:val="20"/>
          <w:szCs w:val="20"/>
        </w:rPr>
        <w:t>στεγαστική κρίση</w:t>
      </w:r>
      <w:r w:rsidR="00191ECC" w:rsidRPr="00191ECC">
        <w:rPr>
          <w:rFonts w:ascii="Arial" w:hAnsi="Arial" w:cs="Arial"/>
          <w:b/>
          <w:bCs/>
          <w:i w:val="0"/>
          <w:iCs w:val="0"/>
          <w:color w:val="000000" w:themeColor="text1"/>
          <w:sz w:val="20"/>
          <w:szCs w:val="20"/>
        </w:rPr>
        <w:t xml:space="preserve"> </w:t>
      </w:r>
      <w:r w:rsidR="00191ECC" w:rsidRPr="00173B0F">
        <w:rPr>
          <w:rFonts w:ascii="Arial" w:hAnsi="Arial" w:cs="Arial"/>
          <w:b/>
          <w:bCs/>
          <w:i w:val="0"/>
          <w:iCs w:val="0"/>
          <w:color w:val="000000" w:themeColor="text1"/>
          <w:sz w:val="20"/>
          <w:szCs w:val="20"/>
        </w:rPr>
        <w:t>σήμερα</w:t>
      </w:r>
      <w:r w:rsidR="002252E3" w:rsidRPr="000023D3">
        <w:rPr>
          <w:rFonts w:ascii="Arial" w:hAnsi="Arial" w:cs="Arial"/>
          <w:i w:val="0"/>
          <w:iCs w:val="0"/>
          <w:color w:val="000000" w:themeColor="text1"/>
          <w:sz w:val="20"/>
          <w:szCs w:val="20"/>
        </w:rPr>
        <w:t>.</w:t>
      </w:r>
    </w:p>
    <w:p w14:paraId="7977D4F2" w14:textId="77777777" w:rsidR="00D80FE2" w:rsidRPr="00D80FE2" w:rsidRDefault="00D80FE2" w:rsidP="00D80FE2">
      <w:pPr>
        <w:pStyle w:val="Caption"/>
        <w:spacing w:after="0" w:line="276" w:lineRule="auto"/>
        <w:ind w:right="-199"/>
        <w:jc w:val="both"/>
        <w:rPr>
          <w:rFonts w:ascii="Arial" w:hAnsi="Arial"/>
          <w:b/>
          <w:bCs/>
          <w:i w:val="0"/>
          <w:iCs w:val="0"/>
          <w:color w:val="2E74B5" w:themeColor="accent1" w:themeShade="BF"/>
          <w:sz w:val="22"/>
          <w:szCs w:val="22"/>
        </w:rPr>
      </w:pPr>
    </w:p>
    <w:p w14:paraId="4247F70C" w14:textId="723B155F" w:rsidR="00D80FE2" w:rsidRPr="00DB0A36" w:rsidRDefault="007B74FE" w:rsidP="00D80FE2">
      <w:pPr>
        <w:pStyle w:val="Caption"/>
        <w:spacing w:after="0" w:line="276" w:lineRule="auto"/>
        <w:ind w:right="-199"/>
        <w:jc w:val="both"/>
        <w:rPr>
          <w:rFonts w:ascii="Arial" w:hAnsi="Arial"/>
          <w:b/>
          <w:bCs/>
          <w:i w:val="0"/>
          <w:iCs w:val="0"/>
          <w:color w:val="2E74B5" w:themeColor="accent1" w:themeShade="BF"/>
          <w:sz w:val="20"/>
          <w:szCs w:val="20"/>
        </w:rPr>
      </w:pPr>
      <w:r>
        <w:rPr>
          <w:rFonts w:ascii="Arial" w:hAnsi="Arial"/>
          <w:b/>
          <w:bCs/>
          <w:i w:val="0"/>
          <w:iCs w:val="0"/>
          <w:color w:val="2E74B5" w:themeColor="accent1" w:themeShade="BF"/>
          <w:sz w:val="20"/>
          <w:szCs w:val="20"/>
        </w:rPr>
        <w:t xml:space="preserve">Α. </w:t>
      </w:r>
      <w:r w:rsidR="00D80FE2" w:rsidRPr="00DB0A36">
        <w:rPr>
          <w:rFonts w:ascii="Arial" w:hAnsi="Arial"/>
          <w:b/>
          <w:bCs/>
          <w:i w:val="0"/>
          <w:iCs w:val="0"/>
          <w:color w:val="2E74B5" w:themeColor="accent1" w:themeShade="BF"/>
          <w:sz w:val="20"/>
          <w:szCs w:val="20"/>
        </w:rPr>
        <w:t>Πτώση κατασκευαστικής δραστηριότητας</w:t>
      </w:r>
      <w:r w:rsidR="004811B7">
        <w:rPr>
          <w:rFonts w:ascii="Arial" w:hAnsi="Arial"/>
          <w:b/>
          <w:bCs/>
          <w:i w:val="0"/>
          <w:iCs w:val="0"/>
          <w:color w:val="2E74B5" w:themeColor="accent1" w:themeShade="BF"/>
          <w:sz w:val="20"/>
          <w:szCs w:val="20"/>
        </w:rPr>
        <w:t xml:space="preserve"> </w:t>
      </w:r>
      <w:bookmarkStart w:id="0" w:name="_Hlk220578314"/>
      <w:r w:rsidR="004811B7">
        <w:rPr>
          <w:rFonts w:ascii="Arial" w:hAnsi="Arial"/>
          <w:b/>
          <w:bCs/>
          <w:i w:val="0"/>
          <w:iCs w:val="0"/>
          <w:color w:val="2E74B5" w:themeColor="accent1" w:themeShade="BF"/>
          <w:sz w:val="20"/>
          <w:szCs w:val="20"/>
        </w:rPr>
        <w:t>κατά τη διάρκεια της οικονομικής κρίσης</w:t>
      </w:r>
      <w:r w:rsidR="00D80FE2" w:rsidRPr="00DB0A36">
        <w:rPr>
          <w:rFonts w:ascii="Arial" w:hAnsi="Arial"/>
          <w:b/>
          <w:bCs/>
          <w:i w:val="0"/>
          <w:iCs w:val="0"/>
          <w:color w:val="2E74B5" w:themeColor="accent1" w:themeShade="BF"/>
          <w:sz w:val="20"/>
          <w:szCs w:val="20"/>
        </w:rPr>
        <w:t xml:space="preserve"> </w:t>
      </w:r>
      <w:bookmarkEnd w:id="0"/>
      <w:r w:rsidR="00D80FE2" w:rsidRPr="00DB0A36">
        <w:rPr>
          <w:rFonts w:ascii="Arial" w:hAnsi="Arial"/>
          <w:b/>
          <w:bCs/>
          <w:i w:val="0"/>
          <w:iCs w:val="0"/>
          <w:color w:val="2E74B5" w:themeColor="accent1" w:themeShade="BF"/>
          <w:sz w:val="20"/>
          <w:szCs w:val="20"/>
        </w:rPr>
        <w:t>και «γερασμένο» απόθεμα κατοικιών</w:t>
      </w:r>
    </w:p>
    <w:p w14:paraId="0937DB26" w14:textId="77777777" w:rsidR="00DB0A36" w:rsidRDefault="00DB0A36" w:rsidP="002A2698">
      <w:pPr>
        <w:pStyle w:val="Caption"/>
        <w:spacing w:after="0" w:line="276" w:lineRule="auto"/>
        <w:ind w:right="-126"/>
        <w:jc w:val="both"/>
        <w:rPr>
          <w:rFonts w:ascii="Arial" w:hAnsi="Arial" w:cs="Arial"/>
          <w:i w:val="0"/>
          <w:iCs w:val="0"/>
          <w:color w:val="000000" w:themeColor="text1"/>
          <w:sz w:val="20"/>
          <w:szCs w:val="20"/>
        </w:rPr>
      </w:pPr>
    </w:p>
    <w:p w14:paraId="54DBDDB4" w14:textId="191E8EE2" w:rsidR="002252E3" w:rsidRDefault="002252E3" w:rsidP="002A2698">
      <w:pPr>
        <w:pStyle w:val="Caption"/>
        <w:spacing w:after="0" w:line="276" w:lineRule="auto"/>
        <w:ind w:right="-126"/>
        <w:jc w:val="both"/>
        <w:rPr>
          <w:rFonts w:ascii="Arial" w:hAnsi="Arial" w:cs="Arial"/>
          <w:i w:val="0"/>
          <w:iCs w:val="0"/>
          <w:color w:val="000000" w:themeColor="text1"/>
          <w:sz w:val="20"/>
          <w:szCs w:val="20"/>
        </w:rPr>
      </w:pPr>
      <w:r w:rsidRPr="00E748BF">
        <w:rPr>
          <w:rFonts w:ascii="Arial" w:hAnsi="Arial" w:cs="Arial"/>
          <w:i w:val="0"/>
          <w:iCs w:val="0"/>
          <w:color w:val="000000" w:themeColor="text1"/>
          <w:sz w:val="20"/>
          <w:szCs w:val="20"/>
        </w:rPr>
        <w:t xml:space="preserve">Μια πιθανή εξήγηση σχετίζεται με την </w:t>
      </w:r>
      <w:r w:rsidRPr="00173B0F">
        <w:rPr>
          <w:rFonts w:ascii="Arial" w:hAnsi="Arial" w:cs="Arial"/>
          <w:b/>
          <w:bCs/>
          <w:i w:val="0"/>
          <w:iCs w:val="0"/>
          <w:color w:val="000000" w:themeColor="text1"/>
          <w:sz w:val="20"/>
          <w:szCs w:val="20"/>
        </w:rPr>
        <w:t xml:space="preserve">ηλικία </w:t>
      </w:r>
      <w:r w:rsidR="00E76154">
        <w:rPr>
          <w:rFonts w:ascii="Arial" w:hAnsi="Arial" w:cs="Arial"/>
          <w:b/>
          <w:bCs/>
          <w:i w:val="0"/>
          <w:iCs w:val="0"/>
          <w:color w:val="000000" w:themeColor="text1"/>
          <w:sz w:val="20"/>
          <w:szCs w:val="20"/>
        </w:rPr>
        <w:t xml:space="preserve">του αποθέματος </w:t>
      </w:r>
      <w:r w:rsidRPr="00173B0F">
        <w:rPr>
          <w:rFonts w:ascii="Arial" w:hAnsi="Arial" w:cs="Arial"/>
          <w:b/>
          <w:bCs/>
          <w:i w:val="0"/>
          <w:iCs w:val="0"/>
          <w:color w:val="000000" w:themeColor="text1"/>
          <w:sz w:val="20"/>
          <w:szCs w:val="20"/>
        </w:rPr>
        <w:t>των κατοικιών της χώρας</w:t>
      </w:r>
      <w:r w:rsidRPr="00E748BF">
        <w:rPr>
          <w:rFonts w:ascii="Arial" w:hAnsi="Arial" w:cs="Arial"/>
          <w:i w:val="0"/>
          <w:iCs w:val="0"/>
          <w:color w:val="000000" w:themeColor="text1"/>
          <w:sz w:val="20"/>
          <w:szCs w:val="20"/>
        </w:rPr>
        <w:t xml:space="preserve">. Όπως </w:t>
      </w:r>
      <w:r w:rsidR="00173B0F">
        <w:rPr>
          <w:rFonts w:ascii="Arial" w:hAnsi="Arial" w:cs="Arial"/>
          <w:i w:val="0"/>
          <w:iCs w:val="0"/>
          <w:color w:val="000000" w:themeColor="text1"/>
          <w:sz w:val="20"/>
          <w:szCs w:val="20"/>
        </w:rPr>
        <w:t>παρατηρείται</w:t>
      </w:r>
      <w:r w:rsidRPr="00E748BF">
        <w:rPr>
          <w:rFonts w:ascii="Arial" w:hAnsi="Arial" w:cs="Arial"/>
          <w:i w:val="0"/>
          <w:iCs w:val="0"/>
          <w:color w:val="000000" w:themeColor="text1"/>
          <w:sz w:val="20"/>
          <w:szCs w:val="20"/>
        </w:rPr>
        <w:t xml:space="preserve"> στο </w:t>
      </w:r>
      <w:r w:rsidRPr="004D4E52">
        <w:rPr>
          <w:rFonts w:ascii="Arial" w:hAnsi="Arial" w:cs="Arial"/>
          <w:b/>
          <w:bCs/>
          <w:i w:val="0"/>
          <w:iCs w:val="0"/>
          <w:color w:val="1F4E79" w:themeColor="accent1" w:themeShade="80"/>
          <w:sz w:val="20"/>
          <w:szCs w:val="20"/>
        </w:rPr>
        <w:t>Γράφημα 1</w:t>
      </w:r>
      <w:r w:rsidRPr="00E748BF">
        <w:rPr>
          <w:rFonts w:ascii="Arial" w:hAnsi="Arial" w:cs="Arial"/>
          <w:i w:val="0"/>
          <w:iCs w:val="0"/>
          <w:color w:val="000000" w:themeColor="text1"/>
          <w:sz w:val="20"/>
          <w:szCs w:val="20"/>
        </w:rPr>
        <w:t xml:space="preserve">, το </w:t>
      </w:r>
      <w:r w:rsidR="008535B0" w:rsidRPr="00E748BF">
        <w:rPr>
          <w:rFonts w:ascii="Arial" w:hAnsi="Arial" w:cs="Arial"/>
          <w:i w:val="0"/>
          <w:iCs w:val="0"/>
          <w:color w:val="000000" w:themeColor="text1"/>
          <w:sz w:val="20"/>
          <w:szCs w:val="20"/>
        </w:rPr>
        <w:t>6</w:t>
      </w:r>
      <w:r w:rsidR="008535B0">
        <w:rPr>
          <w:rFonts w:ascii="Arial" w:hAnsi="Arial" w:cs="Arial"/>
          <w:i w:val="0"/>
          <w:iCs w:val="0"/>
          <w:color w:val="000000" w:themeColor="text1"/>
          <w:sz w:val="20"/>
          <w:szCs w:val="20"/>
        </w:rPr>
        <w:t>4</w:t>
      </w:r>
      <w:r w:rsidRPr="00E748BF">
        <w:rPr>
          <w:rFonts w:ascii="Arial" w:hAnsi="Arial" w:cs="Arial"/>
          <w:i w:val="0"/>
          <w:iCs w:val="0"/>
          <w:color w:val="000000" w:themeColor="text1"/>
          <w:sz w:val="20"/>
          <w:szCs w:val="20"/>
        </w:rPr>
        <w:t xml:space="preserve">% του οικιστικού αποθέματος στην Ελλάδα κατασκευάστηκε μεταξύ του Β' Παγκοσμίου Πολέμου και </w:t>
      </w:r>
      <w:r w:rsidR="0032398C">
        <w:rPr>
          <w:rFonts w:ascii="Arial" w:hAnsi="Arial" w:cs="Arial"/>
          <w:i w:val="0"/>
          <w:iCs w:val="0"/>
          <w:color w:val="000000" w:themeColor="text1"/>
          <w:sz w:val="20"/>
          <w:szCs w:val="20"/>
        </w:rPr>
        <w:t xml:space="preserve">του </w:t>
      </w:r>
      <w:r w:rsidRPr="00E748BF">
        <w:rPr>
          <w:rFonts w:ascii="Arial" w:hAnsi="Arial" w:cs="Arial"/>
          <w:i w:val="0"/>
          <w:iCs w:val="0"/>
          <w:color w:val="000000" w:themeColor="text1"/>
          <w:sz w:val="20"/>
          <w:szCs w:val="20"/>
        </w:rPr>
        <w:t xml:space="preserve">1990, ενώ </w:t>
      </w:r>
      <w:r w:rsidR="00173B0F">
        <w:rPr>
          <w:rFonts w:ascii="Arial" w:hAnsi="Arial" w:cs="Arial"/>
          <w:i w:val="0"/>
          <w:iCs w:val="0"/>
          <w:color w:val="000000" w:themeColor="text1"/>
          <w:sz w:val="20"/>
          <w:szCs w:val="20"/>
        </w:rPr>
        <w:t xml:space="preserve">άλλο </w:t>
      </w:r>
      <w:r w:rsidRPr="00E748BF">
        <w:rPr>
          <w:rFonts w:ascii="Arial" w:hAnsi="Arial" w:cs="Arial"/>
          <w:i w:val="0"/>
          <w:iCs w:val="0"/>
          <w:color w:val="000000" w:themeColor="text1"/>
          <w:sz w:val="20"/>
          <w:szCs w:val="20"/>
        </w:rPr>
        <w:t xml:space="preserve">ένα </w:t>
      </w:r>
      <w:r w:rsidR="008535B0">
        <w:rPr>
          <w:rFonts w:ascii="Arial" w:hAnsi="Arial" w:cs="Arial"/>
          <w:i w:val="0"/>
          <w:iCs w:val="0"/>
          <w:color w:val="000000" w:themeColor="text1"/>
          <w:sz w:val="20"/>
          <w:szCs w:val="20"/>
        </w:rPr>
        <w:t>6</w:t>
      </w:r>
      <w:r w:rsidRPr="00E748BF">
        <w:rPr>
          <w:rFonts w:ascii="Arial" w:hAnsi="Arial" w:cs="Arial"/>
          <w:i w:val="0"/>
          <w:iCs w:val="0"/>
          <w:color w:val="000000" w:themeColor="text1"/>
          <w:sz w:val="20"/>
          <w:szCs w:val="20"/>
        </w:rPr>
        <w:t xml:space="preserve">% είχε κατασκευαστεί πριν από </w:t>
      </w:r>
      <w:r w:rsidRPr="00E748BF">
        <w:rPr>
          <w:rFonts w:ascii="Arial" w:hAnsi="Arial" w:cs="Arial"/>
          <w:i w:val="0"/>
          <w:iCs w:val="0"/>
          <w:color w:val="000000" w:themeColor="text1"/>
          <w:sz w:val="20"/>
          <w:szCs w:val="20"/>
        </w:rPr>
        <w:lastRenderedPageBreak/>
        <w:t xml:space="preserve">τον </w:t>
      </w:r>
      <w:r w:rsidR="008535B0">
        <w:rPr>
          <w:rFonts w:ascii="Arial" w:hAnsi="Arial" w:cs="Arial"/>
          <w:i w:val="0"/>
          <w:iCs w:val="0"/>
          <w:color w:val="000000" w:themeColor="text1"/>
          <w:sz w:val="20"/>
          <w:szCs w:val="20"/>
        </w:rPr>
        <w:t>π</w:t>
      </w:r>
      <w:r w:rsidRPr="00E748BF">
        <w:rPr>
          <w:rFonts w:ascii="Arial" w:hAnsi="Arial" w:cs="Arial"/>
          <w:i w:val="0"/>
          <w:iCs w:val="0"/>
          <w:color w:val="000000" w:themeColor="text1"/>
          <w:sz w:val="20"/>
          <w:szCs w:val="20"/>
        </w:rPr>
        <w:t xml:space="preserve">όλεμο. </w:t>
      </w:r>
      <w:r w:rsidR="00173B0F">
        <w:rPr>
          <w:rFonts w:ascii="Arial" w:hAnsi="Arial" w:cs="Arial"/>
          <w:i w:val="0"/>
          <w:iCs w:val="0"/>
          <w:color w:val="000000" w:themeColor="text1"/>
          <w:sz w:val="20"/>
          <w:szCs w:val="20"/>
        </w:rPr>
        <w:t xml:space="preserve">Επιπλέον, </w:t>
      </w:r>
      <w:r w:rsidRPr="00E748BF">
        <w:rPr>
          <w:rFonts w:ascii="Arial" w:hAnsi="Arial" w:cs="Arial"/>
          <w:i w:val="0"/>
          <w:iCs w:val="0"/>
          <w:color w:val="000000" w:themeColor="text1"/>
          <w:sz w:val="20"/>
          <w:szCs w:val="20"/>
        </w:rPr>
        <w:t xml:space="preserve">μόνο το 2,6% του υφιστάμενου αποθέματος κατοικιών κατασκευάστηκε από την έναρξη της </w:t>
      </w:r>
      <w:r w:rsidR="00173B0F">
        <w:rPr>
          <w:rFonts w:ascii="Arial" w:hAnsi="Arial" w:cs="Arial"/>
          <w:i w:val="0"/>
          <w:iCs w:val="0"/>
          <w:color w:val="000000" w:themeColor="text1"/>
          <w:sz w:val="20"/>
          <w:szCs w:val="20"/>
        </w:rPr>
        <w:t>οικονομικής κρίσης μέχρι σήμερα</w:t>
      </w:r>
      <w:r w:rsidRPr="00E748BF">
        <w:rPr>
          <w:rFonts w:ascii="Arial" w:hAnsi="Arial" w:cs="Arial"/>
          <w:i w:val="0"/>
          <w:iCs w:val="0"/>
          <w:color w:val="000000" w:themeColor="text1"/>
          <w:sz w:val="20"/>
          <w:szCs w:val="20"/>
        </w:rPr>
        <w:t xml:space="preserve">, </w:t>
      </w:r>
      <w:r w:rsidR="00173B0F">
        <w:rPr>
          <w:rFonts w:ascii="Arial" w:hAnsi="Arial" w:cs="Arial"/>
          <w:i w:val="0"/>
          <w:iCs w:val="0"/>
          <w:color w:val="000000" w:themeColor="text1"/>
          <w:sz w:val="20"/>
          <w:szCs w:val="20"/>
        </w:rPr>
        <w:t>γεγονός που οφείλεται σε σημαντικό βαθμό στην</w:t>
      </w:r>
      <w:r w:rsidRPr="00E748BF">
        <w:rPr>
          <w:rFonts w:ascii="Arial" w:hAnsi="Arial" w:cs="Arial"/>
          <w:i w:val="0"/>
          <w:iCs w:val="0"/>
          <w:color w:val="000000" w:themeColor="text1"/>
          <w:sz w:val="20"/>
          <w:szCs w:val="20"/>
        </w:rPr>
        <w:t xml:space="preserve"> απότομη </w:t>
      </w:r>
      <w:r w:rsidR="009529D6">
        <w:rPr>
          <w:rFonts w:ascii="Arial" w:hAnsi="Arial" w:cs="Arial"/>
          <w:i w:val="0"/>
          <w:iCs w:val="0"/>
          <w:color w:val="000000" w:themeColor="text1"/>
          <w:sz w:val="20"/>
          <w:szCs w:val="20"/>
        </w:rPr>
        <w:t>πτώση</w:t>
      </w:r>
      <w:r w:rsidRPr="00E748BF">
        <w:rPr>
          <w:rFonts w:ascii="Arial" w:hAnsi="Arial" w:cs="Arial"/>
          <w:i w:val="0"/>
          <w:iCs w:val="0"/>
          <w:color w:val="000000" w:themeColor="text1"/>
          <w:sz w:val="20"/>
          <w:szCs w:val="20"/>
        </w:rPr>
        <w:t xml:space="preserve"> της κατασκευαστικής δραστηριότητας κατά την περίοδο αυτή. Με βάση τα </w:t>
      </w:r>
      <w:r w:rsidR="009529D6">
        <w:rPr>
          <w:rFonts w:ascii="Arial" w:hAnsi="Arial" w:cs="Arial"/>
          <w:i w:val="0"/>
          <w:iCs w:val="0"/>
          <w:color w:val="000000" w:themeColor="text1"/>
          <w:sz w:val="20"/>
          <w:szCs w:val="20"/>
        </w:rPr>
        <w:t>ανωτέρω</w:t>
      </w:r>
      <w:r w:rsidRPr="00E748BF">
        <w:rPr>
          <w:rFonts w:ascii="Arial" w:hAnsi="Arial" w:cs="Arial"/>
          <w:i w:val="0"/>
          <w:iCs w:val="0"/>
          <w:color w:val="000000" w:themeColor="text1"/>
          <w:sz w:val="20"/>
          <w:szCs w:val="20"/>
        </w:rPr>
        <w:t xml:space="preserve"> είναι εύλογο να υποθέσουμε ότι η μέση ηλικία των </w:t>
      </w:r>
      <w:r w:rsidR="009529D6">
        <w:rPr>
          <w:rFonts w:ascii="Arial" w:hAnsi="Arial" w:cs="Arial"/>
          <w:i w:val="0"/>
          <w:iCs w:val="0"/>
          <w:color w:val="000000" w:themeColor="text1"/>
          <w:sz w:val="20"/>
          <w:szCs w:val="20"/>
        </w:rPr>
        <w:t>οικιστικών ακινήτων</w:t>
      </w:r>
      <w:r w:rsidRPr="00E748BF">
        <w:rPr>
          <w:rFonts w:ascii="Arial" w:hAnsi="Arial" w:cs="Arial"/>
          <w:i w:val="0"/>
          <w:iCs w:val="0"/>
          <w:color w:val="000000" w:themeColor="text1"/>
          <w:sz w:val="20"/>
          <w:szCs w:val="20"/>
        </w:rPr>
        <w:t xml:space="preserve"> στην Ελλάδα </w:t>
      </w:r>
      <w:r w:rsidR="009529D6">
        <w:rPr>
          <w:rFonts w:ascii="Arial" w:hAnsi="Arial" w:cs="Arial"/>
          <w:i w:val="0"/>
          <w:iCs w:val="0"/>
          <w:color w:val="000000" w:themeColor="text1"/>
          <w:sz w:val="20"/>
          <w:szCs w:val="20"/>
        </w:rPr>
        <w:t>υπερβαίνει κατά πολύ</w:t>
      </w:r>
      <w:r w:rsidRPr="00E748BF">
        <w:rPr>
          <w:rFonts w:ascii="Arial" w:hAnsi="Arial" w:cs="Arial"/>
          <w:i w:val="0"/>
          <w:iCs w:val="0"/>
          <w:color w:val="000000" w:themeColor="text1"/>
          <w:sz w:val="20"/>
          <w:szCs w:val="20"/>
        </w:rPr>
        <w:t xml:space="preserve"> τα 30 έτη, </w:t>
      </w:r>
      <w:r w:rsidR="008815C6">
        <w:rPr>
          <w:rFonts w:ascii="Arial" w:hAnsi="Arial" w:cs="Arial"/>
          <w:i w:val="0"/>
          <w:iCs w:val="0"/>
          <w:color w:val="000000" w:themeColor="text1"/>
          <w:sz w:val="20"/>
          <w:szCs w:val="20"/>
        </w:rPr>
        <w:t>ενώ</w:t>
      </w:r>
      <w:r w:rsidR="009529D6">
        <w:rPr>
          <w:rFonts w:ascii="Arial" w:hAnsi="Arial" w:cs="Arial"/>
          <w:i w:val="0"/>
          <w:iCs w:val="0"/>
          <w:color w:val="000000" w:themeColor="text1"/>
          <w:sz w:val="20"/>
          <w:szCs w:val="20"/>
        </w:rPr>
        <w:t xml:space="preserve"> </w:t>
      </w:r>
      <w:r w:rsidRPr="00E748BF">
        <w:rPr>
          <w:rFonts w:ascii="Arial" w:hAnsi="Arial" w:cs="Arial"/>
          <w:i w:val="0"/>
          <w:iCs w:val="0"/>
          <w:color w:val="000000" w:themeColor="text1"/>
          <w:sz w:val="20"/>
          <w:szCs w:val="20"/>
        </w:rPr>
        <w:t>σημαντικό</w:t>
      </w:r>
      <w:r w:rsidR="009529D6">
        <w:rPr>
          <w:rFonts w:ascii="Arial" w:hAnsi="Arial" w:cs="Arial"/>
          <w:i w:val="0"/>
          <w:iCs w:val="0"/>
          <w:color w:val="000000" w:themeColor="text1"/>
          <w:sz w:val="20"/>
          <w:szCs w:val="20"/>
        </w:rPr>
        <w:t>ς</w:t>
      </w:r>
      <w:r w:rsidRPr="00E748BF">
        <w:rPr>
          <w:rFonts w:ascii="Arial" w:hAnsi="Arial" w:cs="Arial"/>
          <w:i w:val="0"/>
          <w:iCs w:val="0"/>
          <w:color w:val="000000" w:themeColor="text1"/>
          <w:sz w:val="20"/>
          <w:szCs w:val="20"/>
        </w:rPr>
        <w:t xml:space="preserve"> αριθμό</w:t>
      </w:r>
      <w:r w:rsidR="009529D6">
        <w:rPr>
          <w:rFonts w:ascii="Arial" w:hAnsi="Arial" w:cs="Arial"/>
          <w:i w:val="0"/>
          <w:iCs w:val="0"/>
          <w:color w:val="000000" w:themeColor="text1"/>
          <w:sz w:val="20"/>
          <w:szCs w:val="20"/>
        </w:rPr>
        <w:t>ς</w:t>
      </w:r>
      <w:r w:rsidRPr="00E748BF">
        <w:rPr>
          <w:rFonts w:ascii="Arial" w:hAnsi="Arial" w:cs="Arial"/>
          <w:i w:val="0"/>
          <w:iCs w:val="0"/>
          <w:color w:val="000000" w:themeColor="text1"/>
          <w:sz w:val="20"/>
          <w:szCs w:val="20"/>
        </w:rPr>
        <w:t xml:space="preserve"> παλαιών κατοικιών χρήζουν ανακαίνισης.</w:t>
      </w:r>
    </w:p>
    <w:p w14:paraId="00C4CA5E" w14:textId="77777777" w:rsidR="008815C6" w:rsidRPr="008815C6" w:rsidRDefault="008815C6" w:rsidP="008815C6">
      <w:pPr>
        <w:spacing w:after="0" w:line="240" w:lineRule="auto"/>
      </w:pPr>
    </w:p>
    <w:p w14:paraId="40CDBF20" w14:textId="29096DAC" w:rsidR="008815C6" w:rsidRPr="008D49B7" w:rsidRDefault="008815C6" w:rsidP="008815C6">
      <w:pPr>
        <w:pStyle w:val="Caption"/>
        <w:spacing w:after="0"/>
        <w:ind w:right="226"/>
        <w:rPr>
          <w:rFonts w:ascii="Arial" w:hAnsi="Arial" w:cs="Arial"/>
          <w:i w:val="0"/>
          <w:iCs w:val="0"/>
          <w:color w:val="1F4E79" w:themeColor="accent1" w:themeShade="80"/>
          <w:sz w:val="20"/>
          <w:szCs w:val="20"/>
        </w:rPr>
      </w:pPr>
      <w:r>
        <w:rPr>
          <w:rFonts w:ascii="Arial" w:hAnsi="Arial" w:cs="Arial"/>
          <w:b/>
          <w:bCs/>
          <w:i w:val="0"/>
          <w:iCs w:val="0"/>
          <w:color w:val="1F4E79" w:themeColor="accent1" w:themeShade="80"/>
          <w:sz w:val="20"/>
          <w:szCs w:val="20"/>
        </w:rPr>
        <w:t>Γράφημα</w:t>
      </w:r>
      <w:r w:rsidRPr="008D49B7">
        <w:rPr>
          <w:rFonts w:ascii="Arial" w:hAnsi="Arial" w:cs="Arial"/>
          <w:b/>
          <w:bCs/>
          <w:i w:val="0"/>
          <w:iCs w:val="0"/>
          <w:color w:val="1F4E79" w:themeColor="accent1" w:themeShade="80"/>
          <w:sz w:val="20"/>
          <w:szCs w:val="20"/>
        </w:rPr>
        <w:t xml:space="preserve"> 1</w:t>
      </w:r>
      <w:r w:rsidRPr="008D49B7">
        <w:rPr>
          <w:rFonts w:ascii="Arial" w:hAnsi="Arial" w:cs="Arial"/>
          <w:i w:val="0"/>
          <w:iCs w:val="0"/>
          <w:color w:val="1F4E79" w:themeColor="accent1" w:themeShade="80"/>
          <w:sz w:val="20"/>
          <w:szCs w:val="20"/>
        </w:rPr>
        <w:t xml:space="preserve">. </w:t>
      </w:r>
      <w:r w:rsidRPr="00223DF6">
        <w:rPr>
          <w:rFonts w:ascii="Arial" w:hAnsi="Arial" w:cs="Arial"/>
          <w:b/>
          <w:bCs/>
          <w:i w:val="0"/>
          <w:iCs w:val="0"/>
          <w:color w:val="1F4E79" w:themeColor="accent1" w:themeShade="80"/>
          <w:sz w:val="20"/>
          <w:szCs w:val="20"/>
        </w:rPr>
        <w:t xml:space="preserve">Το απόθεμα κατοικιών στην Ελλάδα </w:t>
      </w:r>
      <w:r w:rsidRPr="00B854E0">
        <w:rPr>
          <w:rFonts w:ascii="Arial" w:hAnsi="Arial" w:cs="Arial"/>
          <w:noProof/>
          <w:sz w:val="20"/>
          <w:lang w:val="en-US"/>
        </w:rPr>
        <w:drawing>
          <wp:inline distT="0" distB="0" distL="0" distR="0" wp14:anchorId="66439100" wp14:editId="491EA3B0">
            <wp:extent cx="5472000" cy="48719"/>
            <wp:effectExtent l="0" t="0" r="0" b="8890"/>
            <wp:docPr id="1718748353" name="Picture 1718748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72000" cy="48719"/>
                    </a:xfrm>
                    <a:prstGeom prst="rect">
                      <a:avLst/>
                    </a:prstGeom>
                    <a:noFill/>
                    <a:ln>
                      <a:noFill/>
                    </a:ln>
                  </pic:spPr>
                </pic:pic>
              </a:graphicData>
            </a:graphic>
          </wp:inline>
        </w:drawing>
      </w:r>
    </w:p>
    <w:p w14:paraId="302A156E" w14:textId="5A4A6679" w:rsidR="008815C6" w:rsidRDefault="00FA1F00" w:rsidP="008815C6">
      <w:pPr>
        <w:pStyle w:val="Caption"/>
        <w:spacing w:after="0" w:line="276" w:lineRule="auto"/>
        <w:ind w:right="-693"/>
        <w:jc w:val="both"/>
        <w:rPr>
          <w:rFonts w:ascii="Arial" w:hAnsi="Arial" w:cs="Arial"/>
          <w:i w:val="0"/>
          <w:iCs w:val="0"/>
          <w:color w:val="000000" w:themeColor="text1"/>
          <w:sz w:val="20"/>
          <w:szCs w:val="20"/>
          <w:lang w:val="en-GB"/>
        </w:rPr>
      </w:pPr>
      <w:r>
        <w:rPr>
          <w:rFonts w:ascii="Arial" w:hAnsi="Arial" w:cs="Arial"/>
          <w:i w:val="0"/>
          <w:iCs w:val="0"/>
          <w:noProof/>
          <w:color w:val="000000" w:themeColor="text1"/>
          <w:sz w:val="20"/>
          <w:szCs w:val="20"/>
          <w:lang w:val="en-GB"/>
        </w:rPr>
        <w:drawing>
          <wp:inline distT="0" distB="0" distL="0" distR="0" wp14:anchorId="3758EFF2" wp14:editId="06D5FCA8">
            <wp:extent cx="5401310" cy="2737485"/>
            <wp:effectExtent l="0" t="0" r="0" b="5715"/>
            <wp:docPr id="224478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1310" cy="2737485"/>
                    </a:xfrm>
                    <a:prstGeom prst="rect">
                      <a:avLst/>
                    </a:prstGeom>
                    <a:noFill/>
                  </pic:spPr>
                </pic:pic>
              </a:graphicData>
            </a:graphic>
          </wp:inline>
        </w:drawing>
      </w:r>
    </w:p>
    <w:p w14:paraId="5984D887" w14:textId="34DFD6F4" w:rsidR="008815C6" w:rsidRPr="001D4369" w:rsidRDefault="008815C6" w:rsidP="008815C6">
      <w:pPr>
        <w:spacing w:before="120" w:after="0" w:line="240" w:lineRule="auto"/>
        <w:contextualSpacing/>
        <w:jc w:val="both"/>
        <w:rPr>
          <w:rFonts w:cs="Arial"/>
          <w:sz w:val="16"/>
          <w:szCs w:val="16"/>
        </w:rPr>
      </w:pPr>
      <w:r>
        <w:rPr>
          <w:rFonts w:cs="Arial"/>
          <w:sz w:val="16"/>
          <w:szCs w:val="16"/>
        </w:rPr>
        <w:t>Πηγή</w:t>
      </w:r>
      <w:r w:rsidRPr="008815C6">
        <w:rPr>
          <w:rFonts w:cs="Arial"/>
          <w:sz w:val="16"/>
          <w:szCs w:val="16"/>
        </w:rPr>
        <w:t xml:space="preserve">: </w:t>
      </w:r>
      <w:r>
        <w:rPr>
          <w:rFonts w:cs="Arial"/>
          <w:sz w:val="16"/>
          <w:szCs w:val="16"/>
        </w:rPr>
        <w:t>ΕΛΣΤΑΤ</w:t>
      </w:r>
      <w:r w:rsidR="001D4369" w:rsidRPr="00154F38">
        <w:rPr>
          <w:rFonts w:cs="Arial"/>
          <w:sz w:val="16"/>
          <w:szCs w:val="16"/>
        </w:rPr>
        <w:t xml:space="preserve">, </w:t>
      </w:r>
      <w:r w:rsidR="001D4369">
        <w:rPr>
          <w:rFonts w:cs="Arial"/>
          <w:sz w:val="16"/>
          <w:szCs w:val="16"/>
        </w:rPr>
        <w:t xml:space="preserve">Υπολογισμοί </w:t>
      </w:r>
      <w:r w:rsidR="001D4369">
        <w:rPr>
          <w:rFonts w:cs="Arial"/>
          <w:sz w:val="16"/>
          <w:szCs w:val="16"/>
          <w:lang w:val="en-US"/>
        </w:rPr>
        <w:t>Economic</w:t>
      </w:r>
      <w:r w:rsidR="001D4369" w:rsidRPr="00154F38">
        <w:rPr>
          <w:rFonts w:cs="Arial"/>
          <w:sz w:val="16"/>
          <w:szCs w:val="16"/>
        </w:rPr>
        <w:t xml:space="preserve"> </w:t>
      </w:r>
      <w:r w:rsidR="001D4369">
        <w:rPr>
          <w:rFonts w:cs="Arial"/>
          <w:sz w:val="16"/>
          <w:szCs w:val="16"/>
          <w:lang w:val="en-US"/>
        </w:rPr>
        <w:t>Research</w:t>
      </w:r>
    </w:p>
    <w:p w14:paraId="58739C64" w14:textId="77777777" w:rsidR="008815C6" w:rsidRDefault="008815C6" w:rsidP="008815C6">
      <w:pPr>
        <w:spacing w:before="120" w:after="0" w:line="240" w:lineRule="auto"/>
        <w:contextualSpacing/>
        <w:jc w:val="both"/>
        <w:rPr>
          <w:rFonts w:cs="Arial"/>
          <w:sz w:val="16"/>
          <w:szCs w:val="16"/>
        </w:rPr>
      </w:pPr>
    </w:p>
    <w:p w14:paraId="1AAAFA6D" w14:textId="17FD774C" w:rsidR="00FD0A62" w:rsidRPr="00154F38" w:rsidRDefault="00D80FE2" w:rsidP="00262B77">
      <w:pPr>
        <w:pStyle w:val="Caption"/>
        <w:spacing w:after="0" w:line="276" w:lineRule="auto"/>
        <w:ind w:right="-126"/>
        <w:jc w:val="both"/>
        <w:rPr>
          <w:rFonts w:ascii="Arial" w:hAnsi="Arial" w:cs="Arial"/>
          <w:i w:val="0"/>
          <w:iCs w:val="0"/>
          <w:color w:val="000000" w:themeColor="text1"/>
          <w:sz w:val="20"/>
          <w:szCs w:val="20"/>
        </w:rPr>
      </w:pPr>
      <w:r w:rsidRPr="004F3362">
        <w:rPr>
          <w:rFonts w:ascii="Arial" w:hAnsi="Arial" w:cs="Arial"/>
          <w:i w:val="0"/>
          <w:iCs w:val="0"/>
          <w:color w:val="000000" w:themeColor="text1"/>
          <w:sz w:val="20"/>
          <w:szCs w:val="20"/>
        </w:rPr>
        <w:t xml:space="preserve">Οι επενδύσεις σε κατοικίες αντιπροσώπευαν </w:t>
      </w:r>
      <w:r w:rsidR="00FA7347">
        <w:rPr>
          <w:rFonts w:ascii="Arial" w:hAnsi="Arial" w:cs="Arial"/>
          <w:i w:val="0"/>
          <w:iCs w:val="0"/>
          <w:color w:val="000000" w:themeColor="text1"/>
          <w:sz w:val="20"/>
          <w:szCs w:val="20"/>
        </w:rPr>
        <w:t>σημαντικό</w:t>
      </w:r>
      <w:r w:rsidRPr="004F3362">
        <w:rPr>
          <w:rFonts w:ascii="Arial" w:hAnsi="Arial" w:cs="Arial"/>
          <w:i w:val="0"/>
          <w:iCs w:val="0"/>
          <w:color w:val="000000" w:themeColor="text1"/>
          <w:sz w:val="20"/>
          <w:szCs w:val="20"/>
        </w:rPr>
        <w:t xml:space="preserve"> </w:t>
      </w:r>
      <w:r>
        <w:rPr>
          <w:rFonts w:ascii="Arial" w:hAnsi="Arial" w:cs="Arial"/>
          <w:i w:val="0"/>
          <w:iCs w:val="0"/>
          <w:color w:val="000000" w:themeColor="text1"/>
          <w:sz w:val="20"/>
          <w:szCs w:val="20"/>
        </w:rPr>
        <w:t>παράγοντα</w:t>
      </w:r>
      <w:r w:rsidRPr="004F3362">
        <w:rPr>
          <w:rFonts w:ascii="Arial" w:hAnsi="Arial" w:cs="Arial"/>
          <w:i w:val="0"/>
          <w:iCs w:val="0"/>
          <w:color w:val="000000" w:themeColor="text1"/>
          <w:sz w:val="20"/>
          <w:szCs w:val="20"/>
        </w:rPr>
        <w:t xml:space="preserve"> της οικονομικής </w:t>
      </w:r>
      <w:r>
        <w:rPr>
          <w:rFonts w:ascii="Arial" w:hAnsi="Arial" w:cs="Arial"/>
          <w:i w:val="0"/>
          <w:iCs w:val="0"/>
          <w:color w:val="000000" w:themeColor="text1"/>
          <w:sz w:val="20"/>
          <w:szCs w:val="20"/>
        </w:rPr>
        <w:t xml:space="preserve">μεγέθυνσης </w:t>
      </w:r>
      <w:r w:rsidRPr="004F3362">
        <w:rPr>
          <w:rFonts w:ascii="Arial" w:hAnsi="Arial" w:cs="Arial"/>
          <w:i w:val="0"/>
          <w:iCs w:val="0"/>
          <w:color w:val="000000" w:themeColor="text1"/>
          <w:sz w:val="20"/>
          <w:szCs w:val="20"/>
        </w:rPr>
        <w:t xml:space="preserve">στην Ελλάδα πριν την </w:t>
      </w:r>
      <w:r>
        <w:rPr>
          <w:rFonts w:ascii="Arial" w:hAnsi="Arial" w:cs="Arial"/>
          <w:i w:val="0"/>
          <w:iCs w:val="0"/>
          <w:color w:val="000000" w:themeColor="text1"/>
          <w:sz w:val="20"/>
          <w:szCs w:val="20"/>
        </w:rPr>
        <w:t xml:space="preserve">οικονομική </w:t>
      </w:r>
      <w:r w:rsidRPr="004F3362">
        <w:rPr>
          <w:rFonts w:ascii="Arial" w:hAnsi="Arial" w:cs="Arial"/>
          <w:i w:val="0"/>
          <w:iCs w:val="0"/>
          <w:color w:val="000000" w:themeColor="text1"/>
          <w:sz w:val="20"/>
          <w:szCs w:val="20"/>
        </w:rPr>
        <w:t>κρίση. Σε αντίθεση με τ</w:t>
      </w:r>
      <w:r>
        <w:rPr>
          <w:rFonts w:ascii="Arial" w:hAnsi="Arial" w:cs="Arial"/>
          <w:i w:val="0"/>
          <w:iCs w:val="0"/>
          <w:color w:val="000000" w:themeColor="text1"/>
          <w:sz w:val="20"/>
          <w:szCs w:val="20"/>
        </w:rPr>
        <w:t>ην Ε</w:t>
      </w:r>
      <w:r w:rsidRPr="004F3362">
        <w:rPr>
          <w:rFonts w:ascii="Arial" w:hAnsi="Arial" w:cs="Arial"/>
          <w:i w:val="0"/>
          <w:iCs w:val="0"/>
          <w:color w:val="000000" w:themeColor="text1"/>
          <w:sz w:val="20"/>
          <w:szCs w:val="20"/>
        </w:rPr>
        <w:t>υρ</w:t>
      </w:r>
      <w:r>
        <w:rPr>
          <w:rFonts w:ascii="Arial" w:hAnsi="Arial" w:cs="Arial"/>
          <w:i w:val="0"/>
          <w:iCs w:val="0"/>
          <w:color w:val="000000" w:themeColor="text1"/>
          <w:sz w:val="20"/>
          <w:szCs w:val="20"/>
        </w:rPr>
        <w:t>ωζ</w:t>
      </w:r>
      <w:r w:rsidRPr="004F3362">
        <w:rPr>
          <w:rFonts w:ascii="Arial" w:hAnsi="Arial" w:cs="Arial"/>
          <w:i w:val="0"/>
          <w:iCs w:val="0"/>
          <w:color w:val="000000" w:themeColor="text1"/>
          <w:sz w:val="20"/>
          <w:szCs w:val="20"/>
        </w:rPr>
        <w:t>ώ</w:t>
      </w:r>
      <w:r>
        <w:rPr>
          <w:rFonts w:ascii="Arial" w:hAnsi="Arial" w:cs="Arial"/>
          <w:i w:val="0"/>
          <w:iCs w:val="0"/>
          <w:color w:val="000000" w:themeColor="text1"/>
          <w:sz w:val="20"/>
          <w:szCs w:val="20"/>
        </w:rPr>
        <w:t>νη</w:t>
      </w:r>
      <w:r w:rsidRPr="004F3362">
        <w:rPr>
          <w:rFonts w:ascii="Arial" w:hAnsi="Arial" w:cs="Arial"/>
          <w:i w:val="0"/>
          <w:iCs w:val="0"/>
          <w:color w:val="000000" w:themeColor="text1"/>
          <w:sz w:val="20"/>
          <w:szCs w:val="20"/>
        </w:rPr>
        <w:t xml:space="preserve"> -όπου οι επενδύσεις σε κατοικίες ως ποσοστό του ΑΕΠ παρέμειναν</w:t>
      </w:r>
      <w:r w:rsidR="005838CB">
        <w:rPr>
          <w:rFonts w:ascii="Arial" w:hAnsi="Arial" w:cs="Arial"/>
          <w:i w:val="0"/>
          <w:iCs w:val="0"/>
          <w:color w:val="000000" w:themeColor="text1"/>
          <w:sz w:val="20"/>
          <w:szCs w:val="20"/>
        </w:rPr>
        <w:t>,</w:t>
      </w:r>
      <w:r w:rsidRPr="004F3362">
        <w:rPr>
          <w:rFonts w:ascii="Arial" w:hAnsi="Arial" w:cs="Arial"/>
          <w:i w:val="0"/>
          <w:iCs w:val="0"/>
          <w:color w:val="000000" w:themeColor="text1"/>
          <w:sz w:val="20"/>
          <w:szCs w:val="20"/>
        </w:rPr>
        <w:t xml:space="preserve"> </w:t>
      </w:r>
      <w:r w:rsidRPr="005838CB">
        <w:rPr>
          <w:rFonts w:ascii="Arial" w:hAnsi="Arial" w:cs="Arial"/>
          <w:color w:val="000000" w:themeColor="text1"/>
          <w:sz w:val="20"/>
          <w:szCs w:val="20"/>
        </w:rPr>
        <w:t>σε γενικές γραμμές</w:t>
      </w:r>
      <w:r w:rsidR="005838CB" w:rsidRPr="005838CB">
        <w:rPr>
          <w:rFonts w:ascii="Arial" w:hAnsi="Arial" w:cs="Arial"/>
          <w:i w:val="0"/>
          <w:iCs w:val="0"/>
          <w:color w:val="000000" w:themeColor="text1"/>
          <w:sz w:val="20"/>
          <w:szCs w:val="20"/>
        </w:rPr>
        <w:t>,</w:t>
      </w:r>
      <w:r w:rsidRPr="004F3362">
        <w:rPr>
          <w:rFonts w:ascii="Arial" w:hAnsi="Arial" w:cs="Arial"/>
          <w:i w:val="0"/>
          <w:iCs w:val="0"/>
          <w:color w:val="000000" w:themeColor="text1"/>
          <w:sz w:val="20"/>
          <w:szCs w:val="20"/>
        </w:rPr>
        <w:t xml:space="preserve"> σταθερές </w:t>
      </w:r>
      <w:r w:rsidR="00FA7347">
        <w:rPr>
          <w:rFonts w:ascii="Arial" w:hAnsi="Arial" w:cs="Arial"/>
          <w:i w:val="0"/>
          <w:iCs w:val="0"/>
          <w:color w:val="000000" w:themeColor="text1"/>
          <w:sz w:val="20"/>
          <w:szCs w:val="20"/>
        </w:rPr>
        <w:t>διαχρονικά</w:t>
      </w:r>
      <w:r w:rsidRPr="004F3362">
        <w:rPr>
          <w:rFonts w:ascii="Arial" w:hAnsi="Arial" w:cs="Arial"/>
          <w:i w:val="0"/>
          <w:iCs w:val="0"/>
          <w:color w:val="000000" w:themeColor="text1"/>
          <w:sz w:val="20"/>
          <w:szCs w:val="20"/>
        </w:rPr>
        <w:t>- στην Ελλάδα παρουσίασαν μεγάλη διακύμανση</w:t>
      </w:r>
      <w:r>
        <w:rPr>
          <w:rFonts w:ascii="Arial" w:hAnsi="Arial" w:cs="Arial"/>
          <w:i w:val="0"/>
          <w:iCs w:val="0"/>
          <w:color w:val="000000" w:themeColor="text1"/>
          <w:sz w:val="20"/>
          <w:szCs w:val="20"/>
        </w:rPr>
        <w:t xml:space="preserve">. </w:t>
      </w:r>
      <w:r w:rsidR="00EA4075">
        <w:rPr>
          <w:rFonts w:ascii="Arial" w:hAnsi="Arial" w:cs="Arial"/>
          <w:i w:val="0"/>
          <w:iCs w:val="0"/>
          <w:color w:val="000000" w:themeColor="text1"/>
          <w:sz w:val="20"/>
          <w:szCs w:val="20"/>
          <w:lang w:val="en-US"/>
        </w:rPr>
        <w:t>H</w:t>
      </w:r>
      <w:r w:rsidR="00701D14" w:rsidRPr="003A5059">
        <w:rPr>
          <w:rFonts w:ascii="Arial" w:hAnsi="Arial" w:cs="Arial"/>
          <w:i w:val="0"/>
          <w:iCs w:val="0"/>
          <w:color w:val="000000" w:themeColor="text1"/>
          <w:sz w:val="20"/>
          <w:szCs w:val="20"/>
        </w:rPr>
        <w:t xml:space="preserve"> ε</w:t>
      </w:r>
      <w:r w:rsidR="00FD0A62" w:rsidRPr="003A5059">
        <w:rPr>
          <w:rFonts w:ascii="Arial" w:hAnsi="Arial" w:cs="Arial"/>
          <w:i w:val="0"/>
          <w:iCs w:val="0"/>
          <w:color w:val="000000" w:themeColor="text1"/>
          <w:sz w:val="20"/>
          <w:szCs w:val="20"/>
        </w:rPr>
        <w:t>π</w:t>
      </w:r>
      <w:r w:rsidR="00701D14" w:rsidRPr="003A5059">
        <w:rPr>
          <w:rFonts w:ascii="Arial" w:hAnsi="Arial" w:cs="Arial"/>
          <w:i w:val="0"/>
          <w:iCs w:val="0"/>
          <w:color w:val="000000" w:themeColor="text1"/>
          <w:sz w:val="20"/>
          <w:szCs w:val="20"/>
        </w:rPr>
        <w:t>ε</w:t>
      </w:r>
      <w:r w:rsidR="00FD0A62" w:rsidRPr="003A5059">
        <w:rPr>
          <w:rFonts w:ascii="Arial" w:hAnsi="Arial" w:cs="Arial"/>
          <w:i w:val="0"/>
          <w:iCs w:val="0"/>
          <w:color w:val="000000" w:themeColor="text1"/>
          <w:sz w:val="20"/>
          <w:szCs w:val="20"/>
        </w:rPr>
        <w:t>νδυ</w:t>
      </w:r>
      <w:r w:rsidR="00701D14" w:rsidRPr="003A5059">
        <w:rPr>
          <w:rFonts w:ascii="Arial" w:hAnsi="Arial" w:cs="Arial"/>
          <w:i w:val="0"/>
          <w:iCs w:val="0"/>
          <w:color w:val="000000" w:themeColor="text1"/>
          <w:sz w:val="20"/>
          <w:szCs w:val="20"/>
        </w:rPr>
        <w:t>τική άπνοια</w:t>
      </w:r>
      <w:r w:rsidR="00FD0A62" w:rsidRPr="003A5059">
        <w:rPr>
          <w:rFonts w:ascii="Arial" w:hAnsi="Arial" w:cs="Arial"/>
          <w:i w:val="0"/>
          <w:iCs w:val="0"/>
          <w:color w:val="000000" w:themeColor="text1"/>
          <w:sz w:val="20"/>
          <w:szCs w:val="20"/>
        </w:rPr>
        <w:t xml:space="preserve"> </w:t>
      </w:r>
      <w:r w:rsidR="00701D14" w:rsidRPr="003A5059">
        <w:rPr>
          <w:rFonts w:ascii="Arial" w:hAnsi="Arial" w:cs="Arial"/>
          <w:i w:val="0"/>
          <w:iCs w:val="0"/>
          <w:color w:val="000000" w:themeColor="text1"/>
          <w:sz w:val="20"/>
          <w:szCs w:val="20"/>
        </w:rPr>
        <w:t xml:space="preserve">σε </w:t>
      </w:r>
      <w:r w:rsidR="00FD0A62" w:rsidRPr="003A5059">
        <w:rPr>
          <w:rFonts w:ascii="Arial" w:hAnsi="Arial" w:cs="Arial"/>
          <w:i w:val="0"/>
          <w:iCs w:val="0"/>
          <w:color w:val="000000" w:themeColor="text1"/>
          <w:sz w:val="20"/>
          <w:szCs w:val="20"/>
        </w:rPr>
        <w:t>κατοικ</w:t>
      </w:r>
      <w:r w:rsidR="00701D14" w:rsidRPr="003A5059">
        <w:rPr>
          <w:rFonts w:ascii="Arial" w:hAnsi="Arial" w:cs="Arial"/>
          <w:i w:val="0"/>
          <w:iCs w:val="0"/>
          <w:color w:val="000000" w:themeColor="text1"/>
          <w:sz w:val="20"/>
          <w:szCs w:val="20"/>
        </w:rPr>
        <w:t>ίες</w:t>
      </w:r>
      <w:r w:rsidR="00FD0A62" w:rsidRPr="003A5059">
        <w:rPr>
          <w:rFonts w:ascii="Arial" w:hAnsi="Arial" w:cs="Arial"/>
          <w:i w:val="0"/>
          <w:iCs w:val="0"/>
          <w:color w:val="000000" w:themeColor="text1"/>
          <w:sz w:val="20"/>
          <w:szCs w:val="20"/>
        </w:rPr>
        <w:t xml:space="preserve"> </w:t>
      </w:r>
      <w:r w:rsidR="00701D14" w:rsidRPr="003A5059">
        <w:rPr>
          <w:rFonts w:ascii="Arial" w:hAnsi="Arial" w:cs="Arial"/>
          <w:i w:val="0"/>
          <w:iCs w:val="0"/>
          <w:color w:val="000000" w:themeColor="text1"/>
          <w:sz w:val="20"/>
          <w:szCs w:val="20"/>
        </w:rPr>
        <w:t xml:space="preserve">κατά τη διάρκεια της κρίσης </w:t>
      </w:r>
      <w:r w:rsidR="00785726" w:rsidRPr="003A5059">
        <w:rPr>
          <w:rFonts w:ascii="Arial" w:hAnsi="Arial" w:cs="Arial"/>
          <w:i w:val="0"/>
          <w:iCs w:val="0"/>
          <w:color w:val="000000" w:themeColor="text1"/>
          <w:sz w:val="20"/>
          <w:szCs w:val="20"/>
        </w:rPr>
        <w:t>εμπόδισε την</w:t>
      </w:r>
      <w:r w:rsidR="00785726">
        <w:rPr>
          <w:rFonts w:ascii="Arial" w:hAnsi="Arial" w:cs="Arial"/>
          <w:i w:val="0"/>
          <w:iCs w:val="0"/>
          <w:color w:val="000000" w:themeColor="text1"/>
          <w:sz w:val="20"/>
          <w:szCs w:val="20"/>
        </w:rPr>
        <w:t xml:space="preserve"> ανανέωση του φυσικού κεφαλαίου κατοικιών</w:t>
      </w:r>
      <w:r w:rsidR="00FD0A62" w:rsidRPr="00262B77">
        <w:rPr>
          <w:rFonts w:ascii="Arial" w:hAnsi="Arial" w:cs="Arial"/>
          <w:i w:val="0"/>
          <w:iCs w:val="0"/>
          <w:color w:val="000000" w:themeColor="text1"/>
          <w:sz w:val="20"/>
          <w:szCs w:val="20"/>
        </w:rPr>
        <w:t xml:space="preserve">. Από το 2018 και μετά, οι επενδύσεις σε κατοικίες βρίσκονται σε φάση ανάκαμψης, </w:t>
      </w:r>
      <w:r w:rsidR="00FD0A62">
        <w:rPr>
          <w:rFonts w:ascii="Arial" w:hAnsi="Arial" w:cs="Arial"/>
          <w:i w:val="0"/>
          <w:iCs w:val="0"/>
          <w:color w:val="000000" w:themeColor="text1"/>
          <w:sz w:val="20"/>
          <w:szCs w:val="20"/>
        </w:rPr>
        <w:t>αν και</w:t>
      </w:r>
      <w:r w:rsidR="00FD0A62" w:rsidRPr="00262B77">
        <w:rPr>
          <w:rFonts w:ascii="Arial" w:hAnsi="Arial" w:cs="Arial"/>
          <w:i w:val="0"/>
          <w:iCs w:val="0"/>
          <w:color w:val="000000" w:themeColor="text1"/>
          <w:sz w:val="20"/>
          <w:szCs w:val="20"/>
        </w:rPr>
        <w:t xml:space="preserve"> σε σημαντικά χαμηλότερ</w:t>
      </w:r>
      <w:r w:rsidR="00701D14">
        <w:rPr>
          <w:rFonts w:ascii="Arial" w:hAnsi="Arial" w:cs="Arial"/>
          <w:i w:val="0"/>
          <w:iCs w:val="0"/>
          <w:color w:val="000000" w:themeColor="text1"/>
          <w:sz w:val="20"/>
          <w:szCs w:val="20"/>
        </w:rPr>
        <w:t>ο</w:t>
      </w:r>
      <w:r w:rsidR="00FD0A62" w:rsidRPr="00262B77">
        <w:rPr>
          <w:rFonts w:ascii="Arial" w:hAnsi="Arial" w:cs="Arial"/>
          <w:i w:val="0"/>
          <w:iCs w:val="0"/>
          <w:color w:val="000000" w:themeColor="text1"/>
          <w:sz w:val="20"/>
          <w:szCs w:val="20"/>
        </w:rPr>
        <w:t xml:space="preserve"> επίπεδ</w:t>
      </w:r>
      <w:r w:rsidR="00701D14">
        <w:rPr>
          <w:rFonts w:ascii="Arial" w:hAnsi="Arial" w:cs="Arial"/>
          <w:i w:val="0"/>
          <w:iCs w:val="0"/>
          <w:color w:val="000000" w:themeColor="text1"/>
          <w:sz w:val="20"/>
          <w:szCs w:val="20"/>
        </w:rPr>
        <w:t>ο</w:t>
      </w:r>
      <w:r w:rsidR="00FD0A62" w:rsidRPr="00262B77">
        <w:rPr>
          <w:rFonts w:ascii="Arial" w:hAnsi="Arial" w:cs="Arial"/>
          <w:i w:val="0"/>
          <w:iCs w:val="0"/>
          <w:color w:val="000000" w:themeColor="text1"/>
          <w:sz w:val="20"/>
          <w:szCs w:val="20"/>
        </w:rPr>
        <w:t xml:space="preserve"> σε σύγκριση με τ</w:t>
      </w:r>
      <w:r w:rsidR="00FD0A62">
        <w:rPr>
          <w:rFonts w:ascii="Arial" w:hAnsi="Arial" w:cs="Arial"/>
          <w:i w:val="0"/>
          <w:iCs w:val="0"/>
          <w:color w:val="000000" w:themeColor="text1"/>
          <w:sz w:val="20"/>
          <w:szCs w:val="20"/>
        </w:rPr>
        <w:t>ην</w:t>
      </w:r>
      <w:r w:rsidR="00FD0A62" w:rsidRPr="00262B77">
        <w:rPr>
          <w:rFonts w:ascii="Arial" w:hAnsi="Arial" w:cs="Arial"/>
          <w:i w:val="0"/>
          <w:iCs w:val="0"/>
          <w:color w:val="000000" w:themeColor="text1"/>
          <w:sz w:val="20"/>
          <w:szCs w:val="20"/>
        </w:rPr>
        <w:t xml:space="preserve"> προ κρίσης </w:t>
      </w:r>
      <w:r w:rsidR="00FD0A62">
        <w:rPr>
          <w:rFonts w:ascii="Arial" w:hAnsi="Arial" w:cs="Arial"/>
          <w:i w:val="0"/>
          <w:iCs w:val="0"/>
          <w:color w:val="000000" w:themeColor="text1"/>
          <w:sz w:val="20"/>
          <w:szCs w:val="20"/>
        </w:rPr>
        <w:t>περίοδο</w:t>
      </w:r>
      <w:r w:rsidR="00FD0A62" w:rsidRPr="00262B77">
        <w:rPr>
          <w:rFonts w:ascii="Arial" w:hAnsi="Arial" w:cs="Arial"/>
          <w:i w:val="0"/>
          <w:iCs w:val="0"/>
          <w:color w:val="000000" w:themeColor="text1"/>
          <w:sz w:val="20"/>
          <w:szCs w:val="20"/>
        </w:rPr>
        <w:t>.</w:t>
      </w:r>
    </w:p>
    <w:p w14:paraId="58D92D41" w14:textId="77777777" w:rsidR="00D80FE2" w:rsidRDefault="00D80FE2" w:rsidP="00BA5E99">
      <w:pPr>
        <w:pStyle w:val="Caption"/>
        <w:spacing w:after="0" w:line="276" w:lineRule="auto"/>
        <w:ind w:right="-126"/>
        <w:jc w:val="both"/>
        <w:rPr>
          <w:rFonts w:ascii="Arial" w:hAnsi="Arial" w:cs="Arial"/>
          <w:i w:val="0"/>
          <w:iCs w:val="0"/>
          <w:color w:val="000000" w:themeColor="text1"/>
          <w:sz w:val="20"/>
          <w:szCs w:val="20"/>
        </w:rPr>
      </w:pPr>
    </w:p>
    <w:p w14:paraId="7875EAEA" w14:textId="58D6DCD5" w:rsidR="00D80FE2" w:rsidRPr="00A91156" w:rsidRDefault="007B74FE" w:rsidP="00D80FE2">
      <w:pPr>
        <w:pStyle w:val="Caption"/>
        <w:spacing w:after="0" w:line="276" w:lineRule="auto"/>
        <w:ind w:right="-199"/>
        <w:jc w:val="both"/>
        <w:rPr>
          <w:rFonts w:ascii="Arial" w:hAnsi="Arial"/>
          <w:b/>
          <w:bCs/>
          <w:i w:val="0"/>
          <w:iCs w:val="0"/>
          <w:color w:val="2E74B5" w:themeColor="accent1" w:themeShade="BF"/>
          <w:sz w:val="20"/>
          <w:szCs w:val="20"/>
        </w:rPr>
      </w:pPr>
      <w:r w:rsidRPr="00A91156">
        <w:rPr>
          <w:rFonts w:ascii="Arial" w:hAnsi="Arial"/>
          <w:b/>
          <w:bCs/>
          <w:i w:val="0"/>
          <w:iCs w:val="0"/>
          <w:color w:val="2E74B5" w:themeColor="accent1" w:themeShade="BF"/>
          <w:sz w:val="20"/>
          <w:szCs w:val="20"/>
        </w:rPr>
        <w:t xml:space="preserve">Β. </w:t>
      </w:r>
      <w:r w:rsidR="00D80FE2" w:rsidRPr="00A91156">
        <w:rPr>
          <w:rFonts w:ascii="Arial" w:hAnsi="Arial"/>
          <w:b/>
          <w:bCs/>
          <w:i w:val="0"/>
          <w:iCs w:val="0"/>
          <w:color w:val="2E74B5" w:themeColor="accent1" w:themeShade="BF"/>
          <w:sz w:val="20"/>
          <w:szCs w:val="20"/>
        </w:rPr>
        <w:t>Αναξιοποίητο απόθεμα κατοικιών</w:t>
      </w:r>
    </w:p>
    <w:p w14:paraId="74FBBC5B" w14:textId="77777777" w:rsidR="00D80FE2" w:rsidRDefault="00D80FE2" w:rsidP="00BA5E99">
      <w:pPr>
        <w:pStyle w:val="Caption"/>
        <w:spacing w:after="0" w:line="276" w:lineRule="auto"/>
        <w:ind w:right="-126"/>
        <w:jc w:val="both"/>
        <w:rPr>
          <w:rFonts w:ascii="Arial" w:hAnsi="Arial" w:cs="Arial"/>
          <w:i w:val="0"/>
          <w:iCs w:val="0"/>
          <w:color w:val="000000" w:themeColor="text1"/>
          <w:sz w:val="20"/>
          <w:szCs w:val="20"/>
        </w:rPr>
      </w:pPr>
    </w:p>
    <w:p w14:paraId="39BF8691" w14:textId="57B6E5BC" w:rsidR="00CB07E7" w:rsidRDefault="007B74FE" w:rsidP="00BA5E99">
      <w:pPr>
        <w:pStyle w:val="Caption"/>
        <w:spacing w:after="0" w:line="276" w:lineRule="auto"/>
        <w:ind w:right="-126"/>
        <w:jc w:val="both"/>
        <w:rPr>
          <w:rFonts w:ascii="Arial" w:hAnsi="Arial" w:cs="Arial"/>
          <w:i w:val="0"/>
          <w:iCs w:val="0"/>
          <w:color w:val="000000" w:themeColor="text1"/>
          <w:sz w:val="20"/>
          <w:szCs w:val="20"/>
        </w:rPr>
      </w:pPr>
      <w:r>
        <w:rPr>
          <w:rFonts w:ascii="Arial" w:hAnsi="Arial" w:cs="Arial"/>
          <w:i w:val="0"/>
          <w:iCs w:val="0"/>
          <w:color w:val="000000" w:themeColor="text1"/>
          <w:sz w:val="20"/>
          <w:szCs w:val="20"/>
        </w:rPr>
        <w:t>Ένας ακόμη παράγοντας</w:t>
      </w:r>
      <w:r w:rsidR="009529D6" w:rsidRPr="007C50B7">
        <w:rPr>
          <w:rFonts w:ascii="Arial" w:hAnsi="Arial" w:cs="Arial"/>
          <w:i w:val="0"/>
          <w:iCs w:val="0"/>
          <w:color w:val="000000" w:themeColor="text1"/>
          <w:sz w:val="20"/>
          <w:szCs w:val="20"/>
        </w:rPr>
        <w:t xml:space="preserve"> που εξηγεί εν μέρει το παράδοξο</w:t>
      </w:r>
      <w:r>
        <w:rPr>
          <w:rFonts w:ascii="Arial" w:hAnsi="Arial" w:cs="Arial"/>
          <w:i w:val="0"/>
          <w:iCs w:val="0"/>
          <w:color w:val="000000" w:themeColor="text1"/>
          <w:sz w:val="20"/>
          <w:szCs w:val="20"/>
        </w:rPr>
        <w:t xml:space="preserve"> της στεγαστικής κρίσης στην Ελλάδα</w:t>
      </w:r>
      <w:r w:rsidR="009529D6" w:rsidRPr="007C50B7">
        <w:rPr>
          <w:rFonts w:ascii="Arial" w:hAnsi="Arial" w:cs="Arial"/>
          <w:i w:val="0"/>
          <w:iCs w:val="0"/>
          <w:color w:val="000000" w:themeColor="text1"/>
          <w:sz w:val="20"/>
          <w:szCs w:val="20"/>
        </w:rPr>
        <w:t xml:space="preserve"> είναι το </w:t>
      </w:r>
      <w:r w:rsidR="009529D6" w:rsidRPr="008D49B7">
        <w:rPr>
          <w:rFonts w:ascii="Arial" w:hAnsi="Arial" w:cs="Arial"/>
          <w:b/>
          <w:bCs/>
          <w:i w:val="0"/>
          <w:iCs w:val="0"/>
          <w:color w:val="000000" w:themeColor="text1"/>
          <w:sz w:val="20"/>
          <w:szCs w:val="20"/>
        </w:rPr>
        <w:t xml:space="preserve">υψηλό ποσοστό </w:t>
      </w:r>
      <w:r w:rsidR="008D49B7" w:rsidRPr="008D49B7">
        <w:rPr>
          <w:rFonts w:ascii="Arial" w:hAnsi="Arial" w:cs="Arial"/>
          <w:b/>
          <w:bCs/>
          <w:i w:val="0"/>
          <w:iCs w:val="0"/>
          <w:color w:val="000000" w:themeColor="text1"/>
          <w:sz w:val="20"/>
          <w:szCs w:val="20"/>
        </w:rPr>
        <w:t>κανονικών</w:t>
      </w:r>
      <w:r w:rsidR="009529D6" w:rsidRPr="008D49B7">
        <w:rPr>
          <w:rFonts w:ascii="Arial" w:hAnsi="Arial" w:cs="Arial"/>
          <w:b/>
          <w:bCs/>
          <w:i w:val="0"/>
          <w:iCs w:val="0"/>
          <w:color w:val="000000" w:themeColor="text1"/>
          <w:sz w:val="20"/>
          <w:szCs w:val="20"/>
        </w:rPr>
        <w:t xml:space="preserve"> κατοικιών </w:t>
      </w:r>
      <w:r w:rsidR="008D49B7" w:rsidRPr="008D49B7">
        <w:rPr>
          <w:rFonts w:ascii="Arial" w:hAnsi="Arial" w:cs="Arial"/>
          <w:b/>
          <w:bCs/>
          <w:i w:val="0"/>
          <w:iCs w:val="0"/>
          <w:color w:val="000000" w:themeColor="text1"/>
          <w:sz w:val="20"/>
          <w:szCs w:val="20"/>
        </w:rPr>
        <w:t>που</w:t>
      </w:r>
      <w:r w:rsidR="008D49B7">
        <w:rPr>
          <w:rFonts w:ascii="Arial" w:hAnsi="Arial" w:cs="Arial"/>
          <w:b/>
          <w:bCs/>
          <w:i w:val="0"/>
          <w:iCs w:val="0"/>
          <w:color w:val="000000" w:themeColor="text1"/>
          <w:sz w:val="20"/>
          <w:szCs w:val="20"/>
        </w:rPr>
        <w:t xml:space="preserve"> δεν </w:t>
      </w:r>
      <w:r w:rsidR="00D02CBE">
        <w:rPr>
          <w:rFonts w:ascii="Arial" w:hAnsi="Arial" w:cs="Arial"/>
          <w:b/>
          <w:bCs/>
          <w:i w:val="0"/>
          <w:iCs w:val="0"/>
          <w:color w:val="000000" w:themeColor="text1"/>
          <w:sz w:val="20"/>
          <w:szCs w:val="20"/>
        </w:rPr>
        <w:t>κατοικούνται</w:t>
      </w:r>
      <w:r w:rsidR="00F22C85">
        <w:rPr>
          <w:rStyle w:val="FootnoteReference"/>
          <w:rFonts w:ascii="Arial" w:hAnsi="Arial" w:cs="Arial"/>
          <w:b/>
          <w:bCs/>
          <w:i w:val="0"/>
          <w:iCs w:val="0"/>
          <w:color w:val="000000" w:themeColor="text1"/>
          <w:sz w:val="20"/>
          <w:szCs w:val="20"/>
        </w:rPr>
        <w:footnoteReference w:id="3"/>
      </w:r>
      <w:r w:rsidR="009529D6" w:rsidRPr="007C50B7">
        <w:rPr>
          <w:rFonts w:ascii="Arial" w:hAnsi="Arial" w:cs="Arial"/>
          <w:i w:val="0"/>
          <w:iCs w:val="0"/>
          <w:color w:val="000000" w:themeColor="text1"/>
          <w:sz w:val="20"/>
          <w:szCs w:val="20"/>
        </w:rPr>
        <w:t xml:space="preserve">. Οι </w:t>
      </w:r>
      <w:r w:rsidR="00B30602">
        <w:rPr>
          <w:rFonts w:ascii="Arial" w:hAnsi="Arial" w:cs="Arial"/>
          <w:i w:val="0"/>
          <w:iCs w:val="0"/>
          <w:color w:val="000000" w:themeColor="text1"/>
          <w:sz w:val="20"/>
          <w:szCs w:val="20"/>
        </w:rPr>
        <w:t>μη κατοικούμενες</w:t>
      </w:r>
      <w:r w:rsidR="009529D6" w:rsidRPr="007C50B7">
        <w:rPr>
          <w:rFonts w:ascii="Arial" w:hAnsi="Arial" w:cs="Arial"/>
          <w:i w:val="0"/>
          <w:iCs w:val="0"/>
          <w:color w:val="000000" w:themeColor="text1"/>
          <w:sz w:val="20"/>
          <w:szCs w:val="20"/>
        </w:rPr>
        <w:t xml:space="preserve"> αντιπροσωπεύουν σχεδόν το 35% των </w:t>
      </w:r>
      <w:r w:rsidR="008D49B7">
        <w:rPr>
          <w:rFonts w:ascii="Arial" w:hAnsi="Arial" w:cs="Arial"/>
          <w:i w:val="0"/>
          <w:iCs w:val="0"/>
          <w:color w:val="000000" w:themeColor="text1"/>
          <w:sz w:val="20"/>
          <w:szCs w:val="20"/>
        </w:rPr>
        <w:t>κανονικών</w:t>
      </w:r>
      <w:r w:rsidR="009529D6" w:rsidRPr="007C50B7">
        <w:rPr>
          <w:rFonts w:ascii="Arial" w:hAnsi="Arial" w:cs="Arial"/>
          <w:i w:val="0"/>
          <w:iCs w:val="0"/>
          <w:color w:val="000000" w:themeColor="text1"/>
          <w:sz w:val="20"/>
          <w:szCs w:val="20"/>
        </w:rPr>
        <w:t xml:space="preserve"> κατοικιών στη</w:t>
      </w:r>
      <w:r>
        <w:rPr>
          <w:rFonts w:ascii="Arial" w:hAnsi="Arial" w:cs="Arial"/>
          <w:i w:val="0"/>
          <w:iCs w:val="0"/>
          <w:color w:val="000000" w:themeColor="text1"/>
          <w:sz w:val="20"/>
          <w:szCs w:val="20"/>
        </w:rPr>
        <w:t xml:space="preserve"> χώρα </w:t>
      </w:r>
      <w:r w:rsidR="009529D6" w:rsidRPr="007C50B7">
        <w:rPr>
          <w:rFonts w:ascii="Arial" w:hAnsi="Arial" w:cs="Arial"/>
          <w:i w:val="0"/>
          <w:iCs w:val="0"/>
          <w:color w:val="000000" w:themeColor="text1"/>
          <w:sz w:val="20"/>
          <w:szCs w:val="20"/>
        </w:rPr>
        <w:t xml:space="preserve">-το </w:t>
      </w:r>
      <w:r w:rsidR="00843477">
        <w:rPr>
          <w:rFonts w:ascii="Arial" w:hAnsi="Arial" w:cs="Arial"/>
          <w:i w:val="0"/>
          <w:iCs w:val="0"/>
          <w:color w:val="000000" w:themeColor="text1"/>
          <w:sz w:val="20"/>
          <w:szCs w:val="20"/>
        </w:rPr>
        <w:t>τρίτο</w:t>
      </w:r>
      <w:r w:rsidR="00843477" w:rsidRPr="007C50B7">
        <w:rPr>
          <w:rFonts w:ascii="Arial" w:hAnsi="Arial" w:cs="Arial"/>
          <w:i w:val="0"/>
          <w:iCs w:val="0"/>
          <w:color w:val="000000" w:themeColor="text1"/>
          <w:sz w:val="20"/>
          <w:szCs w:val="20"/>
        </w:rPr>
        <w:t xml:space="preserve"> </w:t>
      </w:r>
      <w:r w:rsidR="009529D6" w:rsidRPr="007C50B7">
        <w:rPr>
          <w:rFonts w:ascii="Arial" w:hAnsi="Arial" w:cs="Arial"/>
          <w:i w:val="0"/>
          <w:iCs w:val="0"/>
          <w:color w:val="000000" w:themeColor="text1"/>
          <w:sz w:val="20"/>
          <w:szCs w:val="20"/>
        </w:rPr>
        <w:t xml:space="preserve">υψηλότερο ποσοστό στην ΕΕ-27 </w:t>
      </w:r>
      <w:r w:rsidR="00170320">
        <w:rPr>
          <w:rFonts w:ascii="Arial" w:hAnsi="Arial" w:cs="Arial"/>
          <w:i w:val="0"/>
          <w:iCs w:val="0"/>
          <w:color w:val="000000" w:themeColor="text1"/>
          <w:sz w:val="20"/>
          <w:szCs w:val="20"/>
        </w:rPr>
        <w:t>(</w:t>
      </w:r>
      <w:r w:rsidR="00170320" w:rsidRPr="00170320">
        <w:rPr>
          <w:rFonts w:ascii="Arial" w:hAnsi="Arial" w:cs="Arial"/>
          <w:b/>
          <w:bCs/>
          <w:i w:val="0"/>
          <w:iCs w:val="0"/>
          <w:color w:val="1F4E79" w:themeColor="accent1" w:themeShade="80"/>
          <w:sz w:val="20"/>
          <w:szCs w:val="20"/>
        </w:rPr>
        <w:t xml:space="preserve">Γράφημα </w:t>
      </w:r>
      <w:r w:rsidR="00EA4075" w:rsidRPr="00ED0741">
        <w:rPr>
          <w:rFonts w:ascii="Arial" w:hAnsi="Arial" w:cs="Arial"/>
          <w:b/>
          <w:bCs/>
          <w:i w:val="0"/>
          <w:iCs w:val="0"/>
          <w:color w:val="1F4E79" w:themeColor="accent1" w:themeShade="80"/>
          <w:sz w:val="20"/>
          <w:szCs w:val="20"/>
        </w:rPr>
        <w:t>2</w:t>
      </w:r>
      <w:r w:rsidR="00170320">
        <w:rPr>
          <w:rFonts w:ascii="Arial" w:hAnsi="Arial" w:cs="Arial"/>
          <w:i w:val="0"/>
          <w:iCs w:val="0"/>
          <w:color w:val="000000" w:themeColor="text1"/>
          <w:sz w:val="20"/>
          <w:szCs w:val="20"/>
        </w:rPr>
        <w:t>)</w:t>
      </w:r>
      <w:r w:rsidR="00B30602">
        <w:rPr>
          <w:rFonts w:ascii="Arial" w:hAnsi="Arial" w:cs="Arial"/>
          <w:i w:val="0"/>
          <w:iCs w:val="0"/>
          <w:color w:val="000000" w:themeColor="text1"/>
          <w:sz w:val="20"/>
          <w:szCs w:val="20"/>
        </w:rPr>
        <w:t>,</w:t>
      </w:r>
      <w:r w:rsidR="009529D6" w:rsidRPr="007C50B7">
        <w:rPr>
          <w:rFonts w:ascii="Arial" w:hAnsi="Arial" w:cs="Arial"/>
          <w:i w:val="0"/>
          <w:iCs w:val="0"/>
          <w:color w:val="000000" w:themeColor="text1"/>
          <w:sz w:val="20"/>
          <w:szCs w:val="20"/>
        </w:rPr>
        <w:t xml:space="preserve"> το οποίο μπορεί να αναλυθεί περαιτέρω σε </w:t>
      </w:r>
      <w:r w:rsidR="008D49B7">
        <w:rPr>
          <w:rFonts w:ascii="Arial" w:hAnsi="Arial" w:cs="Arial"/>
          <w:i w:val="0"/>
          <w:iCs w:val="0"/>
          <w:color w:val="000000" w:themeColor="text1"/>
          <w:sz w:val="20"/>
          <w:szCs w:val="20"/>
        </w:rPr>
        <w:t xml:space="preserve">εξοχικές/ </w:t>
      </w:r>
      <w:r w:rsidR="009529D6" w:rsidRPr="007C50B7">
        <w:rPr>
          <w:rFonts w:ascii="Arial" w:hAnsi="Arial" w:cs="Arial"/>
          <w:i w:val="0"/>
          <w:iCs w:val="0"/>
          <w:color w:val="000000" w:themeColor="text1"/>
          <w:sz w:val="20"/>
          <w:szCs w:val="20"/>
        </w:rPr>
        <w:t xml:space="preserve">δευτερεύουσες (22,5% του συνόλου) και κενές κατοικίες (12% </w:t>
      </w:r>
      <w:r w:rsidR="005D52B6" w:rsidRPr="007C50B7">
        <w:rPr>
          <w:rFonts w:ascii="Arial" w:hAnsi="Arial" w:cs="Arial"/>
          <w:i w:val="0"/>
          <w:iCs w:val="0"/>
          <w:color w:val="000000" w:themeColor="text1"/>
          <w:sz w:val="20"/>
          <w:szCs w:val="20"/>
        </w:rPr>
        <w:t>του συνόλου</w:t>
      </w:r>
      <w:r w:rsidR="009529D6" w:rsidRPr="007C50B7">
        <w:rPr>
          <w:rFonts w:ascii="Arial" w:hAnsi="Arial" w:cs="Arial"/>
          <w:i w:val="0"/>
          <w:iCs w:val="0"/>
          <w:color w:val="000000" w:themeColor="text1"/>
          <w:sz w:val="20"/>
          <w:szCs w:val="20"/>
        </w:rPr>
        <w:t>).</w:t>
      </w:r>
      <w:r w:rsidR="00B45223">
        <w:rPr>
          <w:rFonts w:ascii="Arial" w:hAnsi="Arial" w:cs="Arial"/>
          <w:i w:val="0"/>
          <w:iCs w:val="0"/>
          <w:color w:val="000000" w:themeColor="text1"/>
          <w:sz w:val="20"/>
          <w:szCs w:val="20"/>
        </w:rPr>
        <w:t xml:space="preserve"> </w:t>
      </w:r>
    </w:p>
    <w:p w14:paraId="4F36134B" w14:textId="77777777" w:rsidR="00CB07E7" w:rsidRDefault="00CB07E7" w:rsidP="00BA5E99">
      <w:pPr>
        <w:pStyle w:val="Caption"/>
        <w:spacing w:after="0" w:line="276" w:lineRule="auto"/>
        <w:ind w:right="-126"/>
        <w:jc w:val="both"/>
        <w:rPr>
          <w:rFonts w:ascii="Arial" w:hAnsi="Arial" w:cs="Arial"/>
          <w:i w:val="0"/>
          <w:iCs w:val="0"/>
          <w:color w:val="000000" w:themeColor="text1"/>
          <w:sz w:val="20"/>
          <w:szCs w:val="20"/>
        </w:rPr>
      </w:pPr>
    </w:p>
    <w:p w14:paraId="3BEDD4FF" w14:textId="197E3D33" w:rsidR="0018429D" w:rsidRPr="00B45223" w:rsidRDefault="00B45223" w:rsidP="0018429D">
      <w:pPr>
        <w:pStyle w:val="Caption"/>
        <w:spacing w:after="0" w:line="276" w:lineRule="auto"/>
        <w:ind w:right="-126"/>
        <w:jc w:val="both"/>
        <w:rPr>
          <w:rFonts w:ascii="Arial" w:hAnsi="Arial" w:cs="Arial"/>
          <w:i w:val="0"/>
          <w:iCs w:val="0"/>
          <w:color w:val="000000" w:themeColor="text1"/>
          <w:sz w:val="20"/>
          <w:szCs w:val="20"/>
        </w:rPr>
      </w:pPr>
      <w:r w:rsidRPr="00CB07E7">
        <w:rPr>
          <w:rFonts w:ascii="Arial" w:hAnsi="Arial" w:cs="Arial"/>
          <w:i w:val="0"/>
          <w:iCs w:val="0"/>
          <w:color w:val="000000" w:themeColor="text1"/>
          <w:sz w:val="20"/>
          <w:szCs w:val="20"/>
        </w:rPr>
        <w:t xml:space="preserve">Το ποσοστό αυτό παρέμεινε σχετικά σταθερό </w:t>
      </w:r>
      <w:r w:rsidR="00625AC8" w:rsidRPr="00CB07E7">
        <w:rPr>
          <w:rFonts w:ascii="Arial" w:hAnsi="Arial" w:cs="Arial"/>
          <w:i w:val="0"/>
          <w:iCs w:val="0"/>
          <w:color w:val="000000" w:themeColor="text1"/>
          <w:sz w:val="20"/>
          <w:szCs w:val="20"/>
        </w:rPr>
        <w:t>σε σύγκριση με</w:t>
      </w:r>
      <w:r w:rsidRPr="00CB07E7">
        <w:rPr>
          <w:rFonts w:ascii="Arial" w:hAnsi="Arial" w:cs="Arial"/>
          <w:i w:val="0"/>
          <w:iCs w:val="0"/>
          <w:color w:val="000000" w:themeColor="text1"/>
          <w:sz w:val="20"/>
          <w:szCs w:val="20"/>
        </w:rPr>
        <w:t xml:space="preserve"> την Απογραφή Κατοικιών του 2011, ενώ ο πληθυσμός της χώρας μειώθηκε κατά 3% την ίδια περίοδο.</w:t>
      </w:r>
      <w:r w:rsidRPr="0018429D">
        <w:rPr>
          <w:rFonts w:ascii="Arial" w:hAnsi="Arial" w:cs="Arial"/>
          <w:i w:val="0"/>
          <w:iCs w:val="0"/>
          <w:color w:val="000000" w:themeColor="text1"/>
          <w:sz w:val="20"/>
          <w:szCs w:val="20"/>
        </w:rPr>
        <w:t xml:space="preserve"> </w:t>
      </w:r>
      <w:r w:rsidR="00625AC8">
        <w:rPr>
          <w:rFonts w:ascii="Arial" w:hAnsi="Arial" w:cs="Arial"/>
          <w:i w:val="0"/>
          <w:iCs w:val="0"/>
          <w:color w:val="000000" w:themeColor="text1"/>
          <w:sz w:val="20"/>
          <w:szCs w:val="20"/>
        </w:rPr>
        <w:t>Παράλληλα όμως πραγματοποιήθηκε</w:t>
      </w:r>
      <w:r w:rsidRPr="00B45223">
        <w:rPr>
          <w:rFonts w:ascii="Arial" w:hAnsi="Arial" w:cs="Arial"/>
          <w:i w:val="0"/>
          <w:iCs w:val="0"/>
          <w:color w:val="000000" w:themeColor="text1"/>
          <w:sz w:val="20"/>
          <w:szCs w:val="20"/>
        </w:rPr>
        <w:t xml:space="preserve"> </w:t>
      </w:r>
      <w:r w:rsidR="00522532">
        <w:rPr>
          <w:rFonts w:ascii="Arial" w:hAnsi="Arial" w:cs="Arial"/>
          <w:i w:val="0"/>
          <w:iCs w:val="0"/>
          <w:color w:val="000000" w:themeColor="text1"/>
          <w:sz w:val="20"/>
          <w:szCs w:val="20"/>
        </w:rPr>
        <w:t>μετατόπιση</w:t>
      </w:r>
      <w:r w:rsidRPr="0018429D">
        <w:rPr>
          <w:rFonts w:ascii="Arial" w:hAnsi="Arial" w:cs="Arial"/>
          <w:i w:val="0"/>
          <w:iCs w:val="0"/>
          <w:color w:val="000000" w:themeColor="text1"/>
          <w:sz w:val="20"/>
          <w:szCs w:val="20"/>
        </w:rPr>
        <w:t xml:space="preserve"> </w:t>
      </w:r>
      <w:r w:rsidR="007B74FE">
        <w:rPr>
          <w:rFonts w:ascii="Arial" w:hAnsi="Arial" w:cs="Arial"/>
          <w:i w:val="0"/>
          <w:iCs w:val="0"/>
          <w:color w:val="000000" w:themeColor="text1"/>
          <w:sz w:val="20"/>
          <w:szCs w:val="20"/>
        </w:rPr>
        <w:t xml:space="preserve">μεταξύ των </w:t>
      </w:r>
      <w:r w:rsidR="00625AC8">
        <w:rPr>
          <w:rFonts w:ascii="Arial" w:hAnsi="Arial" w:cs="Arial"/>
          <w:i w:val="0"/>
          <w:iCs w:val="0"/>
          <w:color w:val="000000" w:themeColor="text1"/>
          <w:sz w:val="20"/>
          <w:szCs w:val="20"/>
        </w:rPr>
        <w:t>επιμέρους</w:t>
      </w:r>
      <w:r w:rsidRPr="0018429D">
        <w:rPr>
          <w:rFonts w:ascii="Arial" w:hAnsi="Arial" w:cs="Arial"/>
          <w:i w:val="0"/>
          <w:iCs w:val="0"/>
          <w:color w:val="000000" w:themeColor="text1"/>
          <w:sz w:val="20"/>
          <w:szCs w:val="20"/>
        </w:rPr>
        <w:t xml:space="preserve"> κατηγορ</w:t>
      </w:r>
      <w:r w:rsidR="007B74FE">
        <w:rPr>
          <w:rFonts w:ascii="Arial" w:hAnsi="Arial" w:cs="Arial"/>
          <w:i w:val="0"/>
          <w:iCs w:val="0"/>
          <w:color w:val="000000" w:themeColor="text1"/>
          <w:sz w:val="20"/>
          <w:szCs w:val="20"/>
        </w:rPr>
        <w:t>ιών</w:t>
      </w:r>
      <w:r w:rsidR="00522532">
        <w:rPr>
          <w:rFonts w:ascii="Arial" w:hAnsi="Arial" w:cs="Arial"/>
          <w:i w:val="0"/>
          <w:iCs w:val="0"/>
          <w:color w:val="000000" w:themeColor="text1"/>
          <w:sz w:val="20"/>
          <w:szCs w:val="20"/>
        </w:rPr>
        <w:t xml:space="preserve">, </w:t>
      </w:r>
      <w:r w:rsidR="00625AC8">
        <w:rPr>
          <w:rFonts w:ascii="Arial" w:hAnsi="Arial" w:cs="Arial"/>
          <w:i w:val="0"/>
          <w:iCs w:val="0"/>
          <w:color w:val="000000" w:themeColor="text1"/>
          <w:sz w:val="20"/>
          <w:szCs w:val="20"/>
        </w:rPr>
        <w:t>σε σύγκριση με την προηγούμενη απογραφή.</w:t>
      </w:r>
      <w:r w:rsidRPr="0018429D">
        <w:rPr>
          <w:rFonts w:ascii="Arial" w:hAnsi="Arial" w:cs="Arial"/>
          <w:i w:val="0"/>
          <w:iCs w:val="0"/>
          <w:color w:val="000000" w:themeColor="text1"/>
          <w:sz w:val="20"/>
          <w:szCs w:val="20"/>
        </w:rPr>
        <w:t xml:space="preserve"> </w:t>
      </w:r>
      <w:r w:rsidR="00522532">
        <w:rPr>
          <w:rFonts w:ascii="Arial" w:hAnsi="Arial" w:cs="Arial"/>
          <w:i w:val="0"/>
          <w:iCs w:val="0"/>
          <w:color w:val="000000" w:themeColor="text1"/>
          <w:sz w:val="20"/>
          <w:szCs w:val="20"/>
        </w:rPr>
        <w:t>Συγκεκριμένα, ο</w:t>
      </w:r>
      <w:r w:rsidRPr="0018429D">
        <w:rPr>
          <w:rFonts w:ascii="Arial" w:hAnsi="Arial" w:cs="Arial"/>
          <w:i w:val="0"/>
          <w:iCs w:val="0"/>
          <w:color w:val="000000" w:themeColor="text1"/>
          <w:sz w:val="20"/>
          <w:szCs w:val="20"/>
        </w:rPr>
        <w:t xml:space="preserve">ι δευτερεύουσες </w:t>
      </w:r>
      <w:r w:rsidR="00522532">
        <w:rPr>
          <w:rFonts w:ascii="Arial" w:hAnsi="Arial" w:cs="Arial"/>
          <w:i w:val="0"/>
          <w:iCs w:val="0"/>
          <w:color w:val="000000" w:themeColor="text1"/>
          <w:sz w:val="20"/>
          <w:szCs w:val="20"/>
        </w:rPr>
        <w:t xml:space="preserve">και εξοχικές </w:t>
      </w:r>
      <w:r w:rsidRPr="0018429D">
        <w:rPr>
          <w:rFonts w:ascii="Arial" w:hAnsi="Arial" w:cs="Arial"/>
          <w:i w:val="0"/>
          <w:iCs w:val="0"/>
          <w:color w:val="000000" w:themeColor="text1"/>
          <w:sz w:val="20"/>
          <w:szCs w:val="20"/>
        </w:rPr>
        <w:t xml:space="preserve">κατοικίες αυξήθηκαν κατά σχεδόν 10%, ενώ οι κενές κατοικίες συρρικνώθηκαν κατά 11,6%. </w:t>
      </w:r>
      <w:r w:rsidR="0063578A">
        <w:rPr>
          <w:rFonts w:ascii="Arial" w:hAnsi="Arial" w:cs="Arial"/>
          <w:i w:val="0"/>
          <w:iCs w:val="0"/>
          <w:color w:val="000000" w:themeColor="text1"/>
          <w:sz w:val="20"/>
          <w:szCs w:val="20"/>
        </w:rPr>
        <w:t>Ωστόσο, στην παρούσα</w:t>
      </w:r>
      <w:r w:rsidR="008F4F27">
        <w:rPr>
          <w:rFonts w:ascii="Arial" w:hAnsi="Arial" w:cs="Arial"/>
          <w:i w:val="0"/>
          <w:iCs w:val="0"/>
          <w:color w:val="000000" w:themeColor="text1"/>
          <w:sz w:val="20"/>
          <w:szCs w:val="20"/>
        </w:rPr>
        <w:t xml:space="preserve"> </w:t>
      </w:r>
      <w:r w:rsidR="008F4F27">
        <w:rPr>
          <w:rFonts w:ascii="Arial" w:hAnsi="Arial" w:cs="Arial"/>
          <w:i w:val="0"/>
          <w:iCs w:val="0"/>
          <w:color w:val="000000" w:themeColor="text1"/>
          <w:sz w:val="20"/>
          <w:szCs w:val="20"/>
        </w:rPr>
        <w:lastRenderedPageBreak/>
        <w:t>συγκυρία</w:t>
      </w:r>
      <w:r w:rsidR="0063578A">
        <w:rPr>
          <w:rFonts w:ascii="Arial" w:hAnsi="Arial" w:cs="Arial"/>
          <w:i w:val="0"/>
          <w:iCs w:val="0"/>
          <w:color w:val="000000" w:themeColor="text1"/>
          <w:sz w:val="20"/>
          <w:szCs w:val="20"/>
        </w:rPr>
        <w:t xml:space="preserve"> </w:t>
      </w:r>
      <w:r w:rsidR="008F4F27">
        <w:rPr>
          <w:rFonts w:ascii="Arial" w:hAnsi="Arial" w:cs="Arial"/>
          <w:i w:val="0"/>
          <w:iCs w:val="0"/>
          <w:color w:val="000000" w:themeColor="text1"/>
          <w:sz w:val="20"/>
          <w:szCs w:val="20"/>
        </w:rPr>
        <w:t xml:space="preserve">ο αριθμός </w:t>
      </w:r>
      <w:r w:rsidR="00014250">
        <w:rPr>
          <w:rFonts w:ascii="Arial" w:hAnsi="Arial" w:cs="Arial"/>
          <w:i w:val="0"/>
          <w:iCs w:val="0"/>
          <w:color w:val="000000" w:themeColor="text1"/>
          <w:sz w:val="20"/>
          <w:szCs w:val="20"/>
        </w:rPr>
        <w:t>των κενών κατοικιών</w:t>
      </w:r>
      <w:r w:rsidR="00F22C85">
        <w:rPr>
          <w:rFonts w:ascii="Arial" w:hAnsi="Arial" w:cs="Arial"/>
          <w:i w:val="0"/>
          <w:iCs w:val="0"/>
          <w:color w:val="000000" w:themeColor="text1"/>
          <w:sz w:val="20"/>
          <w:szCs w:val="20"/>
        </w:rPr>
        <w:t xml:space="preserve"> παραμένει υψηλός και δημιουργεί</w:t>
      </w:r>
      <w:r w:rsidR="00014250">
        <w:rPr>
          <w:rFonts w:ascii="Arial" w:hAnsi="Arial" w:cs="Arial"/>
          <w:i w:val="0"/>
          <w:iCs w:val="0"/>
          <w:color w:val="000000" w:themeColor="text1"/>
          <w:sz w:val="20"/>
          <w:szCs w:val="20"/>
        </w:rPr>
        <w:t xml:space="preserve"> </w:t>
      </w:r>
      <w:r w:rsidR="0063578A">
        <w:rPr>
          <w:rFonts w:ascii="Arial" w:hAnsi="Arial" w:cs="Arial"/>
          <w:i w:val="0"/>
          <w:iCs w:val="0"/>
          <w:color w:val="000000" w:themeColor="text1"/>
          <w:sz w:val="20"/>
          <w:szCs w:val="20"/>
        </w:rPr>
        <w:t xml:space="preserve">ένα δομικό πρόβλημα που δυσχεραίνει την </w:t>
      </w:r>
      <w:r w:rsidR="00F22C85">
        <w:rPr>
          <w:rFonts w:ascii="Arial" w:hAnsi="Arial" w:cs="Arial"/>
          <w:i w:val="0"/>
          <w:iCs w:val="0"/>
          <w:color w:val="000000" w:themeColor="text1"/>
          <w:sz w:val="20"/>
          <w:szCs w:val="20"/>
        </w:rPr>
        <w:t>ικανοποίηση της</w:t>
      </w:r>
      <w:r w:rsidR="0063578A">
        <w:rPr>
          <w:rFonts w:ascii="Arial" w:hAnsi="Arial" w:cs="Arial"/>
          <w:i w:val="0"/>
          <w:iCs w:val="0"/>
          <w:color w:val="000000" w:themeColor="text1"/>
          <w:sz w:val="20"/>
          <w:szCs w:val="20"/>
        </w:rPr>
        <w:t xml:space="preserve"> ζήτηση</w:t>
      </w:r>
      <w:r w:rsidR="00F22C85">
        <w:rPr>
          <w:rFonts w:ascii="Arial" w:hAnsi="Arial" w:cs="Arial"/>
          <w:i w:val="0"/>
          <w:iCs w:val="0"/>
          <w:color w:val="000000" w:themeColor="text1"/>
          <w:sz w:val="20"/>
          <w:szCs w:val="20"/>
        </w:rPr>
        <w:t>ς</w:t>
      </w:r>
      <w:r w:rsidR="0063578A">
        <w:rPr>
          <w:rFonts w:ascii="Arial" w:hAnsi="Arial" w:cs="Arial"/>
          <w:i w:val="0"/>
          <w:iCs w:val="0"/>
          <w:color w:val="000000" w:themeColor="text1"/>
          <w:sz w:val="20"/>
          <w:szCs w:val="20"/>
        </w:rPr>
        <w:t xml:space="preserve">. </w:t>
      </w:r>
      <w:r w:rsidR="00CB07E7">
        <w:rPr>
          <w:rFonts w:ascii="Arial" w:hAnsi="Arial" w:cs="Arial"/>
          <w:i w:val="0"/>
          <w:iCs w:val="0"/>
          <w:color w:val="000000" w:themeColor="text1"/>
          <w:sz w:val="20"/>
          <w:szCs w:val="20"/>
        </w:rPr>
        <w:t>Ο</w:t>
      </w:r>
      <w:r w:rsidRPr="0018429D">
        <w:rPr>
          <w:rFonts w:ascii="Arial" w:hAnsi="Arial" w:cs="Arial"/>
          <w:i w:val="0"/>
          <w:iCs w:val="0"/>
          <w:color w:val="000000" w:themeColor="text1"/>
          <w:sz w:val="20"/>
          <w:szCs w:val="20"/>
        </w:rPr>
        <w:t xml:space="preserve">ι </w:t>
      </w:r>
      <w:r w:rsidR="00843477">
        <w:rPr>
          <w:rFonts w:ascii="Arial" w:hAnsi="Arial" w:cs="Arial"/>
          <w:i w:val="0"/>
          <w:iCs w:val="0"/>
          <w:color w:val="000000" w:themeColor="text1"/>
          <w:sz w:val="20"/>
          <w:szCs w:val="20"/>
        </w:rPr>
        <w:t>κενές κατοικίες</w:t>
      </w:r>
      <w:r w:rsidR="00843477" w:rsidRPr="0018429D">
        <w:rPr>
          <w:rFonts w:ascii="Arial" w:hAnsi="Arial" w:cs="Arial"/>
          <w:i w:val="0"/>
          <w:iCs w:val="0"/>
          <w:color w:val="000000" w:themeColor="text1"/>
          <w:sz w:val="20"/>
          <w:szCs w:val="20"/>
        </w:rPr>
        <w:t xml:space="preserve"> </w:t>
      </w:r>
      <w:r w:rsidRPr="0018429D">
        <w:rPr>
          <w:rFonts w:ascii="Arial" w:hAnsi="Arial" w:cs="Arial"/>
          <w:i w:val="0"/>
          <w:iCs w:val="0"/>
          <w:color w:val="000000" w:themeColor="text1"/>
          <w:sz w:val="20"/>
          <w:szCs w:val="20"/>
        </w:rPr>
        <w:t xml:space="preserve">ανήλθαν </w:t>
      </w:r>
      <w:r w:rsidR="005838CB">
        <w:rPr>
          <w:rFonts w:ascii="Arial" w:hAnsi="Arial" w:cs="Arial"/>
          <w:i w:val="0"/>
          <w:iCs w:val="0"/>
          <w:color w:val="000000" w:themeColor="text1"/>
          <w:sz w:val="20"/>
          <w:szCs w:val="20"/>
        </w:rPr>
        <w:t>σε</w:t>
      </w:r>
      <w:r w:rsidRPr="0018429D">
        <w:rPr>
          <w:rFonts w:ascii="Arial" w:hAnsi="Arial" w:cs="Arial"/>
          <w:i w:val="0"/>
          <w:iCs w:val="0"/>
          <w:color w:val="000000" w:themeColor="text1"/>
          <w:sz w:val="20"/>
          <w:szCs w:val="20"/>
        </w:rPr>
        <w:t xml:space="preserve"> 794 χιλιάδες σύμφωνα με την Απογραφή Πληθυσμού-Κατοικιών του 2021, με το 1/3</w:t>
      </w:r>
      <w:r w:rsidR="007B74FE">
        <w:rPr>
          <w:rFonts w:ascii="Arial" w:hAnsi="Arial" w:cs="Arial"/>
          <w:i w:val="0"/>
          <w:iCs w:val="0"/>
          <w:color w:val="000000" w:themeColor="text1"/>
          <w:sz w:val="20"/>
          <w:szCs w:val="20"/>
        </w:rPr>
        <w:t xml:space="preserve"> περίπου</w:t>
      </w:r>
      <w:r w:rsidRPr="0018429D">
        <w:rPr>
          <w:rFonts w:ascii="Arial" w:hAnsi="Arial" w:cs="Arial"/>
          <w:i w:val="0"/>
          <w:iCs w:val="0"/>
          <w:color w:val="000000" w:themeColor="text1"/>
          <w:sz w:val="20"/>
          <w:szCs w:val="20"/>
        </w:rPr>
        <w:t xml:space="preserve"> να βρίσκεται στην Αττική -που αντιστοιχεί στο 11,8% του υφιστάμενου οικιστικού αποθέματος της </w:t>
      </w:r>
      <w:r w:rsidR="00CB07E7">
        <w:rPr>
          <w:rFonts w:ascii="Arial" w:hAnsi="Arial" w:cs="Arial"/>
          <w:i w:val="0"/>
          <w:iCs w:val="0"/>
          <w:color w:val="000000" w:themeColor="text1"/>
          <w:sz w:val="20"/>
          <w:szCs w:val="20"/>
        </w:rPr>
        <w:t xml:space="preserve">εν λόγω </w:t>
      </w:r>
      <w:r w:rsidRPr="0018429D">
        <w:rPr>
          <w:rFonts w:ascii="Arial" w:hAnsi="Arial" w:cs="Arial"/>
          <w:i w:val="0"/>
          <w:iCs w:val="0"/>
          <w:color w:val="000000" w:themeColor="text1"/>
          <w:sz w:val="20"/>
          <w:szCs w:val="20"/>
        </w:rPr>
        <w:t xml:space="preserve">περιφέρειας- και το 9,7% στη Θεσσαλονίκη. </w:t>
      </w:r>
    </w:p>
    <w:p w14:paraId="2B7DEE24" w14:textId="77777777" w:rsidR="00522532" w:rsidRDefault="00522532" w:rsidP="00BC602E">
      <w:pPr>
        <w:pStyle w:val="Caption"/>
        <w:spacing w:after="0" w:line="276" w:lineRule="auto"/>
        <w:ind w:right="-126"/>
        <w:jc w:val="both"/>
        <w:rPr>
          <w:rFonts w:ascii="Arial" w:hAnsi="Arial" w:cs="Arial"/>
          <w:i w:val="0"/>
          <w:iCs w:val="0"/>
          <w:color w:val="000000" w:themeColor="text1"/>
          <w:sz w:val="20"/>
          <w:szCs w:val="20"/>
        </w:rPr>
      </w:pPr>
    </w:p>
    <w:p w14:paraId="39410FDA" w14:textId="24B2E5F1" w:rsidR="00B45223" w:rsidRPr="00B45223" w:rsidRDefault="00B520A6" w:rsidP="00BC602E">
      <w:pPr>
        <w:pStyle w:val="Caption"/>
        <w:spacing w:after="0" w:line="276" w:lineRule="auto"/>
        <w:ind w:right="-126"/>
        <w:jc w:val="both"/>
        <w:rPr>
          <w:rFonts w:ascii="Arial" w:hAnsi="Arial" w:cs="Arial"/>
          <w:i w:val="0"/>
          <w:iCs w:val="0"/>
          <w:color w:val="000000" w:themeColor="text1"/>
          <w:sz w:val="20"/>
          <w:szCs w:val="20"/>
        </w:rPr>
      </w:pPr>
      <w:r>
        <w:rPr>
          <w:rFonts w:ascii="Arial" w:hAnsi="Arial" w:cs="Arial"/>
          <w:i w:val="0"/>
          <w:iCs w:val="0"/>
          <w:color w:val="000000" w:themeColor="text1"/>
          <w:sz w:val="20"/>
          <w:szCs w:val="20"/>
        </w:rPr>
        <w:t>Συγκεκριμένα, ο</w:t>
      </w:r>
      <w:r w:rsidR="00B45223" w:rsidRPr="0018429D">
        <w:rPr>
          <w:rFonts w:ascii="Arial" w:hAnsi="Arial" w:cs="Arial"/>
          <w:i w:val="0"/>
          <w:iCs w:val="0"/>
          <w:color w:val="000000" w:themeColor="text1"/>
          <w:sz w:val="20"/>
          <w:szCs w:val="20"/>
        </w:rPr>
        <w:t xml:space="preserve">ι διαθέσιμες προς πώληση κενές κατοικίες μειώθηκαν κατά </w:t>
      </w:r>
      <w:r w:rsidR="007B74FE">
        <w:rPr>
          <w:rFonts w:ascii="Arial" w:hAnsi="Arial" w:cs="Arial"/>
          <w:i w:val="0"/>
          <w:iCs w:val="0"/>
          <w:color w:val="000000" w:themeColor="text1"/>
          <w:sz w:val="20"/>
          <w:szCs w:val="20"/>
        </w:rPr>
        <w:t>1/3</w:t>
      </w:r>
      <w:r w:rsidR="00522532">
        <w:rPr>
          <w:rFonts w:ascii="Arial" w:hAnsi="Arial" w:cs="Arial"/>
          <w:i w:val="0"/>
          <w:iCs w:val="0"/>
          <w:color w:val="000000" w:themeColor="text1"/>
          <w:sz w:val="20"/>
          <w:szCs w:val="20"/>
        </w:rPr>
        <w:t xml:space="preserve"> σε σύγκριση με το 2011</w:t>
      </w:r>
      <w:r w:rsidR="00B45223" w:rsidRPr="0018429D">
        <w:rPr>
          <w:rFonts w:ascii="Arial" w:hAnsi="Arial" w:cs="Arial"/>
          <w:i w:val="0"/>
          <w:iCs w:val="0"/>
          <w:color w:val="000000" w:themeColor="text1"/>
          <w:sz w:val="20"/>
          <w:szCs w:val="20"/>
        </w:rPr>
        <w:t>, με τη μείωση να είναι πιο εμφανής σε συγκεκριμένες περιοχές</w:t>
      </w:r>
      <w:r w:rsidR="005838CB">
        <w:rPr>
          <w:rFonts w:ascii="Arial" w:hAnsi="Arial" w:cs="Arial"/>
          <w:i w:val="0"/>
          <w:iCs w:val="0"/>
          <w:color w:val="000000" w:themeColor="text1"/>
          <w:sz w:val="20"/>
          <w:szCs w:val="20"/>
        </w:rPr>
        <w:t>,</w:t>
      </w:r>
      <w:r w:rsidR="00B45223" w:rsidRPr="0018429D">
        <w:rPr>
          <w:rFonts w:ascii="Arial" w:hAnsi="Arial" w:cs="Arial"/>
          <w:i w:val="0"/>
          <w:iCs w:val="0"/>
          <w:color w:val="000000" w:themeColor="text1"/>
          <w:sz w:val="20"/>
          <w:szCs w:val="20"/>
        </w:rPr>
        <w:t xml:space="preserve"> όπως η Κεντρική Μακεδονία (-50%), η Αττική (-40,4%) και το Νότιο Αιγαίο (-37,6%). </w:t>
      </w:r>
      <w:r w:rsidR="00522532">
        <w:rPr>
          <w:rFonts w:ascii="Arial" w:hAnsi="Arial" w:cs="Arial"/>
          <w:i w:val="0"/>
          <w:iCs w:val="0"/>
          <w:color w:val="000000" w:themeColor="text1"/>
          <w:sz w:val="20"/>
          <w:szCs w:val="20"/>
        </w:rPr>
        <w:t>Επιπρόσθετα</w:t>
      </w:r>
      <w:r w:rsidR="00B45223" w:rsidRPr="0018429D">
        <w:rPr>
          <w:rFonts w:ascii="Arial" w:hAnsi="Arial" w:cs="Arial"/>
          <w:i w:val="0"/>
          <w:iCs w:val="0"/>
          <w:color w:val="000000" w:themeColor="text1"/>
          <w:sz w:val="20"/>
          <w:szCs w:val="20"/>
        </w:rPr>
        <w:t>, οι κενές κατοικίες που διατίθενται προς ενοικίαση μειώθηκαν συνολικά κατά 10,4%</w:t>
      </w:r>
      <w:r w:rsidR="00CB07E7">
        <w:rPr>
          <w:rFonts w:ascii="Arial" w:hAnsi="Arial" w:cs="Arial"/>
          <w:i w:val="0"/>
          <w:iCs w:val="0"/>
          <w:color w:val="000000" w:themeColor="text1"/>
          <w:sz w:val="20"/>
          <w:szCs w:val="20"/>
        </w:rPr>
        <w:t xml:space="preserve"> με τις </w:t>
      </w:r>
      <w:r w:rsidR="00B45223" w:rsidRPr="0018429D">
        <w:rPr>
          <w:rFonts w:ascii="Arial" w:hAnsi="Arial" w:cs="Arial"/>
          <w:i w:val="0"/>
          <w:iCs w:val="0"/>
          <w:color w:val="000000" w:themeColor="text1"/>
          <w:sz w:val="20"/>
          <w:szCs w:val="20"/>
        </w:rPr>
        <w:t xml:space="preserve">μεγαλύτερες μειώσεις </w:t>
      </w:r>
      <w:r w:rsidR="00CB07E7">
        <w:rPr>
          <w:rFonts w:ascii="Arial" w:hAnsi="Arial" w:cs="Arial"/>
          <w:i w:val="0"/>
          <w:iCs w:val="0"/>
          <w:color w:val="000000" w:themeColor="text1"/>
          <w:sz w:val="20"/>
          <w:szCs w:val="20"/>
        </w:rPr>
        <w:t>να  έχουν</w:t>
      </w:r>
      <w:r w:rsidR="00B45223" w:rsidRPr="0018429D">
        <w:rPr>
          <w:rFonts w:ascii="Arial" w:hAnsi="Arial" w:cs="Arial"/>
          <w:i w:val="0"/>
          <w:iCs w:val="0"/>
          <w:color w:val="000000" w:themeColor="text1"/>
          <w:sz w:val="20"/>
          <w:szCs w:val="20"/>
        </w:rPr>
        <w:t xml:space="preserve"> καταγρ</w:t>
      </w:r>
      <w:r w:rsidR="00CB07E7">
        <w:rPr>
          <w:rFonts w:ascii="Arial" w:hAnsi="Arial" w:cs="Arial"/>
          <w:i w:val="0"/>
          <w:iCs w:val="0"/>
          <w:color w:val="000000" w:themeColor="text1"/>
          <w:sz w:val="20"/>
          <w:szCs w:val="20"/>
        </w:rPr>
        <w:t>αφεί</w:t>
      </w:r>
      <w:r w:rsidR="00B45223" w:rsidRPr="0018429D">
        <w:rPr>
          <w:rFonts w:ascii="Arial" w:hAnsi="Arial" w:cs="Arial"/>
          <w:i w:val="0"/>
          <w:iCs w:val="0"/>
          <w:color w:val="000000" w:themeColor="text1"/>
          <w:sz w:val="20"/>
          <w:szCs w:val="20"/>
        </w:rPr>
        <w:t xml:space="preserve"> στα </w:t>
      </w:r>
      <w:r w:rsidR="00B30602">
        <w:rPr>
          <w:rFonts w:ascii="Arial" w:hAnsi="Arial" w:cs="Arial"/>
          <w:i w:val="0"/>
          <w:iCs w:val="0"/>
          <w:color w:val="000000" w:themeColor="text1"/>
          <w:sz w:val="20"/>
          <w:szCs w:val="20"/>
        </w:rPr>
        <w:t>ν</w:t>
      </w:r>
      <w:r w:rsidR="00B45223" w:rsidRPr="0018429D">
        <w:rPr>
          <w:rFonts w:ascii="Arial" w:hAnsi="Arial" w:cs="Arial"/>
          <w:i w:val="0"/>
          <w:iCs w:val="0"/>
          <w:color w:val="000000" w:themeColor="text1"/>
          <w:sz w:val="20"/>
          <w:szCs w:val="20"/>
        </w:rPr>
        <w:t>ησιά του Ιονίου (-35%), την Κεντρική Μακεδονία (-24,5%) και τη Στερεά Ελλάδα (-23,5%)</w:t>
      </w:r>
      <w:r w:rsidR="00CB07E7">
        <w:rPr>
          <w:rFonts w:ascii="Arial" w:hAnsi="Arial" w:cs="Arial"/>
          <w:i w:val="0"/>
          <w:iCs w:val="0"/>
          <w:color w:val="000000" w:themeColor="text1"/>
          <w:sz w:val="20"/>
          <w:szCs w:val="20"/>
        </w:rPr>
        <w:t>. Σ</w:t>
      </w:r>
      <w:r w:rsidR="00B45223" w:rsidRPr="0018429D">
        <w:rPr>
          <w:rFonts w:ascii="Arial" w:hAnsi="Arial" w:cs="Arial"/>
          <w:i w:val="0"/>
          <w:iCs w:val="0"/>
          <w:color w:val="000000" w:themeColor="text1"/>
          <w:sz w:val="20"/>
          <w:szCs w:val="20"/>
        </w:rPr>
        <w:t xml:space="preserve">την περιφέρεια Αττικής η μείωση ήταν σχεδόν 10%. </w:t>
      </w:r>
    </w:p>
    <w:p w14:paraId="60373EE5" w14:textId="77777777" w:rsidR="0018429D" w:rsidRPr="00B45223" w:rsidRDefault="0018429D" w:rsidP="0018429D">
      <w:pPr>
        <w:pStyle w:val="Caption"/>
        <w:spacing w:after="0" w:line="276" w:lineRule="auto"/>
        <w:ind w:right="-126"/>
        <w:jc w:val="both"/>
        <w:rPr>
          <w:rFonts w:ascii="Arial" w:hAnsi="Arial" w:cs="Arial"/>
          <w:i w:val="0"/>
          <w:iCs w:val="0"/>
          <w:color w:val="000000" w:themeColor="text1"/>
          <w:sz w:val="20"/>
          <w:szCs w:val="20"/>
        </w:rPr>
      </w:pPr>
    </w:p>
    <w:p w14:paraId="675C68C1" w14:textId="77777777" w:rsidR="00D6788F" w:rsidRPr="008754DA" w:rsidRDefault="008815C6" w:rsidP="00A723A0">
      <w:pPr>
        <w:pStyle w:val="Caption"/>
        <w:spacing w:after="0"/>
        <w:ind w:right="-99"/>
        <w:rPr>
          <w:rFonts w:ascii="Arial" w:hAnsi="Arial" w:cs="Arial"/>
          <w:b/>
          <w:bCs/>
          <w:i w:val="0"/>
          <w:iCs w:val="0"/>
          <w:color w:val="1F4E79" w:themeColor="accent1" w:themeShade="80"/>
          <w:sz w:val="20"/>
          <w:szCs w:val="20"/>
        </w:rPr>
      </w:pPr>
      <w:r>
        <w:rPr>
          <w:rFonts w:ascii="Arial" w:hAnsi="Arial" w:cs="Arial"/>
          <w:b/>
          <w:bCs/>
          <w:i w:val="0"/>
          <w:iCs w:val="0"/>
          <w:color w:val="1F4E79" w:themeColor="accent1" w:themeShade="80"/>
          <w:sz w:val="20"/>
          <w:szCs w:val="20"/>
        </w:rPr>
        <w:t>Γράφημα</w:t>
      </w:r>
      <w:r w:rsidRPr="008815C6">
        <w:rPr>
          <w:rFonts w:ascii="Arial" w:hAnsi="Arial" w:cs="Arial"/>
          <w:b/>
          <w:bCs/>
          <w:i w:val="0"/>
          <w:iCs w:val="0"/>
          <w:color w:val="1F4E79" w:themeColor="accent1" w:themeShade="80"/>
          <w:sz w:val="20"/>
          <w:szCs w:val="20"/>
        </w:rPr>
        <w:t xml:space="preserve"> </w:t>
      </w:r>
      <w:r w:rsidR="00EA4075" w:rsidRPr="00222F12">
        <w:rPr>
          <w:rFonts w:ascii="Arial" w:hAnsi="Arial" w:cs="Arial"/>
          <w:b/>
          <w:bCs/>
          <w:i w:val="0"/>
          <w:iCs w:val="0"/>
          <w:color w:val="1F4E79" w:themeColor="accent1" w:themeShade="80"/>
          <w:sz w:val="20"/>
          <w:szCs w:val="20"/>
        </w:rPr>
        <w:t>2</w:t>
      </w:r>
      <w:r w:rsidRPr="008815C6">
        <w:rPr>
          <w:rFonts w:ascii="Arial" w:hAnsi="Arial" w:cs="Arial"/>
          <w:i w:val="0"/>
          <w:iCs w:val="0"/>
          <w:color w:val="1F4E79" w:themeColor="accent1" w:themeShade="80"/>
          <w:sz w:val="20"/>
          <w:szCs w:val="20"/>
        </w:rPr>
        <w:t xml:space="preserve">. </w:t>
      </w:r>
      <w:r w:rsidR="00BE2615" w:rsidRPr="00A723A0">
        <w:rPr>
          <w:rFonts w:ascii="Arial" w:hAnsi="Arial" w:cs="Arial"/>
          <w:b/>
          <w:bCs/>
          <w:i w:val="0"/>
          <w:iCs w:val="0"/>
          <w:color w:val="1F4E79" w:themeColor="accent1" w:themeShade="80"/>
          <w:sz w:val="20"/>
          <w:szCs w:val="20"/>
        </w:rPr>
        <w:t>Κ</w:t>
      </w:r>
      <w:r w:rsidRPr="00A723A0">
        <w:rPr>
          <w:rFonts w:ascii="Arial" w:hAnsi="Arial" w:cs="Arial"/>
          <w:b/>
          <w:bCs/>
          <w:i w:val="0"/>
          <w:iCs w:val="0"/>
          <w:color w:val="1F4E79" w:themeColor="accent1" w:themeShade="80"/>
          <w:sz w:val="20"/>
          <w:szCs w:val="20"/>
        </w:rPr>
        <w:t>ανονικές κατοικίες</w:t>
      </w:r>
      <w:r w:rsidR="00B30602">
        <w:rPr>
          <w:rFonts w:ascii="Arial" w:hAnsi="Arial" w:cs="Arial"/>
          <w:b/>
          <w:bCs/>
          <w:i w:val="0"/>
          <w:iCs w:val="0"/>
          <w:color w:val="1F4E79" w:themeColor="accent1" w:themeShade="80"/>
          <w:sz w:val="20"/>
          <w:szCs w:val="20"/>
          <w:vertAlign w:val="superscript"/>
          <w:lang w:val="en-US"/>
        </w:rPr>
        <w:t>i</w:t>
      </w:r>
      <w:r w:rsidR="00014250" w:rsidRPr="00A723A0">
        <w:rPr>
          <w:rFonts w:ascii="Arial" w:hAnsi="Arial" w:cs="Arial"/>
          <w:b/>
          <w:bCs/>
          <w:i w:val="0"/>
          <w:iCs w:val="0"/>
          <w:color w:val="1F4E79" w:themeColor="accent1" w:themeShade="80"/>
          <w:sz w:val="20"/>
          <w:szCs w:val="20"/>
        </w:rPr>
        <w:t xml:space="preserve"> </w:t>
      </w:r>
      <w:r w:rsidR="00BE2615" w:rsidRPr="00A723A0">
        <w:rPr>
          <w:rFonts w:ascii="Arial" w:hAnsi="Arial" w:cs="Arial"/>
          <w:b/>
          <w:bCs/>
          <w:i w:val="0"/>
          <w:iCs w:val="0"/>
          <w:color w:val="1F4E79" w:themeColor="accent1" w:themeShade="80"/>
          <w:sz w:val="20"/>
          <w:szCs w:val="20"/>
        </w:rPr>
        <w:t xml:space="preserve">που δεν </w:t>
      </w:r>
      <w:r w:rsidR="00014250">
        <w:rPr>
          <w:rFonts w:ascii="Arial" w:hAnsi="Arial" w:cs="Arial"/>
          <w:b/>
          <w:bCs/>
          <w:i w:val="0"/>
          <w:iCs w:val="0"/>
          <w:color w:val="1F4E79" w:themeColor="accent1" w:themeShade="80"/>
          <w:sz w:val="20"/>
          <w:szCs w:val="20"/>
        </w:rPr>
        <w:t>κατοικούνται</w:t>
      </w:r>
      <w:r w:rsidR="00BE2615" w:rsidRPr="00A723A0">
        <w:rPr>
          <w:rFonts w:ascii="Arial" w:hAnsi="Arial" w:cs="Arial"/>
          <w:b/>
          <w:bCs/>
          <w:i w:val="0"/>
          <w:iCs w:val="0"/>
          <w:color w:val="1F4E79" w:themeColor="accent1" w:themeShade="80"/>
          <w:sz w:val="20"/>
          <w:szCs w:val="20"/>
        </w:rPr>
        <w:t>,</w:t>
      </w:r>
      <w:r w:rsidR="00BE2615" w:rsidRPr="00DC1D30">
        <w:rPr>
          <w:rFonts w:ascii="Arial" w:hAnsi="Arial" w:cs="Arial"/>
          <w:b/>
          <w:bCs/>
          <w:i w:val="0"/>
          <w:iCs w:val="0"/>
          <w:color w:val="000000" w:themeColor="text1"/>
          <w:sz w:val="20"/>
          <w:szCs w:val="20"/>
        </w:rPr>
        <w:t xml:space="preserve"> </w:t>
      </w:r>
      <w:r w:rsidRPr="00A723A0">
        <w:rPr>
          <w:rFonts w:ascii="Arial" w:hAnsi="Arial" w:cs="Arial"/>
          <w:b/>
          <w:bCs/>
          <w:i w:val="0"/>
          <w:iCs w:val="0"/>
          <w:color w:val="1F4E79" w:themeColor="accent1" w:themeShade="80"/>
          <w:sz w:val="20"/>
          <w:szCs w:val="20"/>
        </w:rPr>
        <w:t xml:space="preserve">στις χώρες της ΕΕ-27 </w:t>
      </w:r>
    </w:p>
    <w:p w14:paraId="653D684F" w14:textId="31716C81" w:rsidR="008815C6" w:rsidRPr="00D6788F" w:rsidRDefault="008815C6" w:rsidP="00A723A0">
      <w:pPr>
        <w:pStyle w:val="Caption"/>
        <w:spacing w:after="0"/>
        <w:ind w:right="-99"/>
        <w:rPr>
          <w:rFonts w:ascii="Arial" w:hAnsi="Arial" w:cs="Arial"/>
          <w:i w:val="0"/>
          <w:iCs w:val="0"/>
          <w:color w:val="1F4E79" w:themeColor="accent1" w:themeShade="80"/>
          <w:sz w:val="20"/>
          <w:szCs w:val="20"/>
        </w:rPr>
      </w:pPr>
      <w:r w:rsidRPr="00D6788F">
        <w:rPr>
          <w:rFonts w:ascii="Arial" w:hAnsi="Arial" w:cs="Arial"/>
          <w:i w:val="0"/>
          <w:iCs w:val="0"/>
          <w:color w:val="1F4E79" w:themeColor="accent1" w:themeShade="80"/>
          <w:sz w:val="20"/>
          <w:szCs w:val="20"/>
        </w:rPr>
        <w:t xml:space="preserve">(% συνόλου) </w:t>
      </w:r>
    </w:p>
    <w:p w14:paraId="7FD79468" w14:textId="77777777" w:rsidR="008815C6" w:rsidRPr="00FD57C5" w:rsidRDefault="008815C6" w:rsidP="008815C6">
      <w:pPr>
        <w:pStyle w:val="Caption"/>
        <w:spacing w:after="0"/>
        <w:ind w:right="1575"/>
        <w:rPr>
          <w:rFonts w:ascii="Arial" w:hAnsi="Arial" w:cs="Arial"/>
          <w:i w:val="0"/>
          <w:iCs w:val="0"/>
          <w:color w:val="1F4E79" w:themeColor="accent1" w:themeShade="80"/>
          <w:sz w:val="20"/>
          <w:szCs w:val="20"/>
          <w:lang w:val="en-GB"/>
        </w:rPr>
      </w:pPr>
      <w:r w:rsidRPr="00B854E0">
        <w:rPr>
          <w:rFonts w:ascii="Arial" w:hAnsi="Arial" w:cs="Arial"/>
          <w:noProof/>
          <w:sz w:val="20"/>
          <w:lang w:val="en-US"/>
        </w:rPr>
        <w:drawing>
          <wp:inline distT="0" distB="0" distL="0" distR="0" wp14:anchorId="4836B177" wp14:editId="405C2501">
            <wp:extent cx="5472000" cy="48716"/>
            <wp:effectExtent l="0" t="0" r="0" b="8890"/>
            <wp:docPr id="1737577016" name="Picture 1737577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72000" cy="48716"/>
                    </a:xfrm>
                    <a:prstGeom prst="rect">
                      <a:avLst/>
                    </a:prstGeom>
                    <a:noFill/>
                    <a:ln>
                      <a:noFill/>
                    </a:ln>
                  </pic:spPr>
                </pic:pic>
              </a:graphicData>
            </a:graphic>
          </wp:inline>
        </w:drawing>
      </w:r>
    </w:p>
    <w:p w14:paraId="0C6567B3" w14:textId="1C30843C" w:rsidR="008815C6" w:rsidRDefault="00DB0A36" w:rsidP="008815C6">
      <w:pPr>
        <w:pStyle w:val="Caption"/>
        <w:spacing w:after="0" w:line="276" w:lineRule="auto"/>
        <w:ind w:left="426" w:right="1575"/>
        <w:jc w:val="center"/>
        <w:rPr>
          <w:rFonts w:ascii="Arial" w:hAnsi="Arial" w:cs="Arial"/>
          <w:i w:val="0"/>
          <w:iCs w:val="0"/>
          <w:color w:val="000000" w:themeColor="text1"/>
          <w:sz w:val="20"/>
          <w:szCs w:val="20"/>
          <w:lang w:val="en-US"/>
        </w:rPr>
      </w:pPr>
      <w:r>
        <w:rPr>
          <w:noProof/>
        </w:rPr>
        <w:drawing>
          <wp:inline distT="0" distB="0" distL="0" distR="0" wp14:anchorId="0C4DA9C6" wp14:editId="4FEA0A4D">
            <wp:extent cx="5040000" cy="5040000"/>
            <wp:effectExtent l="0" t="0" r="8255" b="8255"/>
            <wp:docPr id="12" name="Picture 11" descr="A map of europe with different colored countries/regions&#10;&#10;AI-generated content may be incorrect.">
              <a:extLst xmlns:a="http://schemas.openxmlformats.org/drawingml/2006/main">
                <a:ext uri="{FF2B5EF4-FFF2-40B4-BE49-F238E27FC236}">
                  <a16:creationId xmlns:a16="http://schemas.microsoft.com/office/drawing/2014/main" id="{582A3A98-DF2C-3A1F-F801-066EC4AE78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map of europe with different colored countries/regions&#10;&#10;AI-generated content may be incorrect.">
                      <a:extLst>
                        <a:ext uri="{FF2B5EF4-FFF2-40B4-BE49-F238E27FC236}">
                          <a16:creationId xmlns:a16="http://schemas.microsoft.com/office/drawing/2014/main" id="{582A3A98-DF2C-3A1F-F801-066EC4AE78E1}"/>
                        </a:ext>
                      </a:extLst>
                    </pic:cNvPr>
                    <pic:cNvPicPr>
                      <a:picLocks noChangeAspect="1"/>
                    </pic:cNvPicPr>
                  </pic:nvPicPr>
                  <pic:blipFill>
                    <a:blip r:embed="rId11"/>
                    <a:stretch>
                      <a:fillRect/>
                    </a:stretch>
                  </pic:blipFill>
                  <pic:spPr>
                    <a:xfrm>
                      <a:off x="0" y="0"/>
                      <a:ext cx="5040000" cy="5040000"/>
                    </a:xfrm>
                    <a:prstGeom prst="rect">
                      <a:avLst/>
                    </a:prstGeom>
                  </pic:spPr>
                </pic:pic>
              </a:graphicData>
            </a:graphic>
          </wp:inline>
        </w:drawing>
      </w:r>
    </w:p>
    <w:p w14:paraId="2947F2B4" w14:textId="30474568" w:rsidR="008815C6" w:rsidRPr="008815C6" w:rsidRDefault="00170320" w:rsidP="008815C6">
      <w:pPr>
        <w:spacing w:before="120" w:after="0" w:line="240" w:lineRule="auto"/>
        <w:contextualSpacing/>
        <w:jc w:val="both"/>
        <w:rPr>
          <w:rFonts w:cs="Arial"/>
          <w:sz w:val="16"/>
          <w:szCs w:val="16"/>
        </w:rPr>
      </w:pPr>
      <w:r>
        <w:rPr>
          <w:rFonts w:cs="Arial"/>
          <w:sz w:val="16"/>
          <w:szCs w:val="16"/>
        </w:rPr>
        <w:t>Πηγή</w:t>
      </w:r>
      <w:r w:rsidR="008815C6" w:rsidRPr="008815C6">
        <w:rPr>
          <w:rFonts w:cs="Arial"/>
          <w:sz w:val="16"/>
          <w:szCs w:val="16"/>
        </w:rPr>
        <w:t xml:space="preserve">: </w:t>
      </w:r>
      <w:r w:rsidR="008815C6">
        <w:rPr>
          <w:rFonts w:cs="Arial"/>
          <w:sz w:val="16"/>
          <w:szCs w:val="16"/>
          <w:lang w:val="en-GB"/>
        </w:rPr>
        <w:t>Eurostat</w:t>
      </w:r>
      <w:r w:rsidR="008815C6" w:rsidRPr="008815C6">
        <w:rPr>
          <w:rFonts w:cs="Arial"/>
          <w:sz w:val="16"/>
          <w:szCs w:val="16"/>
        </w:rPr>
        <w:t xml:space="preserve"> (</w:t>
      </w:r>
      <w:r w:rsidR="008815C6" w:rsidRPr="00570F44">
        <w:rPr>
          <w:rFonts w:cs="Arial"/>
          <w:sz w:val="16"/>
          <w:szCs w:val="16"/>
          <w:lang w:val="en-GB"/>
        </w:rPr>
        <w:t>Census</w:t>
      </w:r>
      <w:r w:rsidR="008815C6" w:rsidRPr="008815C6">
        <w:rPr>
          <w:rFonts w:cs="Arial"/>
          <w:sz w:val="16"/>
          <w:szCs w:val="16"/>
        </w:rPr>
        <w:t xml:space="preserve"> 2021), (</w:t>
      </w:r>
      <w:r w:rsidR="00B30602">
        <w:rPr>
          <w:rFonts w:cs="Arial"/>
          <w:sz w:val="16"/>
          <w:szCs w:val="16"/>
          <w:vertAlign w:val="superscript"/>
          <w:lang w:val="en-US"/>
        </w:rPr>
        <w:t>i</w:t>
      </w:r>
      <w:r w:rsidR="008815C6" w:rsidRPr="008815C6">
        <w:rPr>
          <w:rFonts w:cs="Arial"/>
          <w:sz w:val="16"/>
          <w:szCs w:val="16"/>
        </w:rPr>
        <w:t xml:space="preserve"> </w:t>
      </w:r>
      <w:r w:rsidR="008815C6">
        <w:rPr>
          <w:rFonts w:cs="Arial"/>
          <w:sz w:val="16"/>
          <w:szCs w:val="16"/>
        </w:rPr>
        <w:t>συμπ</w:t>
      </w:r>
      <w:r w:rsidR="008815C6" w:rsidRPr="008815C6">
        <w:rPr>
          <w:rFonts w:cs="Arial"/>
          <w:sz w:val="16"/>
          <w:szCs w:val="16"/>
        </w:rPr>
        <w:t xml:space="preserve">. </w:t>
      </w:r>
      <w:r w:rsidR="008815C6">
        <w:rPr>
          <w:rFonts w:cs="Arial"/>
          <w:sz w:val="16"/>
          <w:szCs w:val="16"/>
        </w:rPr>
        <w:t>δευτερεύουσες</w:t>
      </w:r>
      <w:r w:rsidR="00BE2615">
        <w:rPr>
          <w:rFonts w:cs="Arial"/>
          <w:sz w:val="16"/>
          <w:szCs w:val="16"/>
        </w:rPr>
        <w:t>/</w:t>
      </w:r>
      <w:r w:rsidR="008815C6" w:rsidRPr="008815C6">
        <w:rPr>
          <w:rFonts w:cs="Arial"/>
          <w:sz w:val="16"/>
          <w:szCs w:val="16"/>
        </w:rPr>
        <w:t xml:space="preserve"> </w:t>
      </w:r>
      <w:r w:rsidR="008815C6">
        <w:rPr>
          <w:rFonts w:cs="Arial"/>
          <w:sz w:val="16"/>
          <w:szCs w:val="16"/>
        </w:rPr>
        <w:t>εξοχικές</w:t>
      </w:r>
      <w:r w:rsidR="00BE2615">
        <w:rPr>
          <w:rFonts w:cs="Arial"/>
          <w:sz w:val="16"/>
          <w:szCs w:val="16"/>
        </w:rPr>
        <w:t xml:space="preserve"> και κενές</w:t>
      </w:r>
      <w:r w:rsidR="008815C6">
        <w:rPr>
          <w:rFonts w:cs="Arial"/>
          <w:sz w:val="16"/>
          <w:szCs w:val="16"/>
        </w:rPr>
        <w:t>).</w:t>
      </w:r>
    </w:p>
    <w:p w14:paraId="440D8959" w14:textId="77777777" w:rsidR="008D49B7" w:rsidRPr="008815C6" w:rsidRDefault="008D49B7" w:rsidP="00B260C9">
      <w:pPr>
        <w:pStyle w:val="Caption"/>
        <w:spacing w:after="0" w:line="276" w:lineRule="auto"/>
        <w:ind w:right="-126"/>
        <w:jc w:val="both"/>
        <w:rPr>
          <w:rFonts w:ascii="Arial" w:hAnsi="Arial" w:cs="Arial"/>
          <w:i w:val="0"/>
          <w:iCs w:val="0"/>
          <w:color w:val="000000" w:themeColor="text1"/>
          <w:sz w:val="20"/>
          <w:szCs w:val="20"/>
        </w:rPr>
      </w:pPr>
    </w:p>
    <w:p w14:paraId="51E65FBE" w14:textId="77777777" w:rsidR="00222F12" w:rsidRDefault="00222F12" w:rsidP="00222F12">
      <w:pPr>
        <w:pStyle w:val="Caption"/>
        <w:spacing w:after="0" w:line="276" w:lineRule="auto"/>
        <w:ind w:right="-126"/>
        <w:jc w:val="both"/>
        <w:rPr>
          <w:rFonts w:ascii="Arial" w:hAnsi="Arial" w:cs="Arial"/>
          <w:i w:val="0"/>
          <w:iCs w:val="0"/>
          <w:color w:val="000000" w:themeColor="text1"/>
          <w:sz w:val="20"/>
          <w:szCs w:val="20"/>
        </w:rPr>
      </w:pPr>
      <w:r w:rsidRPr="00F3068E">
        <w:rPr>
          <w:rFonts w:ascii="Arial" w:hAnsi="Arial" w:cs="Arial"/>
          <w:i w:val="0"/>
          <w:iCs w:val="0"/>
          <w:color w:val="000000" w:themeColor="text1"/>
          <w:sz w:val="20"/>
          <w:szCs w:val="20"/>
        </w:rPr>
        <w:t xml:space="preserve">Οι διαρθρωτικές μετατοπίσεις εντός της κατηγορίας των κανονικών κατοικιών που δεν </w:t>
      </w:r>
      <w:r>
        <w:rPr>
          <w:rFonts w:ascii="Arial" w:hAnsi="Arial" w:cs="Arial"/>
          <w:i w:val="0"/>
          <w:iCs w:val="0"/>
          <w:color w:val="000000" w:themeColor="text1"/>
          <w:sz w:val="20"/>
          <w:szCs w:val="20"/>
        </w:rPr>
        <w:t>κατοικούνται,</w:t>
      </w:r>
      <w:r w:rsidRPr="00F3068E">
        <w:rPr>
          <w:rFonts w:ascii="Arial" w:hAnsi="Arial" w:cs="Arial"/>
          <w:i w:val="0"/>
          <w:iCs w:val="0"/>
          <w:color w:val="000000" w:themeColor="text1"/>
          <w:sz w:val="20"/>
          <w:szCs w:val="20"/>
        </w:rPr>
        <w:t xml:space="preserve"> μπορούν να εξηγηθούν από διάφορους παράγοντες. Συγκεκριμένα, κατά την προηγούμενη απογραφή το 2011, δηλαδή στην αρχή της οικονομικής κρίσης στην Ελλάδα, σημαντικός αριθμός ιδιοκτητών ενδέχεται να είχε κίνητρο να </w:t>
      </w:r>
      <w:r>
        <w:rPr>
          <w:rFonts w:ascii="Arial" w:hAnsi="Arial" w:cs="Arial"/>
          <w:i w:val="0"/>
          <w:iCs w:val="0"/>
          <w:color w:val="000000" w:themeColor="text1"/>
          <w:sz w:val="20"/>
          <w:szCs w:val="20"/>
        </w:rPr>
        <w:t>διαθέσει</w:t>
      </w:r>
      <w:r w:rsidRPr="00F3068E">
        <w:rPr>
          <w:rFonts w:ascii="Arial" w:hAnsi="Arial" w:cs="Arial"/>
          <w:i w:val="0"/>
          <w:iCs w:val="0"/>
          <w:color w:val="000000" w:themeColor="text1"/>
          <w:sz w:val="20"/>
          <w:szCs w:val="20"/>
        </w:rPr>
        <w:t xml:space="preserve"> τα ακίνητά του, ειδικά τα </w:t>
      </w:r>
      <w:r>
        <w:rPr>
          <w:rFonts w:ascii="Arial" w:hAnsi="Arial" w:cs="Arial"/>
          <w:i w:val="0"/>
          <w:iCs w:val="0"/>
          <w:color w:val="000000" w:themeColor="text1"/>
          <w:sz w:val="20"/>
          <w:szCs w:val="20"/>
        </w:rPr>
        <w:lastRenderedPageBreak/>
        <w:t>αναξιοποίητα</w:t>
      </w:r>
      <w:r w:rsidRPr="00F3068E">
        <w:rPr>
          <w:rFonts w:ascii="Arial" w:hAnsi="Arial" w:cs="Arial"/>
          <w:i w:val="0"/>
          <w:iCs w:val="0"/>
          <w:color w:val="000000" w:themeColor="text1"/>
          <w:sz w:val="20"/>
          <w:szCs w:val="20"/>
        </w:rPr>
        <w:t xml:space="preserve">, </w:t>
      </w:r>
      <w:bookmarkStart w:id="1" w:name="_Hlk220336667"/>
      <w:r>
        <w:rPr>
          <w:rFonts w:ascii="Arial" w:hAnsi="Arial" w:cs="Arial"/>
          <w:i w:val="0"/>
          <w:iCs w:val="0"/>
          <w:color w:val="000000" w:themeColor="text1"/>
          <w:sz w:val="20"/>
          <w:szCs w:val="20"/>
        </w:rPr>
        <w:t>ώστε να προστατευθεί η αγοραστική του δύναμη σε μία περίοδο συμπίεσης των υπόλοιπων πηγών εισοδήματός του</w:t>
      </w:r>
      <w:bookmarkEnd w:id="1"/>
      <w:r>
        <w:rPr>
          <w:rFonts w:ascii="Arial" w:hAnsi="Arial" w:cs="Arial"/>
          <w:i w:val="0"/>
          <w:iCs w:val="0"/>
          <w:color w:val="000000" w:themeColor="text1"/>
          <w:sz w:val="20"/>
          <w:szCs w:val="20"/>
        </w:rPr>
        <w:t>, ενώ</w:t>
      </w:r>
      <w:r w:rsidRPr="00F3068E">
        <w:rPr>
          <w:rFonts w:ascii="Arial" w:hAnsi="Arial" w:cs="Arial"/>
          <w:i w:val="0"/>
          <w:iCs w:val="0"/>
          <w:color w:val="000000" w:themeColor="text1"/>
          <w:sz w:val="20"/>
          <w:szCs w:val="20"/>
        </w:rPr>
        <w:t xml:space="preserve"> η ζήτηση ήταν χαμηλή</w:t>
      </w:r>
      <w:r>
        <w:rPr>
          <w:rFonts w:ascii="Arial" w:hAnsi="Arial" w:cs="Arial"/>
          <w:i w:val="0"/>
          <w:iCs w:val="0"/>
          <w:color w:val="000000" w:themeColor="text1"/>
          <w:sz w:val="20"/>
          <w:szCs w:val="20"/>
        </w:rPr>
        <w:t xml:space="preserve">. Επιπρόσθετα, </w:t>
      </w:r>
      <w:r w:rsidRPr="00F3068E">
        <w:rPr>
          <w:rFonts w:ascii="Arial" w:hAnsi="Arial" w:cs="Arial"/>
          <w:i w:val="0"/>
          <w:iCs w:val="0"/>
          <w:color w:val="000000" w:themeColor="text1"/>
          <w:sz w:val="20"/>
          <w:szCs w:val="20"/>
        </w:rPr>
        <w:t xml:space="preserve">η </w:t>
      </w:r>
      <w:r>
        <w:rPr>
          <w:rFonts w:ascii="Arial" w:hAnsi="Arial" w:cs="Arial"/>
          <w:i w:val="0"/>
          <w:iCs w:val="0"/>
          <w:color w:val="000000" w:themeColor="text1"/>
          <w:sz w:val="20"/>
          <w:szCs w:val="20"/>
        </w:rPr>
        <w:t xml:space="preserve">ραγδαία </w:t>
      </w:r>
      <w:r w:rsidRPr="00F3068E">
        <w:rPr>
          <w:rFonts w:ascii="Arial" w:hAnsi="Arial" w:cs="Arial"/>
          <w:i w:val="0"/>
          <w:iCs w:val="0"/>
          <w:color w:val="000000" w:themeColor="text1"/>
          <w:sz w:val="20"/>
          <w:szCs w:val="20"/>
        </w:rPr>
        <w:t xml:space="preserve">ανάπτυξη της οικονομίας διαμοιρασμού </w:t>
      </w:r>
      <w:r>
        <w:rPr>
          <w:rFonts w:ascii="Arial" w:hAnsi="Arial" w:cs="Arial"/>
          <w:i w:val="0"/>
          <w:iCs w:val="0"/>
          <w:color w:val="000000" w:themeColor="text1"/>
          <w:sz w:val="20"/>
          <w:szCs w:val="20"/>
        </w:rPr>
        <w:t>την περασμένη δεκαετία</w:t>
      </w:r>
      <w:r w:rsidRPr="00F3068E">
        <w:rPr>
          <w:rFonts w:ascii="Arial" w:hAnsi="Arial" w:cs="Arial"/>
          <w:i w:val="0"/>
          <w:iCs w:val="0"/>
          <w:color w:val="000000" w:themeColor="text1"/>
          <w:sz w:val="20"/>
          <w:szCs w:val="20"/>
        </w:rPr>
        <w:t xml:space="preserve"> και η </w:t>
      </w:r>
      <w:r>
        <w:rPr>
          <w:rFonts w:ascii="Arial" w:hAnsi="Arial" w:cs="Arial"/>
          <w:i w:val="0"/>
          <w:iCs w:val="0"/>
          <w:color w:val="000000" w:themeColor="text1"/>
          <w:sz w:val="20"/>
          <w:szCs w:val="20"/>
        </w:rPr>
        <w:t>καθιέρωση</w:t>
      </w:r>
      <w:r w:rsidRPr="00F3068E">
        <w:rPr>
          <w:rFonts w:ascii="Arial" w:hAnsi="Arial" w:cs="Arial"/>
          <w:i w:val="0"/>
          <w:iCs w:val="0"/>
          <w:color w:val="000000" w:themeColor="text1"/>
          <w:sz w:val="20"/>
          <w:szCs w:val="20"/>
        </w:rPr>
        <w:t xml:space="preserve"> της εξ αποστάσεως εργασίας </w:t>
      </w:r>
      <w:r>
        <w:rPr>
          <w:rFonts w:ascii="Arial" w:hAnsi="Arial" w:cs="Arial"/>
          <w:i w:val="0"/>
          <w:iCs w:val="0"/>
          <w:color w:val="000000" w:themeColor="text1"/>
          <w:sz w:val="20"/>
          <w:szCs w:val="20"/>
        </w:rPr>
        <w:t xml:space="preserve">έχουν δημιουργήσει κίνητρα για </w:t>
      </w:r>
      <w:r w:rsidRPr="00F3068E">
        <w:rPr>
          <w:rFonts w:ascii="Arial" w:hAnsi="Arial" w:cs="Arial"/>
          <w:i w:val="0"/>
          <w:iCs w:val="0"/>
          <w:color w:val="000000" w:themeColor="text1"/>
          <w:sz w:val="20"/>
          <w:szCs w:val="20"/>
        </w:rPr>
        <w:t>τους ιδιοκτήτες κενών κατοικιών</w:t>
      </w:r>
      <w:r>
        <w:rPr>
          <w:rFonts w:ascii="Arial" w:hAnsi="Arial" w:cs="Arial"/>
          <w:i w:val="0"/>
          <w:iCs w:val="0"/>
          <w:color w:val="000000" w:themeColor="text1"/>
          <w:sz w:val="20"/>
          <w:szCs w:val="20"/>
        </w:rPr>
        <w:t>, προκειμένου</w:t>
      </w:r>
      <w:r w:rsidRPr="00F3068E">
        <w:rPr>
          <w:rFonts w:ascii="Arial" w:hAnsi="Arial" w:cs="Arial"/>
          <w:i w:val="0"/>
          <w:iCs w:val="0"/>
          <w:color w:val="000000" w:themeColor="text1"/>
          <w:sz w:val="20"/>
          <w:szCs w:val="20"/>
        </w:rPr>
        <w:t xml:space="preserve"> να αναζητήσουν εναλλακτικές χρήσεις για τα ακίνητά τους.</w:t>
      </w:r>
    </w:p>
    <w:p w14:paraId="4A819EBC" w14:textId="77777777" w:rsidR="00154F38" w:rsidRPr="00373F3C" w:rsidRDefault="00154F38" w:rsidP="00D80FE2">
      <w:pPr>
        <w:pStyle w:val="Caption"/>
        <w:spacing w:after="0" w:line="276" w:lineRule="auto"/>
        <w:ind w:right="-199"/>
        <w:jc w:val="both"/>
        <w:rPr>
          <w:rFonts w:ascii="Arial" w:hAnsi="Arial"/>
          <w:b/>
          <w:bCs/>
          <w:i w:val="0"/>
          <w:iCs w:val="0"/>
          <w:color w:val="2E74B5" w:themeColor="accent1" w:themeShade="BF"/>
          <w:sz w:val="20"/>
          <w:szCs w:val="20"/>
        </w:rPr>
      </w:pPr>
    </w:p>
    <w:p w14:paraId="4C5593AB" w14:textId="41328769" w:rsidR="00D80FE2" w:rsidRPr="00A91156" w:rsidRDefault="007B74FE" w:rsidP="00D80FE2">
      <w:pPr>
        <w:pStyle w:val="Caption"/>
        <w:spacing w:after="0" w:line="276" w:lineRule="auto"/>
        <w:ind w:right="-199"/>
        <w:jc w:val="both"/>
        <w:rPr>
          <w:rFonts w:ascii="Arial" w:hAnsi="Arial"/>
          <w:b/>
          <w:bCs/>
          <w:i w:val="0"/>
          <w:iCs w:val="0"/>
          <w:color w:val="2E74B5" w:themeColor="accent1" w:themeShade="BF"/>
          <w:sz w:val="20"/>
          <w:szCs w:val="20"/>
        </w:rPr>
      </w:pPr>
      <w:r w:rsidRPr="00A91156">
        <w:rPr>
          <w:rFonts w:ascii="Arial" w:hAnsi="Arial"/>
          <w:b/>
          <w:bCs/>
          <w:i w:val="0"/>
          <w:iCs w:val="0"/>
          <w:color w:val="2E74B5" w:themeColor="accent1" w:themeShade="BF"/>
          <w:sz w:val="20"/>
          <w:szCs w:val="20"/>
        </w:rPr>
        <w:t xml:space="preserve">Γ. </w:t>
      </w:r>
      <w:r w:rsidR="00A91156">
        <w:rPr>
          <w:rFonts w:ascii="Arial" w:hAnsi="Arial"/>
          <w:b/>
          <w:bCs/>
          <w:i w:val="0"/>
          <w:iCs w:val="0"/>
          <w:color w:val="2E74B5" w:themeColor="accent1" w:themeShade="BF"/>
          <w:sz w:val="20"/>
          <w:szCs w:val="20"/>
        </w:rPr>
        <w:t>Υψηλή συγκέντρωση πληθυσμού στα μεγάλα αστικά κέντρα</w:t>
      </w:r>
    </w:p>
    <w:p w14:paraId="7D3BCFEE" w14:textId="77777777" w:rsidR="007B74FE" w:rsidRDefault="007B74FE" w:rsidP="00B260C9">
      <w:pPr>
        <w:pStyle w:val="Caption"/>
        <w:spacing w:after="0" w:line="276" w:lineRule="auto"/>
        <w:ind w:right="-126"/>
        <w:jc w:val="both"/>
        <w:rPr>
          <w:rFonts w:ascii="Arial" w:hAnsi="Arial" w:cs="Arial"/>
          <w:i w:val="0"/>
          <w:iCs w:val="0"/>
          <w:color w:val="000000" w:themeColor="text1"/>
          <w:sz w:val="20"/>
          <w:szCs w:val="20"/>
        </w:rPr>
      </w:pPr>
    </w:p>
    <w:p w14:paraId="094C8C62" w14:textId="504FAE19" w:rsidR="009529D6" w:rsidRPr="008754DA" w:rsidRDefault="007A5B00" w:rsidP="00B260C9">
      <w:pPr>
        <w:pStyle w:val="Caption"/>
        <w:spacing w:after="0" w:line="276" w:lineRule="auto"/>
        <w:ind w:right="-126"/>
        <w:jc w:val="both"/>
        <w:rPr>
          <w:rFonts w:ascii="Arial" w:hAnsi="Arial" w:cs="Arial"/>
          <w:i w:val="0"/>
          <w:iCs w:val="0"/>
          <w:color w:val="000000" w:themeColor="text1"/>
          <w:sz w:val="20"/>
          <w:szCs w:val="20"/>
        </w:rPr>
      </w:pPr>
      <w:r w:rsidRPr="007A5B00">
        <w:rPr>
          <w:rFonts w:ascii="Arial" w:hAnsi="Arial" w:cs="Arial"/>
          <w:i w:val="0"/>
          <w:iCs w:val="0"/>
          <w:color w:val="000000" w:themeColor="text1"/>
          <w:sz w:val="20"/>
          <w:szCs w:val="20"/>
        </w:rPr>
        <w:t xml:space="preserve">Ένας τρίτος παράγοντας είναι ο </w:t>
      </w:r>
      <w:r w:rsidRPr="007A5B00">
        <w:rPr>
          <w:rFonts w:ascii="Arial" w:hAnsi="Arial" w:cs="Arial"/>
          <w:b/>
          <w:bCs/>
          <w:i w:val="0"/>
          <w:iCs w:val="0"/>
          <w:color w:val="000000" w:themeColor="text1"/>
          <w:sz w:val="20"/>
          <w:szCs w:val="20"/>
        </w:rPr>
        <w:t xml:space="preserve">υψηλός βαθμός </w:t>
      </w:r>
      <w:r w:rsidR="00716262" w:rsidRPr="00A723A0">
        <w:rPr>
          <w:rFonts w:ascii="Arial" w:hAnsi="Arial" w:cs="Arial"/>
          <w:b/>
          <w:bCs/>
          <w:i w:val="0"/>
          <w:iCs w:val="0"/>
          <w:color w:val="000000" w:themeColor="text1"/>
          <w:sz w:val="20"/>
          <w:szCs w:val="20"/>
        </w:rPr>
        <w:t>αστικοποίησης</w:t>
      </w:r>
      <w:r w:rsidRPr="00A723A0">
        <w:rPr>
          <w:rFonts w:ascii="Arial" w:hAnsi="Arial" w:cs="Arial"/>
          <w:i w:val="0"/>
          <w:iCs w:val="0"/>
          <w:color w:val="000000" w:themeColor="text1"/>
          <w:sz w:val="20"/>
          <w:szCs w:val="20"/>
        </w:rPr>
        <w:t>.</w:t>
      </w:r>
      <w:r w:rsidRPr="007A5B00">
        <w:rPr>
          <w:rFonts w:ascii="Arial" w:hAnsi="Arial" w:cs="Arial"/>
          <w:i w:val="0"/>
          <w:iCs w:val="0"/>
          <w:color w:val="000000" w:themeColor="text1"/>
          <w:sz w:val="20"/>
          <w:szCs w:val="20"/>
        </w:rPr>
        <w:t xml:space="preserve"> Περισσότεροι από επτά στους δέκα </w:t>
      </w:r>
      <w:r w:rsidR="00F3068E">
        <w:rPr>
          <w:rFonts w:ascii="Arial" w:hAnsi="Arial" w:cs="Arial"/>
          <w:i w:val="0"/>
          <w:iCs w:val="0"/>
          <w:color w:val="000000" w:themeColor="text1"/>
          <w:sz w:val="20"/>
          <w:szCs w:val="20"/>
        </w:rPr>
        <w:t>κατοίκους στην Ελλάδα</w:t>
      </w:r>
      <w:r w:rsidRPr="007A5B00">
        <w:rPr>
          <w:rFonts w:ascii="Arial" w:hAnsi="Arial" w:cs="Arial"/>
          <w:i w:val="0"/>
          <w:iCs w:val="0"/>
          <w:color w:val="000000" w:themeColor="text1"/>
          <w:sz w:val="20"/>
          <w:szCs w:val="20"/>
        </w:rPr>
        <w:t xml:space="preserve"> ζουν σε πόλεις, κωμοπόλεις και προάστια, ενώ σχεδόν το ήμισυ του πληθυσμού συγκεντρώνεται στις δύο μεγαλύτερες πόλεις της χώρας, την Αθήνα</w:t>
      </w:r>
      <w:r w:rsidR="00170320">
        <w:rPr>
          <w:rFonts w:ascii="Arial" w:hAnsi="Arial" w:cs="Arial"/>
          <w:i w:val="0"/>
          <w:iCs w:val="0"/>
          <w:color w:val="000000" w:themeColor="text1"/>
          <w:sz w:val="20"/>
          <w:szCs w:val="20"/>
        </w:rPr>
        <w:t xml:space="preserve"> </w:t>
      </w:r>
      <w:r w:rsidRPr="007A5B00">
        <w:rPr>
          <w:rFonts w:ascii="Arial" w:hAnsi="Arial" w:cs="Arial"/>
          <w:i w:val="0"/>
          <w:iCs w:val="0"/>
          <w:color w:val="000000" w:themeColor="text1"/>
          <w:sz w:val="20"/>
          <w:szCs w:val="20"/>
        </w:rPr>
        <w:t>και τη Θεσσαλονίκη. Κατά συνέπεια, το ζήτημα</w:t>
      </w:r>
      <w:r w:rsidR="00CB07E7">
        <w:rPr>
          <w:rFonts w:ascii="Arial" w:hAnsi="Arial" w:cs="Arial"/>
          <w:i w:val="0"/>
          <w:iCs w:val="0"/>
          <w:color w:val="000000" w:themeColor="text1"/>
          <w:sz w:val="20"/>
          <w:szCs w:val="20"/>
        </w:rPr>
        <w:t xml:space="preserve"> στην Ελλάδα</w:t>
      </w:r>
      <w:r w:rsidRPr="007A5B00">
        <w:rPr>
          <w:rFonts w:ascii="Arial" w:hAnsi="Arial" w:cs="Arial"/>
          <w:i w:val="0"/>
          <w:iCs w:val="0"/>
          <w:color w:val="000000" w:themeColor="text1"/>
          <w:sz w:val="20"/>
          <w:szCs w:val="20"/>
        </w:rPr>
        <w:t xml:space="preserve"> αποκτά έντονη περιφερειακή διάσταση, καθώς το παλαιό και </w:t>
      </w:r>
      <w:r w:rsidR="00A027F8">
        <w:rPr>
          <w:rFonts w:ascii="Arial" w:hAnsi="Arial" w:cs="Arial"/>
          <w:i w:val="0"/>
          <w:iCs w:val="0"/>
          <w:color w:val="000000" w:themeColor="text1"/>
          <w:sz w:val="20"/>
          <w:szCs w:val="20"/>
        </w:rPr>
        <w:t xml:space="preserve">μερικώς </w:t>
      </w:r>
      <w:r w:rsidR="00F3068E">
        <w:rPr>
          <w:rFonts w:ascii="Arial" w:hAnsi="Arial" w:cs="Arial"/>
          <w:i w:val="0"/>
          <w:iCs w:val="0"/>
          <w:color w:val="000000" w:themeColor="text1"/>
          <w:sz w:val="20"/>
          <w:szCs w:val="20"/>
        </w:rPr>
        <w:t>αναξιοποίητο</w:t>
      </w:r>
      <w:r w:rsidRPr="007A5B00">
        <w:rPr>
          <w:rFonts w:ascii="Arial" w:hAnsi="Arial" w:cs="Arial"/>
          <w:i w:val="0"/>
          <w:iCs w:val="0"/>
          <w:color w:val="000000" w:themeColor="text1"/>
          <w:sz w:val="20"/>
          <w:szCs w:val="20"/>
        </w:rPr>
        <w:t xml:space="preserve"> απόθεμα</w:t>
      </w:r>
      <w:r w:rsidR="00F3068E">
        <w:rPr>
          <w:rFonts w:ascii="Arial" w:hAnsi="Arial" w:cs="Arial"/>
          <w:i w:val="0"/>
          <w:iCs w:val="0"/>
          <w:color w:val="000000" w:themeColor="text1"/>
          <w:sz w:val="20"/>
          <w:szCs w:val="20"/>
        </w:rPr>
        <w:t xml:space="preserve"> κατοικιών</w:t>
      </w:r>
      <w:r w:rsidRPr="007A5B00">
        <w:rPr>
          <w:rFonts w:ascii="Arial" w:hAnsi="Arial" w:cs="Arial"/>
          <w:i w:val="0"/>
          <w:iCs w:val="0"/>
          <w:color w:val="000000" w:themeColor="text1"/>
          <w:sz w:val="20"/>
          <w:szCs w:val="20"/>
        </w:rPr>
        <w:t xml:space="preserve">, ιδίως στις εν λόγω περιοχές, </w:t>
      </w:r>
      <w:r w:rsidR="00A027F8">
        <w:rPr>
          <w:rFonts w:ascii="Arial" w:hAnsi="Arial" w:cs="Arial"/>
          <w:i w:val="0"/>
          <w:iCs w:val="0"/>
          <w:color w:val="000000" w:themeColor="text1"/>
          <w:sz w:val="20"/>
          <w:szCs w:val="20"/>
        </w:rPr>
        <w:t>δεν</w:t>
      </w:r>
      <w:r w:rsidRPr="007A5B00">
        <w:rPr>
          <w:rFonts w:ascii="Arial" w:hAnsi="Arial" w:cs="Arial"/>
          <w:i w:val="0"/>
          <w:iCs w:val="0"/>
          <w:color w:val="000000" w:themeColor="text1"/>
          <w:sz w:val="20"/>
          <w:szCs w:val="20"/>
        </w:rPr>
        <w:t xml:space="preserve"> επαρκεί </w:t>
      </w:r>
      <w:r w:rsidR="00F3068E">
        <w:rPr>
          <w:rFonts w:ascii="Arial" w:hAnsi="Arial" w:cs="Arial"/>
          <w:i w:val="0"/>
          <w:iCs w:val="0"/>
          <w:color w:val="000000" w:themeColor="text1"/>
          <w:sz w:val="20"/>
          <w:szCs w:val="20"/>
        </w:rPr>
        <w:t xml:space="preserve">ώστε να καλύψει </w:t>
      </w:r>
      <w:r w:rsidRPr="007A5B00">
        <w:rPr>
          <w:rFonts w:ascii="Arial" w:hAnsi="Arial" w:cs="Arial"/>
          <w:i w:val="0"/>
          <w:iCs w:val="0"/>
          <w:color w:val="000000" w:themeColor="text1"/>
          <w:sz w:val="20"/>
          <w:szCs w:val="20"/>
        </w:rPr>
        <w:t xml:space="preserve">την </w:t>
      </w:r>
      <w:r w:rsidR="009F68B0">
        <w:rPr>
          <w:rFonts w:ascii="Arial" w:hAnsi="Arial" w:cs="Arial"/>
          <w:i w:val="0"/>
          <w:iCs w:val="0"/>
          <w:color w:val="000000" w:themeColor="text1"/>
          <w:sz w:val="20"/>
          <w:szCs w:val="20"/>
        </w:rPr>
        <w:t>υψηλή</w:t>
      </w:r>
      <w:r w:rsidRPr="007A5B00">
        <w:rPr>
          <w:rFonts w:ascii="Arial" w:hAnsi="Arial" w:cs="Arial"/>
          <w:i w:val="0"/>
          <w:iCs w:val="0"/>
          <w:color w:val="000000" w:themeColor="text1"/>
          <w:sz w:val="20"/>
          <w:szCs w:val="20"/>
        </w:rPr>
        <w:t xml:space="preserve"> ζήτηση</w:t>
      </w:r>
      <w:r w:rsidR="009529D6" w:rsidRPr="00302C9A">
        <w:rPr>
          <w:rFonts w:ascii="Arial" w:hAnsi="Arial" w:cs="Arial"/>
          <w:i w:val="0"/>
          <w:iCs w:val="0"/>
          <w:color w:val="000000" w:themeColor="text1"/>
          <w:sz w:val="20"/>
          <w:szCs w:val="20"/>
        </w:rPr>
        <w:t>.</w:t>
      </w:r>
    </w:p>
    <w:p w14:paraId="5EDECB44" w14:textId="77777777" w:rsidR="00222F12" w:rsidRPr="008754DA" w:rsidRDefault="00222F12" w:rsidP="00222F12"/>
    <w:p w14:paraId="6A70AA69" w14:textId="053FB725" w:rsidR="00CB07E7" w:rsidRDefault="00A027F8" w:rsidP="00CB07E7">
      <w:pPr>
        <w:pStyle w:val="Caption"/>
        <w:spacing w:after="0" w:line="276" w:lineRule="auto"/>
        <w:ind w:right="-99"/>
        <w:jc w:val="both"/>
        <w:rPr>
          <w:rFonts w:ascii="Arial" w:hAnsi="Arial" w:cs="Arial"/>
          <w:i w:val="0"/>
          <w:iCs w:val="0"/>
          <w:color w:val="000000" w:themeColor="text1"/>
          <w:sz w:val="20"/>
          <w:szCs w:val="20"/>
        </w:rPr>
      </w:pPr>
      <w:r>
        <w:rPr>
          <w:rFonts w:ascii="Arial" w:hAnsi="Arial" w:cs="Arial"/>
          <w:i w:val="0"/>
          <w:iCs w:val="0"/>
          <w:color w:val="000000" w:themeColor="text1"/>
          <w:sz w:val="20"/>
          <w:szCs w:val="20"/>
        </w:rPr>
        <w:t>Τ</w:t>
      </w:r>
      <w:r w:rsidR="00AF5422" w:rsidRPr="00AF5422">
        <w:rPr>
          <w:rFonts w:ascii="Arial" w:hAnsi="Arial" w:cs="Arial"/>
          <w:i w:val="0"/>
          <w:iCs w:val="0"/>
          <w:color w:val="000000" w:themeColor="text1"/>
          <w:sz w:val="20"/>
          <w:szCs w:val="20"/>
        </w:rPr>
        <w:t xml:space="preserve">ο </w:t>
      </w:r>
      <w:r w:rsidR="00AF5422">
        <w:rPr>
          <w:rFonts w:ascii="Arial" w:hAnsi="Arial" w:cs="Arial"/>
          <w:b/>
          <w:bCs/>
          <w:i w:val="0"/>
          <w:iCs w:val="0"/>
          <w:color w:val="1F4E79" w:themeColor="accent1" w:themeShade="80"/>
          <w:sz w:val="20"/>
          <w:szCs w:val="20"/>
        </w:rPr>
        <w:t>Γ</w:t>
      </w:r>
      <w:r w:rsidR="00AF5422" w:rsidRPr="00157DF7">
        <w:rPr>
          <w:rFonts w:ascii="Arial" w:hAnsi="Arial" w:cs="Arial"/>
          <w:b/>
          <w:bCs/>
          <w:i w:val="0"/>
          <w:iCs w:val="0"/>
          <w:color w:val="1F4E79" w:themeColor="accent1" w:themeShade="80"/>
          <w:sz w:val="20"/>
          <w:szCs w:val="20"/>
        </w:rPr>
        <w:t xml:space="preserve">ράφημα </w:t>
      </w:r>
      <w:r w:rsidR="00EA4075" w:rsidRPr="00ED0741">
        <w:rPr>
          <w:rFonts w:ascii="Arial" w:hAnsi="Arial" w:cs="Arial"/>
          <w:b/>
          <w:bCs/>
          <w:i w:val="0"/>
          <w:iCs w:val="0"/>
          <w:color w:val="1F4E79" w:themeColor="accent1" w:themeShade="80"/>
          <w:sz w:val="20"/>
          <w:szCs w:val="20"/>
        </w:rPr>
        <w:t>3</w:t>
      </w:r>
      <w:r w:rsidR="00EA4075" w:rsidRPr="00157DF7">
        <w:rPr>
          <w:rFonts w:ascii="Arial" w:hAnsi="Arial" w:cs="Arial"/>
          <w:b/>
          <w:bCs/>
          <w:i w:val="0"/>
          <w:iCs w:val="0"/>
          <w:color w:val="1F4E79" w:themeColor="accent1" w:themeShade="80"/>
          <w:sz w:val="20"/>
          <w:szCs w:val="20"/>
        </w:rPr>
        <w:t xml:space="preserve"> </w:t>
      </w:r>
      <w:r w:rsidR="00AF5422" w:rsidRPr="000B4E51">
        <w:rPr>
          <w:rFonts w:ascii="Arial" w:hAnsi="Arial" w:cs="Arial"/>
          <w:i w:val="0"/>
          <w:iCs w:val="0"/>
          <w:color w:val="000000" w:themeColor="text1"/>
          <w:sz w:val="20"/>
          <w:szCs w:val="20"/>
        </w:rPr>
        <w:t xml:space="preserve">απεικονίζει το </w:t>
      </w:r>
      <w:r w:rsidR="00AF5422">
        <w:rPr>
          <w:rFonts w:ascii="Arial" w:hAnsi="Arial" w:cs="Arial"/>
          <w:i w:val="0"/>
          <w:iCs w:val="0"/>
          <w:color w:val="000000" w:themeColor="text1"/>
          <w:sz w:val="20"/>
          <w:szCs w:val="20"/>
        </w:rPr>
        <w:t>ποσοστό</w:t>
      </w:r>
      <w:r w:rsidR="00AF5422" w:rsidRPr="000B4E51">
        <w:rPr>
          <w:rFonts w:ascii="Arial" w:hAnsi="Arial" w:cs="Arial"/>
          <w:i w:val="0"/>
          <w:iCs w:val="0"/>
          <w:color w:val="000000" w:themeColor="text1"/>
          <w:sz w:val="20"/>
          <w:szCs w:val="20"/>
        </w:rPr>
        <w:t xml:space="preserve"> του πληθυσμού που </w:t>
      </w:r>
      <w:r w:rsidR="00AF5422">
        <w:rPr>
          <w:rFonts w:ascii="Arial" w:hAnsi="Arial" w:cs="Arial"/>
          <w:i w:val="0"/>
          <w:iCs w:val="0"/>
          <w:color w:val="000000" w:themeColor="text1"/>
          <w:sz w:val="20"/>
          <w:szCs w:val="20"/>
        </w:rPr>
        <w:t>κατοικεί</w:t>
      </w:r>
      <w:r w:rsidR="00AF5422" w:rsidRPr="000B4E51">
        <w:rPr>
          <w:rFonts w:ascii="Arial" w:hAnsi="Arial" w:cs="Arial"/>
          <w:i w:val="0"/>
          <w:iCs w:val="0"/>
          <w:color w:val="000000" w:themeColor="text1"/>
          <w:sz w:val="20"/>
          <w:szCs w:val="20"/>
        </w:rPr>
        <w:t xml:space="preserve"> </w:t>
      </w:r>
      <w:r w:rsidR="00AF5422">
        <w:rPr>
          <w:rFonts w:ascii="Arial" w:hAnsi="Arial" w:cs="Arial"/>
          <w:i w:val="0"/>
          <w:iCs w:val="0"/>
          <w:color w:val="000000" w:themeColor="text1"/>
          <w:sz w:val="20"/>
          <w:szCs w:val="20"/>
        </w:rPr>
        <w:t>στις</w:t>
      </w:r>
      <w:r w:rsidR="00AF5422" w:rsidRPr="000B4E51">
        <w:rPr>
          <w:rFonts w:ascii="Arial" w:hAnsi="Arial" w:cs="Arial"/>
          <w:i w:val="0"/>
          <w:iCs w:val="0"/>
          <w:color w:val="000000" w:themeColor="text1"/>
          <w:sz w:val="20"/>
          <w:szCs w:val="20"/>
        </w:rPr>
        <w:t xml:space="preserve"> πρωτεύουσ</w:t>
      </w:r>
      <w:r w:rsidR="00AF5422">
        <w:rPr>
          <w:rFonts w:ascii="Arial" w:hAnsi="Arial" w:cs="Arial"/>
          <w:i w:val="0"/>
          <w:iCs w:val="0"/>
          <w:color w:val="000000" w:themeColor="text1"/>
          <w:sz w:val="20"/>
          <w:szCs w:val="20"/>
        </w:rPr>
        <w:t>ε</w:t>
      </w:r>
      <w:r w:rsidR="00AF5422" w:rsidRPr="000B4E51">
        <w:rPr>
          <w:rFonts w:ascii="Arial" w:hAnsi="Arial" w:cs="Arial"/>
          <w:i w:val="0"/>
          <w:iCs w:val="0"/>
          <w:color w:val="000000" w:themeColor="text1"/>
          <w:sz w:val="20"/>
          <w:szCs w:val="20"/>
        </w:rPr>
        <w:t>ς της ΕΕ-27</w:t>
      </w:r>
      <w:r w:rsidR="00BA01F0">
        <w:rPr>
          <w:rFonts w:ascii="Arial" w:hAnsi="Arial" w:cs="Arial"/>
          <w:i w:val="0"/>
          <w:iCs w:val="0"/>
          <w:color w:val="000000" w:themeColor="text1"/>
          <w:sz w:val="20"/>
          <w:szCs w:val="20"/>
          <w:vertAlign w:val="superscript"/>
          <w:lang w:val="en-US"/>
        </w:rPr>
        <w:t>ii</w:t>
      </w:r>
      <w:r w:rsidR="001C065D">
        <w:rPr>
          <w:rFonts w:ascii="Arial" w:hAnsi="Arial" w:cs="Arial"/>
          <w:i w:val="0"/>
          <w:iCs w:val="0"/>
          <w:color w:val="000000" w:themeColor="text1"/>
          <w:sz w:val="20"/>
          <w:szCs w:val="20"/>
        </w:rPr>
        <w:t xml:space="preserve"> </w:t>
      </w:r>
      <w:r w:rsidR="00AF5422">
        <w:rPr>
          <w:rFonts w:ascii="Arial" w:hAnsi="Arial" w:cs="Arial"/>
          <w:i w:val="0"/>
          <w:iCs w:val="0"/>
          <w:color w:val="000000" w:themeColor="text1"/>
          <w:sz w:val="20"/>
          <w:szCs w:val="20"/>
        </w:rPr>
        <w:t>και τις μητροπολιτικές περιοχές τους</w:t>
      </w:r>
      <w:r w:rsidR="00AF5422" w:rsidRPr="000B4E51">
        <w:rPr>
          <w:rFonts w:ascii="Arial" w:hAnsi="Arial" w:cs="Arial"/>
          <w:i w:val="0"/>
          <w:iCs w:val="0"/>
          <w:color w:val="000000" w:themeColor="text1"/>
          <w:sz w:val="20"/>
          <w:szCs w:val="20"/>
        </w:rPr>
        <w:t xml:space="preserve">, καθώς και το μερίδιο του ΑΕΠ </w:t>
      </w:r>
      <w:r w:rsidR="001C065D">
        <w:rPr>
          <w:rFonts w:ascii="Arial" w:hAnsi="Arial" w:cs="Arial"/>
          <w:i w:val="0"/>
          <w:iCs w:val="0"/>
          <w:color w:val="000000" w:themeColor="text1"/>
          <w:sz w:val="20"/>
          <w:szCs w:val="20"/>
        </w:rPr>
        <w:t>της</w:t>
      </w:r>
      <w:r w:rsidR="00AF5422" w:rsidRPr="000B4E51">
        <w:rPr>
          <w:rFonts w:ascii="Arial" w:hAnsi="Arial" w:cs="Arial"/>
          <w:i w:val="0"/>
          <w:iCs w:val="0"/>
          <w:color w:val="000000" w:themeColor="text1"/>
          <w:sz w:val="20"/>
          <w:szCs w:val="20"/>
        </w:rPr>
        <w:t xml:space="preserve"> αντίστοιχη</w:t>
      </w:r>
      <w:r w:rsidR="001C065D">
        <w:rPr>
          <w:rFonts w:ascii="Arial" w:hAnsi="Arial" w:cs="Arial"/>
          <w:i w:val="0"/>
          <w:iCs w:val="0"/>
          <w:color w:val="000000" w:themeColor="text1"/>
          <w:sz w:val="20"/>
          <w:szCs w:val="20"/>
        </w:rPr>
        <w:t>ς</w:t>
      </w:r>
      <w:r w:rsidR="00AF5422" w:rsidRPr="000B4E51">
        <w:rPr>
          <w:rFonts w:ascii="Arial" w:hAnsi="Arial" w:cs="Arial"/>
          <w:i w:val="0"/>
          <w:iCs w:val="0"/>
          <w:color w:val="000000" w:themeColor="text1"/>
          <w:sz w:val="20"/>
          <w:szCs w:val="20"/>
        </w:rPr>
        <w:t xml:space="preserve"> περιοχή</w:t>
      </w:r>
      <w:r w:rsidR="001C065D">
        <w:rPr>
          <w:rFonts w:ascii="Arial" w:hAnsi="Arial" w:cs="Arial"/>
          <w:i w:val="0"/>
          <w:iCs w:val="0"/>
          <w:color w:val="000000" w:themeColor="text1"/>
          <w:sz w:val="20"/>
          <w:szCs w:val="20"/>
        </w:rPr>
        <w:t>ς</w:t>
      </w:r>
      <w:r w:rsidR="00AF5422" w:rsidRPr="000B4E51">
        <w:rPr>
          <w:rFonts w:ascii="Arial" w:hAnsi="Arial" w:cs="Arial"/>
          <w:i w:val="0"/>
          <w:iCs w:val="0"/>
          <w:color w:val="000000" w:themeColor="text1"/>
          <w:sz w:val="20"/>
          <w:szCs w:val="20"/>
        </w:rPr>
        <w:t xml:space="preserve">. Η Αθήνα είναι μεταξύ των πρωτευουσών με τα υψηλότερα ποσοστά </w:t>
      </w:r>
      <w:r w:rsidR="00AF5422">
        <w:rPr>
          <w:rFonts w:ascii="Arial" w:hAnsi="Arial" w:cs="Arial"/>
          <w:i w:val="0"/>
          <w:iCs w:val="0"/>
          <w:color w:val="000000" w:themeColor="text1"/>
          <w:sz w:val="20"/>
          <w:szCs w:val="20"/>
        </w:rPr>
        <w:t>με βάση τα δύο κριτήρια</w:t>
      </w:r>
      <w:r w:rsidR="00AF5422" w:rsidRPr="000B4E51">
        <w:rPr>
          <w:rFonts w:ascii="Arial" w:hAnsi="Arial" w:cs="Arial"/>
          <w:i w:val="0"/>
          <w:iCs w:val="0"/>
          <w:color w:val="000000" w:themeColor="text1"/>
          <w:sz w:val="20"/>
          <w:szCs w:val="20"/>
        </w:rPr>
        <w:t xml:space="preserve">. Συγκεκριμένα, το 35% του πληθυσμού της χώρας ζει στη μητροπολιτική περιοχή της πρωτεύουσας. Το ποσοστό των </w:t>
      </w:r>
      <w:r w:rsidR="00AF5422">
        <w:rPr>
          <w:rFonts w:ascii="Arial" w:hAnsi="Arial" w:cs="Arial"/>
          <w:i w:val="0"/>
          <w:iCs w:val="0"/>
          <w:color w:val="000000" w:themeColor="text1"/>
          <w:sz w:val="20"/>
          <w:szCs w:val="20"/>
        </w:rPr>
        <w:t>απασχολούμενων</w:t>
      </w:r>
      <w:r w:rsidR="00AF5422" w:rsidRPr="000B4E51">
        <w:rPr>
          <w:rFonts w:ascii="Arial" w:hAnsi="Arial" w:cs="Arial"/>
          <w:i w:val="0"/>
          <w:iCs w:val="0"/>
          <w:color w:val="000000" w:themeColor="text1"/>
          <w:sz w:val="20"/>
          <w:szCs w:val="20"/>
        </w:rPr>
        <w:t xml:space="preserve"> που </w:t>
      </w:r>
      <w:r w:rsidR="00AF5422">
        <w:rPr>
          <w:rFonts w:ascii="Arial" w:hAnsi="Arial" w:cs="Arial"/>
          <w:i w:val="0"/>
          <w:iCs w:val="0"/>
          <w:color w:val="000000" w:themeColor="text1"/>
          <w:sz w:val="20"/>
          <w:szCs w:val="20"/>
        </w:rPr>
        <w:t xml:space="preserve">εργάζονται </w:t>
      </w:r>
      <w:r w:rsidR="00AF5422" w:rsidRPr="000B4E51">
        <w:rPr>
          <w:rFonts w:ascii="Arial" w:hAnsi="Arial" w:cs="Arial"/>
          <w:i w:val="0"/>
          <w:iCs w:val="0"/>
          <w:color w:val="000000" w:themeColor="text1"/>
          <w:sz w:val="20"/>
          <w:szCs w:val="20"/>
        </w:rPr>
        <w:t xml:space="preserve">στην Αθήνα είναι σχεδόν </w:t>
      </w:r>
      <w:r>
        <w:rPr>
          <w:rFonts w:ascii="Arial" w:hAnsi="Arial" w:cs="Arial"/>
          <w:i w:val="0"/>
          <w:iCs w:val="0"/>
          <w:color w:val="000000" w:themeColor="text1"/>
          <w:sz w:val="20"/>
          <w:szCs w:val="20"/>
        </w:rPr>
        <w:t>το ίδιο</w:t>
      </w:r>
      <w:r w:rsidR="00AF5422" w:rsidRPr="000B4E51">
        <w:rPr>
          <w:rFonts w:ascii="Arial" w:hAnsi="Arial" w:cs="Arial"/>
          <w:i w:val="0"/>
          <w:iCs w:val="0"/>
          <w:color w:val="000000" w:themeColor="text1"/>
          <w:sz w:val="20"/>
          <w:szCs w:val="20"/>
        </w:rPr>
        <w:t xml:space="preserve"> (36% της συνολικής απασχόλησης), ενώ σε όρους ΑΕΠ αυξάνεται σημαντικά </w:t>
      </w:r>
      <w:r w:rsidR="00AF5422">
        <w:rPr>
          <w:rFonts w:ascii="Arial" w:hAnsi="Arial" w:cs="Arial"/>
          <w:i w:val="0"/>
          <w:iCs w:val="0"/>
          <w:color w:val="000000" w:themeColor="text1"/>
          <w:sz w:val="20"/>
          <w:szCs w:val="20"/>
        </w:rPr>
        <w:t>σε</w:t>
      </w:r>
      <w:r w:rsidR="00AF5422" w:rsidRPr="000B4E51">
        <w:rPr>
          <w:rFonts w:ascii="Arial" w:hAnsi="Arial" w:cs="Arial"/>
          <w:i w:val="0"/>
          <w:iCs w:val="0"/>
          <w:color w:val="000000" w:themeColor="text1"/>
          <w:sz w:val="20"/>
          <w:szCs w:val="20"/>
        </w:rPr>
        <w:t xml:space="preserve"> 46%. </w:t>
      </w:r>
      <w:r w:rsidR="001C065D">
        <w:rPr>
          <w:rFonts w:ascii="Arial" w:hAnsi="Arial" w:cs="Arial"/>
          <w:i w:val="0"/>
          <w:iCs w:val="0"/>
          <w:color w:val="000000" w:themeColor="text1"/>
          <w:sz w:val="20"/>
          <w:szCs w:val="20"/>
        </w:rPr>
        <w:t xml:space="preserve">Συνυπολογίζοντας τη </w:t>
      </w:r>
      <w:r w:rsidR="001C065D" w:rsidRPr="000B4E51">
        <w:rPr>
          <w:rFonts w:ascii="Arial" w:hAnsi="Arial" w:cs="Arial"/>
          <w:i w:val="0"/>
          <w:iCs w:val="0"/>
          <w:color w:val="000000" w:themeColor="text1"/>
          <w:sz w:val="20"/>
          <w:szCs w:val="20"/>
        </w:rPr>
        <w:t>Θεσσαλονίκη</w:t>
      </w:r>
      <w:r w:rsidR="001C065D">
        <w:rPr>
          <w:rFonts w:ascii="Arial" w:hAnsi="Arial" w:cs="Arial"/>
          <w:i w:val="0"/>
          <w:iCs w:val="0"/>
          <w:color w:val="000000" w:themeColor="text1"/>
          <w:sz w:val="20"/>
          <w:szCs w:val="20"/>
        </w:rPr>
        <w:t>, τ</w:t>
      </w:r>
      <w:r w:rsidR="00AF5422" w:rsidRPr="000B4E51">
        <w:rPr>
          <w:rFonts w:ascii="Arial" w:hAnsi="Arial" w:cs="Arial"/>
          <w:i w:val="0"/>
          <w:iCs w:val="0"/>
          <w:color w:val="000000" w:themeColor="text1"/>
          <w:sz w:val="20"/>
          <w:szCs w:val="20"/>
        </w:rPr>
        <w:t xml:space="preserve">α ποσοστά αυτά ανέρχονται στο 45% για τον πληθυσμό και την απασχόληση και στο 54% για το ΑΕΠ. Το τελευταίο σχετίζεται με το γεγονός ότι η επιχειρηματική δραστηριότητα </w:t>
      </w:r>
      <w:r w:rsidR="00CB07E7">
        <w:rPr>
          <w:rFonts w:ascii="Arial" w:hAnsi="Arial" w:cs="Arial"/>
          <w:i w:val="0"/>
          <w:iCs w:val="0"/>
          <w:color w:val="000000" w:themeColor="text1"/>
          <w:sz w:val="20"/>
          <w:szCs w:val="20"/>
        </w:rPr>
        <w:t xml:space="preserve">της χώρας </w:t>
      </w:r>
      <w:r w:rsidR="00AF5422" w:rsidRPr="000B4E51">
        <w:rPr>
          <w:rFonts w:ascii="Arial" w:hAnsi="Arial" w:cs="Arial"/>
          <w:i w:val="0"/>
          <w:iCs w:val="0"/>
          <w:color w:val="000000" w:themeColor="text1"/>
          <w:sz w:val="20"/>
          <w:szCs w:val="20"/>
        </w:rPr>
        <w:t>συγκεντρώνεται επίσης στ</w:t>
      </w:r>
      <w:r w:rsidR="00AF5422">
        <w:rPr>
          <w:rFonts w:ascii="Arial" w:hAnsi="Arial" w:cs="Arial"/>
          <w:i w:val="0"/>
          <w:iCs w:val="0"/>
          <w:color w:val="000000" w:themeColor="text1"/>
          <w:sz w:val="20"/>
          <w:szCs w:val="20"/>
        </w:rPr>
        <w:t>ι</w:t>
      </w:r>
      <w:r w:rsidR="00AF5422" w:rsidRPr="000B4E51">
        <w:rPr>
          <w:rFonts w:ascii="Arial" w:hAnsi="Arial" w:cs="Arial"/>
          <w:i w:val="0"/>
          <w:iCs w:val="0"/>
          <w:color w:val="000000" w:themeColor="text1"/>
          <w:sz w:val="20"/>
          <w:szCs w:val="20"/>
        </w:rPr>
        <w:t xml:space="preserve">ς </w:t>
      </w:r>
      <w:r>
        <w:rPr>
          <w:rFonts w:ascii="Arial" w:hAnsi="Arial" w:cs="Arial"/>
          <w:i w:val="0"/>
          <w:iCs w:val="0"/>
          <w:color w:val="000000" w:themeColor="text1"/>
          <w:sz w:val="20"/>
          <w:szCs w:val="20"/>
        </w:rPr>
        <w:t>εν λόγω</w:t>
      </w:r>
      <w:r w:rsidR="00AF5422" w:rsidRPr="000B4E51">
        <w:rPr>
          <w:rFonts w:ascii="Arial" w:hAnsi="Arial" w:cs="Arial"/>
          <w:i w:val="0"/>
          <w:iCs w:val="0"/>
          <w:color w:val="000000" w:themeColor="text1"/>
          <w:sz w:val="20"/>
          <w:szCs w:val="20"/>
        </w:rPr>
        <w:t xml:space="preserve"> </w:t>
      </w:r>
      <w:r w:rsidR="00AF5422">
        <w:rPr>
          <w:rFonts w:ascii="Arial" w:hAnsi="Arial" w:cs="Arial"/>
          <w:i w:val="0"/>
          <w:iCs w:val="0"/>
          <w:color w:val="000000" w:themeColor="text1"/>
          <w:sz w:val="20"/>
          <w:szCs w:val="20"/>
        </w:rPr>
        <w:t>περιοχές</w:t>
      </w:r>
      <w:r w:rsidR="00AF5422" w:rsidRPr="000B4E51">
        <w:rPr>
          <w:rFonts w:ascii="Arial" w:hAnsi="Arial" w:cs="Arial"/>
          <w:i w:val="0"/>
          <w:iCs w:val="0"/>
          <w:color w:val="000000" w:themeColor="text1"/>
          <w:sz w:val="20"/>
          <w:szCs w:val="20"/>
        </w:rPr>
        <w:t xml:space="preserve">. Το 39% των ενεργών επιχειρήσεων της χώρας εδρεύουν στην Αττική και το 16% αντίστοιχα στην Κεντρική </w:t>
      </w:r>
    </w:p>
    <w:p w14:paraId="4AA9D933" w14:textId="77777777" w:rsidR="00CB07E7" w:rsidRDefault="00CB07E7" w:rsidP="00CB07E7">
      <w:pPr>
        <w:pStyle w:val="Caption"/>
        <w:spacing w:after="0" w:line="276" w:lineRule="auto"/>
        <w:ind w:right="-99"/>
        <w:jc w:val="both"/>
        <w:rPr>
          <w:rFonts w:ascii="Arial" w:hAnsi="Arial" w:cs="Arial"/>
          <w:i w:val="0"/>
          <w:iCs w:val="0"/>
          <w:color w:val="000000" w:themeColor="text1"/>
          <w:sz w:val="20"/>
          <w:szCs w:val="20"/>
        </w:rPr>
      </w:pPr>
    </w:p>
    <w:p w14:paraId="45010B1D" w14:textId="77777777" w:rsidR="008754DA" w:rsidRPr="008754DA" w:rsidRDefault="008815C6" w:rsidP="00AF5422">
      <w:pPr>
        <w:spacing w:after="0" w:line="240" w:lineRule="auto"/>
        <w:ind w:right="-383"/>
        <w:rPr>
          <w:rFonts w:cs="Arial"/>
          <w:b/>
          <w:bCs/>
          <w:color w:val="1F4E79" w:themeColor="accent1" w:themeShade="80"/>
          <w:sz w:val="20"/>
          <w:szCs w:val="20"/>
        </w:rPr>
      </w:pPr>
      <w:r>
        <w:rPr>
          <w:rFonts w:cs="Arial"/>
          <w:b/>
          <w:bCs/>
          <w:color w:val="1F4E79" w:themeColor="accent1" w:themeShade="80"/>
          <w:sz w:val="20"/>
          <w:szCs w:val="20"/>
        </w:rPr>
        <w:t>Γράφημα</w:t>
      </w:r>
      <w:r w:rsidRPr="00170320">
        <w:rPr>
          <w:rFonts w:cs="Arial"/>
          <w:b/>
          <w:bCs/>
          <w:color w:val="1F4E79" w:themeColor="accent1" w:themeShade="80"/>
          <w:sz w:val="20"/>
          <w:szCs w:val="20"/>
        </w:rPr>
        <w:t xml:space="preserve"> </w:t>
      </w:r>
      <w:r w:rsidR="00EA4075" w:rsidRPr="00222F12">
        <w:rPr>
          <w:rFonts w:cs="Arial"/>
          <w:b/>
          <w:bCs/>
          <w:color w:val="1F4E79" w:themeColor="accent1" w:themeShade="80"/>
          <w:sz w:val="20"/>
          <w:szCs w:val="20"/>
        </w:rPr>
        <w:t>3</w:t>
      </w:r>
      <w:r w:rsidRPr="00170320">
        <w:rPr>
          <w:rFonts w:cs="Arial"/>
          <w:b/>
          <w:bCs/>
          <w:color w:val="1F4E79" w:themeColor="accent1" w:themeShade="80"/>
          <w:sz w:val="20"/>
          <w:szCs w:val="20"/>
        </w:rPr>
        <w:t xml:space="preserve">. </w:t>
      </w:r>
      <w:r w:rsidR="00170320" w:rsidRPr="00170320">
        <w:rPr>
          <w:rFonts w:cs="Arial"/>
          <w:b/>
          <w:bCs/>
          <w:color w:val="1F4E79" w:themeColor="accent1" w:themeShade="80"/>
          <w:sz w:val="20"/>
          <w:szCs w:val="20"/>
        </w:rPr>
        <w:t xml:space="preserve">Πληθυσμιακή πυκνότητα και </w:t>
      </w:r>
      <w:r w:rsidR="001C065D">
        <w:rPr>
          <w:rFonts w:cs="Arial"/>
          <w:b/>
          <w:bCs/>
          <w:color w:val="1F4E79" w:themeColor="accent1" w:themeShade="80"/>
          <w:sz w:val="20"/>
          <w:szCs w:val="20"/>
        </w:rPr>
        <w:t>μερίδιο</w:t>
      </w:r>
      <w:r w:rsidR="001C065D" w:rsidRPr="00170320">
        <w:rPr>
          <w:rFonts w:cs="Arial"/>
          <w:b/>
          <w:bCs/>
          <w:color w:val="1F4E79" w:themeColor="accent1" w:themeShade="80"/>
          <w:sz w:val="20"/>
          <w:szCs w:val="20"/>
        </w:rPr>
        <w:t xml:space="preserve"> </w:t>
      </w:r>
      <w:r w:rsidR="00170320" w:rsidRPr="00170320">
        <w:rPr>
          <w:rFonts w:cs="Arial"/>
          <w:b/>
          <w:bCs/>
          <w:color w:val="1F4E79" w:themeColor="accent1" w:themeShade="80"/>
          <w:sz w:val="20"/>
          <w:szCs w:val="20"/>
        </w:rPr>
        <w:t xml:space="preserve">στο ΑΕΠ </w:t>
      </w:r>
      <w:r w:rsidR="00646C5A" w:rsidRPr="00170320">
        <w:rPr>
          <w:rFonts w:cs="Arial"/>
          <w:b/>
          <w:bCs/>
          <w:color w:val="1F4E79" w:themeColor="accent1" w:themeShade="80"/>
          <w:sz w:val="20"/>
          <w:szCs w:val="20"/>
        </w:rPr>
        <w:t>των πρωτευουσών της ΕΕ-27</w:t>
      </w:r>
      <w:r w:rsidR="00BA01F0">
        <w:rPr>
          <w:rFonts w:cs="Arial"/>
          <w:b/>
          <w:bCs/>
          <w:color w:val="1F4E79" w:themeColor="accent1" w:themeShade="80"/>
          <w:sz w:val="20"/>
          <w:szCs w:val="20"/>
          <w:vertAlign w:val="superscript"/>
          <w:lang w:val="en-US"/>
        </w:rPr>
        <w:t>ii</w:t>
      </w:r>
      <w:r w:rsidR="001C065D">
        <w:rPr>
          <w:rFonts w:cs="Arial"/>
          <w:b/>
          <w:bCs/>
          <w:color w:val="1F4E79" w:themeColor="accent1" w:themeShade="80"/>
          <w:sz w:val="20"/>
          <w:szCs w:val="20"/>
        </w:rPr>
        <w:t xml:space="preserve"> </w:t>
      </w:r>
    </w:p>
    <w:p w14:paraId="3C14DE1C" w14:textId="03DCB464" w:rsidR="008815C6" w:rsidRPr="00170320" w:rsidRDefault="00646C5A" w:rsidP="00AF5422">
      <w:pPr>
        <w:spacing w:after="0" w:line="240" w:lineRule="auto"/>
        <w:ind w:right="-383"/>
        <w:rPr>
          <w:rFonts w:cs="Arial"/>
          <w:b/>
          <w:bCs/>
          <w:color w:val="1F4E79" w:themeColor="accent1" w:themeShade="80"/>
          <w:sz w:val="20"/>
          <w:szCs w:val="20"/>
        </w:rPr>
      </w:pPr>
      <w:r>
        <w:rPr>
          <w:rFonts w:cs="Arial"/>
          <w:b/>
          <w:bCs/>
          <w:color w:val="1F4E79" w:themeColor="accent1" w:themeShade="80"/>
          <w:sz w:val="20"/>
          <w:szCs w:val="20"/>
        </w:rPr>
        <w:t xml:space="preserve">και </w:t>
      </w:r>
      <w:r w:rsidR="00170320" w:rsidRPr="00170320">
        <w:rPr>
          <w:rFonts w:cs="Arial"/>
          <w:b/>
          <w:bCs/>
          <w:color w:val="1F4E79" w:themeColor="accent1" w:themeShade="80"/>
          <w:sz w:val="20"/>
          <w:szCs w:val="20"/>
        </w:rPr>
        <w:t>των</w:t>
      </w:r>
      <w:r w:rsidR="00CF75ED">
        <w:rPr>
          <w:rFonts w:cs="Arial"/>
          <w:b/>
          <w:bCs/>
          <w:color w:val="1F4E79" w:themeColor="accent1" w:themeShade="80"/>
          <w:sz w:val="20"/>
          <w:szCs w:val="20"/>
        </w:rPr>
        <w:t xml:space="preserve"> </w:t>
      </w:r>
      <w:r w:rsidR="00170320" w:rsidRPr="00170320">
        <w:rPr>
          <w:rFonts w:cs="Arial"/>
          <w:b/>
          <w:bCs/>
          <w:color w:val="1F4E79" w:themeColor="accent1" w:themeShade="80"/>
          <w:sz w:val="20"/>
          <w:szCs w:val="20"/>
        </w:rPr>
        <w:t xml:space="preserve">μητροπολιτικών περιοχών </w:t>
      </w:r>
      <w:r>
        <w:rPr>
          <w:rFonts w:cs="Arial"/>
          <w:b/>
          <w:bCs/>
          <w:color w:val="1F4E79" w:themeColor="accent1" w:themeShade="80"/>
          <w:sz w:val="20"/>
          <w:szCs w:val="20"/>
        </w:rPr>
        <w:t>τους</w:t>
      </w:r>
    </w:p>
    <w:p w14:paraId="0799A6B3" w14:textId="247B9940" w:rsidR="008815C6" w:rsidRPr="007011C7" w:rsidRDefault="008815C6" w:rsidP="008815C6">
      <w:pPr>
        <w:spacing w:after="0" w:line="240" w:lineRule="auto"/>
        <w:ind w:right="-125"/>
        <w:rPr>
          <w:rFonts w:cs="Arial"/>
          <w:i/>
          <w:iCs/>
          <w:color w:val="1F4E79" w:themeColor="accent1" w:themeShade="80"/>
          <w:sz w:val="18"/>
          <w:szCs w:val="18"/>
        </w:rPr>
      </w:pPr>
      <w:r w:rsidRPr="007011C7">
        <w:rPr>
          <w:rFonts w:cs="Arial"/>
          <w:color w:val="1F4E79" w:themeColor="accent1" w:themeShade="80"/>
          <w:sz w:val="18"/>
          <w:szCs w:val="18"/>
        </w:rPr>
        <w:t>(%</w:t>
      </w:r>
      <w:r w:rsidR="00646C5A">
        <w:rPr>
          <w:rFonts w:cs="Arial"/>
          <w:color w:val="1F4E79" w:themeColor="accent1" w:themeShade="80"/>
          <w:sz w:val="18"/>
          <w:szCs w:val="18"/>
        </w:rPr>
        <w:t xml:space="preserve"> του συνόλου κάθε χώρας</w:t>
      </w:r>
      <w:r w:rsidRPr="007011C7">
        <w:rPr>
          <w:rFonts w:cs="Arial"/>
          <w:color w:val="1F4E79" w:themeColor="accent1" w:themeShade="80"/>
          <w:sz w:val="18"/>
          <w:szCs w:val="18"/>
        </w:rPr>
        <w:t xml:space="preserve">, </w:t>
      </w:r>
      <w:r w:rsidR="00646C5A">
        <w:rPr>
          <w:rFonts w:cs="Arial"/>
          <w:color w:val="1F4E79" w:themeColor="accent1" w:themeShade="80"/>
          <w:sz w:val="18"/>
          <w:szCs w:val="18"/>
        </w:rPr>
        <w:t xml:space="preserve">στοιχεία </w:t>
      </w:r>
      <w:r w:rsidRPr="007011C7">
        <w:rPr>
          <w:rFonts w:cs="Arial"/>
          <w:color w:val="1F4E79" w:themeColor="accent1" w:themeShade="80"/>
          <w:sz w:val="18"/>
          <w:szCs w:val="18"/>
        </w:rPr>
        <w:t>2023)</w:t>
      </w:r>
    </w:p>
    <w:p w14:paraId="2C9CE24B" w14:textId="77777777" w:rsidR="008815C6" w:rsidRPr="00FD57C5" w:rsidRDefault="008815C6" w:rsidP="008815C6">
      <w:pPr>
        <w:pStyle w:val="Caption"/>
        <w:spacing w:after="0"/>
        <w:ind w:right="-125"/>
        <w:rPr>
          <w:rFonts w:ascii="Arial" w:hAnsi="Arial" w:cs="Arial"/>
          <w:i w:val="0"/>
          <w:iCs w:val="0"/>
          <w:color w:val="1F4E79" w:themeColor="accent1" w:themeShade="80"/>
          <w:sz w:val="20"/>
          <w:szCs w:val="20"/>
          <w:lang w:val="en-GB"/>
        </w:rPr>
      </w:pPr>
      <w:r w:rsidRPr="00FD57C5">
        <w:rPr>
          <w:rFonts w:ascii="Arial" w:hAnsi="Arial" w:cs="Arial"/>
          <w:noProof/>
          <w:sz w:val="20"/>
          <w:szCs w:val="20"/>
          <w:lang w:val="en-US"/>
        </w:rPr>
        <w:drawing>
          <wp:inline distT="0" distB="0" distL="0" distR="0" wp14:anchorId="4C6ECF6E" wp14:editId="4A9AF7BC">
            <wp:extent cx="5472000" cy="48717"/>
            <wp:effectExtent l="0" t="0" r="0" b="8890"/>
            <wp:docPr id="582451915" name="Picture 582451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72000" cy="48717"/>
                    </a:xfrm>
                    <a:prstGeom prst="rect">
                      <a:avLst/>
                    </a:prstGeom>
                    <a:noFill/>
                    <a:ln>
                      <a:noFill/>
                    </a:ln>
                  </pic:spPr>
                </pic:pic>
              </a:graphicData>
            </a:graphic>
          </wp:inline>
        </w:drawing>
      </w:r>
    </w:p>
    <w:p w14:paraId="19A212BE" w14:textId="1C81C2D8" w:rsidR="008815C6" w:rsidRPr="0042309A" w:rsidRDefault="00161E03" w:rsidP="008815C6">
      <w:pPr>
        <w:spacing w:after="60" w:line="257" w:lineRule="auto"/>
        <w:rPr>
          <w:rFonts w:cs="Arial"/>
          <w:sz w:val="16"/>
          <w:szCs w:val="16"/>
        </w:rPr>
      </w:pPr>
      <w:r>
        <w:rPr>
          <w:rFonts w:cs="Arial"/>
          <w:noProof/>
          <w:sz w:val="16"/>
          <w:szCs w:val="16"/>
        </w:rPr>
        <w:drawing>
          <wp:inline distT="0" distB="0" distL="0" distR="0" wp14:anchorId="50EA26E9" wp14:editId="17F49195">
            <wp:extent cx="5340350" cy="3395980"/>
            <wp:effectExtent l="0" t="0" r="0" b="0"/>
            <wp:docPr id="14211709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0350" cy="3395980"/>
                    </a:xfrm>
                    <a:prstGeom prst="rect">
                      <a:avLst/>
                    </a:prstGeom>
                    <a:noFill/>
                  </pic:spPr>
                </pic:pic>
              </a:graphicData>
            </a:graphic>
          </wp:inline>
        </w:drawing>
      </w:r>
      <w:r w:rsidR="00170320">
        <w:rPr>
          <w:rFonts w:cs="Arial"/>
          <w:sz w:val="16"/>
          <w:szCs w:val="16"/>
        </w:rPr>
        <w:t>Πηγή</w:t>
      </w:r>
      <w:r w:rsidR="008815C6" w:rsidRPr="0042309A">
        <w:rPr>
          <w:rFonts w:cs="Arial"/>
          <w:sz w:val="16"/>
          <w:szCs w:val="16"/>
        </w:rPr>
        <w:t xml:space="preserve">: </w:t>
      </w:r>
      <w:r w:rsidR="008815C6" w:rsidRPr="00FB698B">
        <w:rPr>
          <w:rFonts w:cs="Arial"/>
          <w:sz w:val="16"/>
          <w:szCs w:val="16"/>
          <w:lang w:val="en-GB"/>
        </w:rPr>
        <w:t>Eurostat</w:t>
      </w:r>
      <w:r w:rsidR="008815C6" w:rsidRPr="0042309A">
        <w:rPr>
          <w:rFonts w:cs="Arial"/>
          <w:sz w:val="16"/>
          <w:szCs w:val="16"/>
        </w:rPr>
        <w:t xml:space="preserve"> </w:t>
      </w:r>
    </w:p>
    <w:p w14:paraId="79B5BF0A" w14:textId="754C3E5B" w:rsidR="008815C6" w:rsidRPr="00170320" w:rsidRDefault="00BA01F0" w:rsidP="008815C6">
      <w:pPr>
        <w:spacing w:after="120" w:line="257" w:lineRule="auto"/>
        <w:rPr>
          <w:rFonts w:cs="Arial"/>
          <w:sz w:val="16"/>
          <w:szCs w:val="16"/>
        </w:rPr>
      </w:pPr>
      <w:r>
        <w:rPr>
          <w:rFonts w:cs="Arial"/>
          <w:sz w:val="16"/>
          <w:szCs w:val="16"/>
          <w:vertAlign w:val="superscript"/>
          <w:lang w:val="en-US"/>
        </w:rPr>
        <w:t>ii</w:t>
      </w:r>
      <w:r w:rsidR="00170320">
        <w:rPr>
          <w:rFonts w:cs="Arial"/>
          <w:i/>
          <w:iCs/>
          <w:sz w:val="16"/>
          <w:szCs w:val="16"/>
        </w:rPr>
        <w:t>Σημείωση</w:t>
      </w:r>
      <w:r w:rsidR="008815C6" w:rsidRPr="00170320">
        <w:rPr>
          <w:rFonts w:cs="Arial"/>
          <w:sz w:val="16"/>
          <w:szCs w:val="16"/>
        </w:rPr>
        <w:t xml:space="preserve">: </w:t>
      </w:r>
      <w:r w:rsidR="00170320">
        <w:rPr>
          <w:rFonts w:cs="Arial"/>
          <w:sz w:val="16"/>
          <w:szCs w:val="16"/>
        </w:rPr>
        <w:t>Εξ</w:t>
      </w:r>
      <w:r w:rsidR="008815C6" w:rsidRPr="00170320">
        <w:rPr>
          <w:rFonts w:cs="Arial"/>
          <w:sz w:val="16"/>
          <w:szCs w:val="16"/>
        </w:rPr>
        <w:t xml:space="preserve">. </w:t>
      </w:r>
      <w:r w:rsidR="00170320">
        <w:rPr>
          <w:rFonts w:cs="Arial"/>
          <w:sz w:val="16"/>
          <w:szCs w:val="16"/>
        </w:rPr>
        <w:t>Κύπρος και Λουξεμβούργο λόγω έλλειψης στοιχείων</w:t>
      </w:r>
      <w:r w:rsidR="008815C6" w:rsidRPr="00170320">
        <w:rPr>
          <w:rFonts w:cs="Arial"/>
          <w:sz w:val="16"/>
          <w:szCs w:val="16"/>
        </w:rPr>
        <w:t>.</w:t>
      </w:r>
    </w:p>
    <w:p w14:paraId="4170DB00" w14:textId="77777777" w:rsidR="00AF5422" w:rsidRDefault="00AF5422" w:rsidP="003A5B90">
      <w:pPr>
        <w:pStyle w:val="Caption"/>
        <w:spacing w:after="0" w:line="276" w:lineRule="auto"/>
        <w:ind w:right="-125"/>
        <w:jc w:val="both"/>
        <w:rPr>
          <w:rFonts w:ascii="Arial" w:hAnsi="Arial" w:cs="Arial"/>
          <w:i w:val="0"/>
          <w:iCs w:val="0"/>
          <w:color w:val="auto"/>
          <w:sz w:val="20"/>
          <w:szCs w:val="20"/>
        </w:rPr>
      </w:pPr>
    </w:p>
    <w:p w14:paraId="49BDABCC" w14:textId="77777777" w:rsidR="00222F12" w:rsidRPr="008754DA" w:rsidRDefault="00222F12" w:rsidP="00834EB5">
      <w:pPr>
        <w:pStyle w:val="Caption"/>
        <w:spacing w:after="0" w:line="276" w:lineRule="auto"/>
        <w:ind w:right="-96"/>
        <w:jc w:val="both"/>
        <w:rPr>
          <w:rFonts w:ascii="Arial" w:hAnsi="Arial" w:cs="Arial"/>
          <w:i w:val="0"/>
          <w:iCs w:val="0"/>
          <w:color w:val="000000" w:themeColor="text1"/>
          <w:sz w:val="20"/>
          <w:szCs w:val="20"/>
        </w:rPr>
      </w:pPr>
      <w:r w:rsidRPr="000B4E51">
        <w:rPr>
          <w:rFonts w:ascii="Arial" w:hAnsi="Arial" w:cs="Arial"/>
          <w:i w:val="0"/>
          <w:iCs w:val="0"/>
          <w:color w:val="000000" w:themeColor="text1"/>
          <w:sz w:val="20"/>
          <w:szCs w:val="20"/>
        </w:rPr>
        <w:t xml:space="preserve">Μακεδονία. Επιπλέον, οι περισσότερες νέες επιχειρήσεις </w:t>
      </w:r>
      <w:r>
        <w:rPr>
          <w:rFonts w:ascii="Arial" w:hAnsi="Arial" w:cs="Arial"/>
          <w:i w:val="0"/>
          <w:iCs w:val="0"/>
          <w:color w:val="000000" w:themeColor="text1"/>
          <w:sz w:val="20"/>
          <w:szCs w:val="20"/>
        </w:rPr>
        <w:t xml:space="preserve">ιδρύονται </w:t>
      </w:r>
      <w:r w:rsidRPr="000B4E51">
        <w:rPr>
          <w:rFonts w:ascii="Arial" w:hAnsi="Arial" w:cs="Arial"/>
          <w:i w:val="0"/>
          <w:iCs w:val="0"/>
          <w:color w:val="000000" w:themeColor="text1"/>
          <w:sz w:val="20"/>
          <w:szCs w:val="20"/>
        </w:rPr>
        <w:t xml:space="preserve">στην Αττική (9,4% των </w:t>
      </w:r>
      <w:r>
        <w:rPr>
          <w:rFonts w:ascii="Arial" w:hAnsi="Arial" w:cs="Arial"/>
          <w:i w:val="0"/>
          <w:iCs w:val="0"/>
          <w:color w:val="000000" w:themeColor="text1"/>
          <w:sz w:val="20"/>
          <w:szCs w:val="20"/>
        </w:rPr>
        <w:t xml:space="preserve">συνολικών </w:t>
      </w:r>
      <w:r w:rsidRPr="000B4E51">
        <w:rPr>
          <w:rFonts w:ascii="Arial" w:hAnsi="Arial" w:cs="Arial"/>
          <w:i w:val="0"/>
          <w:iCs w:val="0"/>
          <w:color w:val="000000" w:themeColor="text1"/>
          <w:sz w:val="20"/>
          <w:szCs w:val="20"/>
        </w:rPr>
        <w:t xml:space="preserve">ενεργών επιχειρήσεων). </w:t>
      </w:r>
      <w:r>
        <w:rPr>
          <w:rFonts w:ascii="Arial" w:hAnsi="Arial" w:cs="Arial"/>
          <w:i w:val="0"/>
          <w:iCs w:val="0"/>
          <w:color w:val="000000" w:themeColor="text1"/>
          <w:sz w:val="20"/>
          <w:szCs w:val="20"/>
        </w:rPr>
        <w:t>Τέλος</w:t>
      </w:r>
      <w:r w:rsidRPr="000B4E51">
        <w:rPr>
          <w:rFonts w:ascii="Arial" w:hAnsi="Arial" w:cs="Arial"/>
          <w:i w:val="0"/>
          <w:iCs w:val="0"/>
          <w:color w:val="000000" w:themeColor="text1"/>
          <w:sz w:val="20"/>
          <w:szCs w:val="20"/>
        </w:rPr>
        <w:t>, εξετάζοντας τη</w:t>
      </w:r>
      <w:r>
        <w:rPr>
          <w:rFonts w:ascii="Arial" w:hAnsi="Arial" w:cs="Arial"/>
          <w:i w:val="0"/>
          <w:iCs w:val="0"/>
          <w:color w:val="000000" w:themeColor="text1"/>
          <w:sz w:val="20"/>
          <w:szCs w:val="20"/>
        </w:rPr>
        <w:t xml:space="preserve"> γεωγραφική</w:t>
      </w:r>
      <w:r w:rsidRPr="000B4E51">
        <w:rPr>
          <w:rFonts w:ascii="Arial" w:hAnsi="Arial" w:cs="Arial"/>
          <w:i w:val="0"/>
          <w:iCs w:val="0"/>
          <w:color w:val="000000" w:themeColor="text1"/>
          <w:sz w:val="20"/>
          <w:szCs w:val="20"/>
        </w:rPr>
        <w:t xml:space="preserve"> κατανομή της ΑΠΑ ανά </w:t>
      </w:r>
      <w:r>
        <w:rPr>
          <w:rFonts w:ascii="Arial" w:hAnsi="Arial" w:cs="Arial"/>
          <w:i w:val="0"/>
          <w:iCs w:val="0"/>
          <w:color w:val="000000" w:themeColor="text1"/>
          <w:sz w:val="20"/>
          <w:szCs w:val="20"/>
        </w:rPr>
        <w:t>κλάδο</w:t>
      </w:r>
      <w:r w:rsidRPr="000B4E51">
        <w:rPr>
          <w:rFonts w:ascii="Arial" w:hAnsi="Arial" w:cs="Arial"/>
          <w:i w:val="0"/>
          <w:iCs w:val="0"/>
          <w:color w:val="000000" w:themeColor="text1"/>
          <w:sz w:val="20"/>
          <w:szCs w:val="20"/>
        </w:rPr>
        <w:t xml:space="preserve">, </w:t>
      </w:r>
      <w:r>
        <w:rPr>
          <w:rFonts w:ascii="Arial" w:hAnsi="Arial" w:cs="Arial"/>
          <w:i w:val="0"/>
          <w:iCs w:val="0"/>
          <w:color w:val="000000" w:themeColor="text1"/>
          <w:sz w:val="20"/>
          <w:szCs w:val="20"/>
        </w:rPr>
        <w:t>παρατηρείται</w:t>
      </w:r>
      <w:r w:rsidRPr="000B4E51">
        <w:rPr>
          <w:rFonts w:ascii="Arial" w:hAnsi="Arial" w:cs="Arial"/>
          <w:i w:val="0"/>
          <w:iCs w:val="0"/>
          <w:color w:val="000000" w:themeColor="text1"/>
          <w:sz w:val="20"/>
          <w:szCs w:val="20"/>
        </w:rPr>
        <w:t xml:space="preserve"> ότι τα υψηλότερα ποσοστά για </w:t>
      </w:r>
      <w:r>
        <w:rPr>
          <w:rFonts w:ascii="Arial" w:hAnsi="Arial" w:cs="Arial"/>
          <w:i w:val="0"/>
          <w:iCs w:val="0"/>
          <w:color w:val="000000" w:themeColor="text1"/>
          <w:sz w:val="20"/>
          <w:szCs w:val="20"/>
        </w:rPr>
        <w:t>το σύνολο σχεδόν των κλάδων (εξ. τ</w:t>
      </w:r>
      <w:r w:rsidRPr="000B4E51">
        <w:rPr>
          <w:rFonts w:ascii="Arial" w:hAnsi="Arial" w:cs="Arial"/>
          <w:i w:val="0"/>
          <w:iCs w:val="0"/>
          <w:color w:val="000000" w:themeColor="text1"/>
          <w:sz w:val="20"/>
          <w:szCs w:val="20"/>
        </w:rPr>
        <w:t>η</w:t>
      </w:r>
      <w:r>
        <w:rPr>
          <w:rFonts w:ascii="Arial" w:hAnsi="Arial" w:cs="Arial"/>
          <w:i w:val="0"/>
          <w:iCs w:val="0"/>
          <w:color w:val="000000" w:themeColor="text1"/>
          <w:sz w:val="20"/>
          <w:szCs w:val="20"/>
        </w:rPr>
        <w:t>ς</w:t>
      </w:r>
      <w:r w:rsidRPr="000B4E51">
        <w:rPr>
          <w:rFonts w:ascii="Arial" w:hAnsi="Arial" w:cs="Arial"/>
          <w:i w:val="0"/>
          <w:iCs w:val="0"/>
          <w:color w:val="000000" w:themeColor="text1"/>
          <w:sz w:val="20"/>
          <w:szCs w:val="20"/>
        </w:rPr>
        <w:t xml:space="preserve"> γεωργία</w:t>
      </w:r>
      <w:r>
        <w:rPr>
          <w:rFonts w:ascii="Arial" w:hAnsi="Arial" w:cs="Arial"/>
          <w:i w:val="0"/>
          <w:iCs w:val="0"/>
          <w:color w:val="000000" w:themeColor="text1"/>
          <w:sz w:val="20"/>
          <w:szCs w:val="20"/>
        </w:rPr>
        <w:t>ς) καταγράφονται</w:t>
      </w:r>
      <w:r w:rsidRPr="000B4E51">
        <w:rPr>
          <w:rFonts w:ascii="Arial" w:hAnsi="Arial" w:cs="Arial"/>
          <w:i w:val="0"/>
          <w:iCs w:val="0"/>
          <w:color w:val="000000" w:themeColor="text1"/>
          <w:sz w:val="20"/>
          <w:szCs w:val="20"/>
        </w:rPr>
        <w:t xml:space="preserve"> στην Αττική. Τα μερίδια αυτά κυμαίνονται από 36% για τη βιομηχανία</w:t>
      </w:r>
      <w:r>
        <w:rPr>
          <w:rFonts w:ascii="Arial" w:hAnsi="Arial" w:cs="Arial"/>
          <w:i w:val="0"/>
          <w:iCs w:val="0"/>
          <w:color w:val="000000" w:themeColor="text1"/>
          <w:sz w:val="20"/>
          <w:szCs w:val="20"/>
        </w:rPr>
        <w:t>,</w:t>
      </w:r>
      <w:r w:rsidRPr="000B4E51">
        <w:rPr>
          <w:rFonts w:ascii="Arial" w:hAnsi="Arial" w:cs="Arial"/>
          <w:i w:val="0"/>
          <w:iCs w:val="0"/>
          <w:color w:val="000000" w:themeColor="text1"/>
          <w:sz w:val="20"/>
          <w:szCs w:val="20"/>
        </w:rPr>
        <w:t xml:space="preserve"> έως 80% για την </w:t>
      </w:r>
      <w:r>
        <w:rPr>
          <w:rFonts w:ascii="Arial" w:hAnsi="Arial" w:cs="Arial"/>
          <w:i w:val="0"/>
          <w:iCs w:val="0"/>
          <w:color w:val="000000" w:themeColor="text1"/>
          <w:sz w:val="20"/>
          <w:szCs w:val="20"/>
        </w:rPr>
        <w:t>ενημέρωση</w:t>
      </w:r>
      <w:r w:rsidRPr="000B4E51">
        <w:rPr>
          <w:rFonts w:ascii="Arial" w:hAnsi="Arial" w:cs="Arial"/>
          <w:i w:val="0"/>
          <w:iCs w:val="0"/>
          <w:color w:val="000000" w:themeColor="text1"/>
          <w:sz w:val="20"/>
          <w:szCs w:val="20"/>
        </w:rPr>
        <w:t xml:space="preserve"> και την επικοινωνία. </w:t>
      </w:r>
    </w:p>
    <w:p w14:paraId="7005E6CC" w14:textId="77777777" w:rsidR="00222F12" w:rsidRPr="008754DA" w:rsidRDefault="00222F12" w:rsidP="00834EB5">
      <w:pPr>
        <w:pStyle w:val="Caption"/>
        <w:spacing w:after="0" w:line="276" w:lineRule="auto"/>
        <w:ind w:right="-96"/>
        <w:jc w:val="both"/>
        <w:rPr>
          <w:rFonts w:ascii="Arial" w:hAnsi="Arial" w:cs="Arial"/>
          <w:i w:val="0"/>
          <w:iCs w:val="0"/>
          <w:color w:val="000000" w:themeColor="text1"/>
          <w:sz w:val="20"/>
          <w:szCs w:val="20"/>
        </w:rPr>
      </w:pPr>
    </w:p>
    <w:p w14:paraId="617F5E64" w14:textId="0C74985D" w:rsidR="00970032" w:rsidRPr="00AF5422" w:rsidRDefault="00970032" w:rsidP="00834EB5">
      <w:pPr>
        <w:pStyle w:val="Caption"/>
        <w:spacing w:after="0" w:line="276" w:lineRule="auto"/>
        <w:ind w:right="-96"/>
        <w:jc w:val="both"/>
        <w:rPr>
          <w:rFonts w:ascii="Arial" w:hAnsi="Arial" w:cs="Arial"/>
          <w:i w:val="0"/>
          <w:iCs w:val="0"/>
          <w:color w:val="000000" w:themeColor="text1"/>
          <w:sz w:val="20"/>
          <w:szCs w:val="20"/>
        </w:rPr>
      </w:pPr>
      <w:r>
        <w:rPr>
          <w:rFonts w:ascii="Arial" w:hAnsi="Arial" w:cs="Arial"/>
          <w:i w:val="0"/>
          <w:iCs w:val="0"/>
          <w:color w:val="000000" w:themeColor="text1"/>
          <w:sz w:val="20"/>
          <w:szCs w:val="20"/>
        </w:rPr>
        <w:t xml:space="preserve">Τα ανωτέρω στοιχεία επιβεβαιώνουν ότι η συγκέντρωση του πληθυσμού στα μεγάλα αστικά κέντρα, ως αποτέλεσμα, </w:t>
      </w:r>
      <w:r w:rsidRPr="00CB07E7">
        <w:rPr>
          <w:rFonts w:ascii="Arial" w:hAnsi="Arial" w:cs="Arial"/>
          <w:color w:val="000000" w:themeColor="text1"/>
          <w:sz w:val="20"/>
          <w:szCs w:val="20"/>
        </w:rPr>
        <w:t>μεταξύ άλλων</w:t>
      </w:r>
      <w:r>
        <w:rPr>
          <w:rFonts w:ascii="Arial" w:hAnsi="Arial" w:cs="Arial"/>
          <w:color w:val="000000" w:themeColor="text1"/>
          <w:sz w:val="20"/>
          <w:szCs w:val="20"/>
        </w:rPr>
        <w:t>,</w:t>
      </w:r>
      <w:r>
        <w:rPr>
          <w:rFonts w:ascii="Arial" w:hAnsi="Arial" w:cs="Arial"/>
          <w:i w:val="0"/>
          <w:iCs w:val="0"/>
          <w:color w:val="000000" w:themeColor="text1"/>
          <w:sz w:val="20"/>
          <w:szCs w:val="20"/>
        </w:rPr>
        <w:t xml:space="preserve"> των επαγγελματικών ευκαιριών που προσφέρονται στις συγκεκριμένες περιοχές -ιδίως στον τομέα των υπηρεσιών- διευρύνουν το έλλειμμα </w:t>
      </w:r>
      <w:r w:rsidRPr="00385658">
        <w:rPr>
          <w:rFonts w:ascii="Arial" w:hAnsi="Arial" w:cs="Arial"/>
          <w:i w:val="0"/>
          <w:iCs w:val="0"/>
          <w:color w:val="000000" w:themeColor="text1"/>
          <w:sz w:val="20"/>
          <w:szCs w:val="20"/>
        </w:rPr>
        <w:t>κατοικιών</w:t>
      </w:r>
      <w:r>
        <w:rPr>
          <w:rFonts w:ascii="Arial" w:hAnsi="Arial" w:cs="Arial"/>
          <w:i w:val="0"/>
          <w:iCs w:val="0"/>
          <w:color w:val="000000" w:themeColor="text1"/>
          <w:sz w:val="20"/>
          <w:szCs w:val="20"/>
        </w:rPr>
        <w:t xml:space="preserve"> και εντείνουν τις στεγαστικές δυσκολίες που αντιμετωπίζει ο πληθυσμός στις περιοχές αυτές. </w:t>
      </w:r>
    </w:p>
    <w:p w14:paraId="5831BCA5" w14:textId="77777777" w:rsidR="00970032" w:rsidRDefault="00970032" w:rsidP="003A5B90">
      <w:pPr>
        <w:pStyle w:val="Caption"/>
        <w:spacing w:after="0" w:line="276" w:lineRule="auto"/>
        <w:ind w:right="-125"/>
        <w:jc w:val="both"/>
        <w:rPr>
          <w:rFonts w:ascii="Arial" w:hAnsi="Arial" w:cs="Arial"/>
          <w:i w:val="0"/>
          <w:iCs w:val="0"/>
          <w:color w:val="auto"/>
          <w:sz w:val="20"/>
          <w:szCs w:val="20"/>
        </w:rPr>
      </w:pPr>
    </w:p>
    <w:p w14:paraId="24DD287F" w14:textId="11939211" w:rsidR="00936EA4" w:rsidRDefault="002C2A51" w:rsidP="003A5B90">
      <w:pPr>
        <w:pStyle w:val="Caption"/>
        <w:spacing w:after="0" w:line="276" w:lineRule="auto"/>
        <w:ind w:right="-125"/>
        <w:jc w:val="both"/>
        <w:rPr>
          <w:rFonts w:ascii="Arial" w:hAnsi="Arial" w:cs="Arial"/>
          <w:i w:val="0"/>
          <w:iCs w:val="0"/>
          <w:color w:val="auto"/>
          <w:sz w:val="20"/>
          <w:szCs w:val="20"/>
        </w:rPr>
      </w:pPr>
      <w:r w:rsidRPr="002C2A51">
        <w:rPr>
          <w:rFonts w:ascii="Arial" w:hAnsi="Arial" w:cs="Arial"/>
          <w:i w:val="0"/>
          <w:iCs w:val="0"/>
          <w:color w:val="auto"/>
          <w:sz w:val="20"/>
          <w:szCs w:val="20"/>
        </w:rPr>
        <w:t xml:space="preserve">Το 2025, δημοσιεύσαμε μια </w:t>
      </w:r>
      <w:r>
        <w:rPr>
          <w:rFonts w:ascii="Arial" w:hAnsi="Arial" w:cs="Arial"/>
          <w:i w:val="0"/>
          <w:iCs w:val="0"/>
          <w:color w:val="auto"/>
          <w:sz w:val="20"/>
          <w:szCs w:val="20"/>
        </w:rPr>
        <w:t>ερευνητική</w:t>
      </w:r>
      <w:r w:rsidRPr="002C2A51">
        <w:rPr>
          <w:rFonts w:ascii="Arial" w:hAnsi="Arial" w:cs="Arial"/>
          <w:i w:val="0"/>
          <w:iCs w:val="0"/>
          <w:color w:val="auto"/>
          <w:sz w:val="20"/>
          <w:szCs w:val="20"/>
        </w:rPr>
        <w:t xml:space="preserve"> μελέτη (Adamopoulou et al., "</w:t>
      </w:r>
      <w:proofErr w:type="spellStart"/>
      <w:r>
        <w:fldChar w:fldCharType="begin"/>
      </w:r>
      <w:r>
        <w:instrText>HYPERLINK "https://www.alpha.gr/-/media/AlphaGr/Files/Group/Agores/Insights/2025/Insights-Housing-Affordability-April-25.pdf"</w:instrText>
      </w:r>
      <w:r>
        <w:fldChar w:fldCharType="separate"/>
      </w:r>
      <w:r w:rsidRPr="0042309A">
        <w:rPr>
          <w:rStyle w:val="Hyperlink"/>
          <w:rFonts w:ascii="Arial" w:hAnsi="Arial" w:cs="Arial"/>
          <w:i w:val="0"/>
          <w:iCs w:val="0"/>
          <w:sz w:val="20"/>
          <w:szCs w:val="20"/>
        </w:rPr>
        <w:t>Decoding</w:t>
      </w:r>
      <w:proofErr w:type="spellEnd"/>
      <w:r w:rsidRPr="0042309A">
        <w:rPr>
          <w:rStyle w:val="Hyperlink"/>
          <w:rFonts w:ascii="Arial" w:hAnsi="Arial" w:cs="Arial"/>
          <w:i w:val="0"/>
          <w:iCs w:val="0"/>
          <w:sz w:val="20"/>
          <w:szCs w:val="20"/>
        </w:rPr>
        <w:t xml:space="preserve"> </w:t>
      </w:r>
      <w:proofErr w:type="spellStart"/>
      <w:r w:rsidRPr="0042309A">
        <w:rPr>
          <w:rStyle w:val="Hyperlink"/>
          <w:rFonts w:ascii="Arial" w:hAnsi="Arial" w:cs="Arial"/>
          <w:i w:val="0"/>
          <w:iCs w:val="0"/>
          <w:sz w:val="20"/>
          <w:szCs w:val="20"/>
        </w:rPr>
        <w:t>Housing</w:t>
      </w:r>
      <w:proofErr w:type="spellEnd"/>
      <w:r w:rsidRPr="0042309A">
        <w:rPr>
          <w:rStyle w:val="Hyperlink"/>
          <w:rFonts w:ascii="Arial" w:hAnsi="Arial" w:cs="Arial"/>
          <w:i w:val="0"/>
          <w:iCs w:val="0"/>
          <w:sz w:val="20"/>
          <w:szCs w:val="20"/>
        </w:rPr>
        <w:t xml:space="preserve"> </w:t>
      </w:r>
      <w:proofErr w:type="spellStart"/>
      <w:r w:rsidRPr="0042309A">
        <w:rPr>
          <w:rStyle w:val="Hyperlink"/>
          <w:rFonts w:ascii="Arial" w:hAnsi="Arial" w:cs="Arial"/>
          <w:i w:val="0"/>
          <w:iCs w:val="0"/>
          <w:sz w:val="20"/>
          <w:szCs w:val="20"/>
        </w:rPr>
        <w:t>Affordability</w:t>
      </w:r>
      <w:proofErr w:type="spellEnd"/>
      <w:r w:rsidRPr="0042309A">
        <w:rPr>
          <w:rStyle w:val="Hyperlink"/>
          <w:rFonts w:ascii="Arial" w:hAnsi="Arial" w:cs="Arial"/>
          <w:i w:val="0"/>
          <w:iCs w:val="0"/>
          <w:sz w:val="20"/>
          <w:szCs w:val="20"/>
        </w:rPr>
        <w:t xml:space="preserve"> in </w:t>
      </w:r>
      <w:proofErr w:type="spellStart"/>
      <w:r w:rsidRPr="0042309A">
        <w:rPr>
          <w:rStyle w:val="Hyperlink"/>
          <w:rFonts w:ascii="Arial" w:hAnsi="Arial" w:cs="Arial"/>
          <w:i w:val="0"/>
          <w:iCs w:val="0"/>
          <w:sz w:val="20"/>
          <w:szCs w:val="20"/>
        </w:rPr>
        <w:t>Greece</w:t>
      </w:r>
      <w:proofErr w:type="spellEnd"/>
      <w:r>
        <w:fldChar w:fldCharType="end"/>
      </w:r>
      <w:r w:rsidRPr="002C2A51">
        <w:rPr>
          <w:rFonts w:ascii="Arial" w:hAnsi="Arial" w:cs="Arial"/>
          <w:i w:val="0"/>
          <w:iCs w:val="0"/>
          <w:color w:val="auto"/>
          <w:sz w:val="20"/>
          <w:szCs w:val="20"/>
        </w:rPr>
        <w:t xml:space="preserve">", Απρίλιος 2025) </w:t>
      </w:r>
      <w:r w:rsidR="00936EA4">
        <w:rPr>
          <w:rFonts w:ascii="Arial" w:hAnsi="Arial" w:cs="Arial"/>
          <w:i w:val="0"/>
          <w:iCs w:val="0"/>
          <w:color w:val="auto"/>
          <w:sz w:val="20"/>
          <w:szCs w:val="20"/>
        </w:rPr>
        <w:t xml:space="preserve">στην οποία </w:t>
      </w:r>
      <w:r w:rsidR="00936EA4" w:rsidRPr="00936EA4">
        <w:rPr>
          <w:rFonts w:ascii="Arial" w:hAnsi="Arial" w:cs="Arial"/>
          <w:i w:val="0"/>
          <w:iCs w:val="0"/>
          <w:color w:val="auto"/>
          <w:sz w:val="20"/>
          <w:szCs w:val="20"/>
        </w:rPr>
        <w:t>επιχειρ</w:t>
      </w:r>
      <w:r w:rsidR="00936EA4">
        <w:rPr>
          <w:rFonts w:ascii="Arial" w:hAnsi="Arial" w:cs="Arial"/>
          <w:i w:val="0"/>
          <w:iCs w:val="0"/>
          <w:color w:val="auto"/>
          <w:sz w:val="20"/>
          <w:szCs w:val="20"/>
        </w:rPr>
        <w:t>ήσαμε</w:t>
      </w:r>
      <w:r w:rsidR="00936EA4" w:rsidRPr="00936EA4">
        <w:rPr>
          <w:rFonts w:ascii="Arial" w:hAnsi="Arial" w:cs="Arial"/>
          <w:i w:val="0"/>
          <w:iCs w:val="0"/>
          <w:color w:val="auto"/>
          <w:sz w:val="20"/>
          <w:szCs w:val="20"/>
        </w:rPr>
        <w:t xml:space="preserve"> να αποκωδικοποιήσ</w:t>
      </w:r>
      <w:r w:rsidR="00936EA4">
        <w:rPr>
          <w:rFonts w:ascii="Arial" w:hAnsi="Arial" w:cs="Arial"/>
          <w:i w:val="0"/>
          <w:iCs w:val="0"/>
          <w:color w:val="auto"/>
          <w:sz w:val="20"/>
          <w:szCs w:val="20"/>
        </w:rPr>
        <w:t>ουμε</w:t>
      </w:r>
      <w:r w:rsidR="00936EA4" w:rsidRPr="00936EA4">
        <w:rPr>
          <w:rFonts w:ascii="Arial" w:hAnsi="Arial" w:cs="Arial"/>
          <w:i w:val="0"/>
          <w:iCs w:val="0"/>
          <w:color w:val="auto"/>
          <w:sz w:val="20"/>
          <w:szCs w:val="20"/>
        </w:rPr>
        <w:t xml:space="preserve"> το ζήτημα της προσιτής </w:t>
      </w:r>
      <w:r w:rsidR="00385658">
        <w:rPr>
          <w:rFonts w:ascii="Arial" w:hAnsi="Arial" w:cs="Arial"/>
          <w:i w:val="0"/>
          <w:iCs w:val="0"/>
          <w:color w:val="auto"/>
          <w:sz w:val="20"/>
          <w:szCs w:val="20"/>
        </w:rPr>
        <w:t>στέγασης</w:t>
      </w:r>
      <w:r w:rsidR="00936EA4" w:rsidRPr="00936EA4">
        <w:rPr>
          <w:rFonts w:ascii="Arial" w:hAnsi="Arial" w:cs="Arial"/>
          <w:i w:val="0"/>
          <w:iCs w:val="0"/>
          <w:color w:val="auto"/>
          <w:sz w:val="20"/>
          <w:szCs w:val="20"/>
        </w:rPr>
        <w:t xml:space="preserve"> στην Ελλάδα</w:t>
      </w:r>
      <w:r w:rsidRPr="002C2A51">
        <w:rPr>
          <w:rFonts w:ascii="Arial" w:hAnsi="Arial" w:cs="Arial"/>
          <w:i w:val="0"/>
          <w:iCs w:val="0"/>
          <w:color w:val="auto"/>
          <w:sz w:val="20"/>
          <w:szCs w:val="20"/>
        </w:rPr>
        <w:t xml:space="preserve">. Στην ανάλυσή μας παρουσιάστηκαν επίσης τα αποτελέσματα μιας νέας έρευνας πεδίου </w:t>
      </w:r>
      <w:r w:rsidR="00936EA4" w:rsidRPr="00936EA4">
        <w:rPr>
          <w:rFonts w:ascii="Arial" w:hAnsi="Arial" w:cs="Arial"/>
          <w:i w:val="0"/>
          <w:iCs w:val="0"/>
          <w:color w:val="auto"/>
          <w:sz w:val="20"/>
          <w:szCs w:val="20"/>
        </w:rPr>
        <w:t>σχετικά με την οικονομικά προσιτή στέγαση, τη ζήτηση για αγορά</w:t>
      </w:r>
      <w:r w:rsidR="005938DC">
        <w:rPr>
          <w:rFonts w:ascii="Arial" w:hAnsi="Arial" w:cs="Arial"/>
          <w:i w:val="0"/>
          <w:iCs w:val="0"/>
          <w:color w:val="auto"/>
          <w:sz w:val="20"/>
          <w:szCs w:val="20"/>
        </w:rPr>
        <w:t xml:space="preserve"> κατοικίας</w:t>
      </w:r>
      <w:r w:rsidR="00936EA4" w:rsidRPr="00936EA4">
        <w:rPr>
          <w:rFonts w:ascii="Arial" w:hAnsi="Arial" w:cs="Arial"/>
          <w:i w:val="0"/>
          <w:iCs w:val="0"/>
          <w:color w:val="auto"/>
          <w:sz w:val="20"/>
          <w:szCs w:val="20"/>
        </w:rPr>
        <w:t>, ενοικίαση και χρηματοδότηση</w:t>
      </w:r>
      <w:r w:rsidR="00727385">
        <w:rPr>
          <w:rFonts w:ascii="Arial" w:hAnsi="Arial" w:cs="Arial"/>
          <w:i w:val="0"/>
          <w:iCs w:val="0"/>
          <w:color w:val="auto"/>
          <w:sz w:val="20"/>
          <w:szCs w:val="20"/>
        </w:rPr>
        <w:t>, καθώς</w:t>
      </w:r>
      <w:r w:rsidR="00936EA4" w:rsidRPr="00936EA4">
        <w:rPr>
          <w:rFonts w:ascii="Arial" w:hAnsi="Arial" w:cs="Arial"/>
          <w:i w:val="0"/>
          <w:iCs w:val="0"/>
          <w:color w:val="auto"/>
          <w:sz w:val="20"/>
          <w:szCs w:val="20"/>
        </w:rPr>
        <w:t xml:space="preserve"> και τις προσδοκίες των συμμετεχόντων στην έρευνα σχετικά με τις τιμές των κατοικιών και των ενοικίων στο μέλλον.</w:t>
      </w:r>
    </w:p>
    <w:p w14:paraId="3D6E3AA1" w14:textId="77777777" w:rsidR="00936EA4" w:rsidRDefault="00936EA4" w:rsidP="003A5B90">
      <w:pPr>
        <w:pStyle w:val="Caption"/>
        <w:spacing w:after="0" w:line="276" w:lineRule="auto"/>
        <w:ind w:right="-125"/>
        <w:jc w:val="both"/>
        <w:rPr>
          <w:rFonts w:ascii="Arial" w:hAnsi="Arial" w:cs="Arial"/>
          <w:i w:val="0"/>
          <w:iCs w:val="0"/>
          <w:color w:val="auto"/>
          <w:sz w:val="20"/>
          <w:szCs w:val="20"/>
        </w:rPr>
      </w:pPr>
    </w:p>
    <w:p w14:paraId="5A334F5C" w14:textId="77777777" w:rsidR="00BF7F81" w:rsidRDefault="008D5CD5" w:rsidP="003A5B90">
      <w:pPr>
        <w:pStyle w:val="Caption"/>
        <w:spacing w:after="0" w:line="276" w:lineRule="auto"/>
        <w:ind w:right="-125"/>
        <w:jc w:val="both"/>
        <w:rPr>
          <w:rFonts w:ascii="Arial" w:hAnsi="Arial" w:cs="Arial"/>
          <w:i w:val="0"/>
          <w:iCs w:val="0"/>
          <w:color w:val="auto"/>
          <w:sz w:val="20"/>
          <w:szCs w:val="20"/>
        </w:rPr>
      </w:pPr>
      <w:r w:rsidRPr="008D5CD5">
        <w:rPr>
          <w:rFonts w:ascii="Arial" w:hAnsi="Arial" w:cs="Arial"/>
          <w:i w:val="0"/>
          <w:iCs w:val="0"/>
          <w:color w:val="auto"/>
          <w:sz w:val="20"/>
          <w:szCs w:val="20"/>
        </w:rPr>
        <w:t xml:space="preserve">Ο σκοπός της παρούσας μελέτης είναι τριπλός. </w:t>
      </w:r>
    </w:p>
    <w:p w14:paraId="4B769DF0" w14:textId="77777777" w:rsidR="00BF7F81" w:rsidRDefault="00BF7F81" w:rsidP="003A5B90">
      <w:pPr>
        <w:pStyle w:val="Caption"/>
        <w:spacing w:after="0" w:line="276" w:lineRule="auto"/>
        <w:ind w:right="-125"/>
        <w:jc w:val="both"/>
        <w:rPr>
          <w:rFonts w:ascii="Arial" w:hAnsi="Arial" w:cs="Arial"/>
          <w:i w:val="0"/>
          <w:iCs w:val="0"/>
          <w:color w:val="auto"/>
          <w:sz w:val="20"/>
          <w:szCs w:val="20"/>
        </w:rPr>
      </w:pPr>
    </w:p>
    <w:p w14:paraId="792FEE76" w14:textId="4ED9E3B3" w:rsidR="00BF7F81" w:rsidRDefault="008D5CD5" w:rsidP="003A5B90">
      <w:pPr>
        <w:pStyle w:val="Caption"/>
        <w:spacing w:after="0" w:line="276" w:lineRule="auto"/>
        <w:ind w:right="-125"/>
        <w:jc w:val="both"/>
        <w:rPr>
          <w:rFonts w:ascii="Arial" w:hAnsi="Arial" w:cs="Arial"/>
          <w:i w:val="0"/>
          <w:iCs w:val="0"/>
          <w:color w:val="auto"/>
          <w:sz w:val="20"/>
          <w:szCs w:val="20"/>
        </w:rPr>
      </w:pPr>
      <w:r w:rsidRPr="00170320">
        <w:rPr>
          <w:rFonts w:ascii="Arial" w:hAnsi="Arial" w:cs="Arial"/>
          <w:color w:val="auto"/>
          <w:sz w:val="20"/>
          <w:szCs w:val="20"/>
        </w:rPr>
        <w:t>Πρώτον</w:t>
      </w:r>
      <w:r w:rsidRPr="008D5CD5">
        <w:rPr>
          <w:rFonts w:ascii="Arial" w:hAnsi="Arial" w:cs="Arial"/>
          <w:i w:val="0"/>
          <w:iCs w:val="0"/>
          <w:color w:val="auto"/>
          <w:sz w:val="20"/>
          <w:szCs w:val="20"/>
        </w:rPr>
        <w:t xml:space="preserve">, μέσω της επανάληψης μέρους της περσινής έρευνας ένα χρόνο αργότερα, παρέχεται συγκριτική αποτίμηση </w:t>
      </w:r>
      <w:r w:rsidR="00F7507A">
        <w:rPr>
          <w:rFonts w:ascii="Arial" w:hAnsi="Arial" w:cs="Arial"/>
          <w:i w:val="0"/>
          <w:iCs w:val="0"/>
          <w:color w:val="auto"/>
          <w:sz w:val="20"/>
          <w:szCs w:val="20"/>
        </w:rPr>
        <w:t>των απόψεων των συμμετεχόντων σχετικά με την ελληνική</w:t>
      </w:r>
      <w:r w:rsidRPr="008D5CD5">
        <w:rPr>
          <w:rFonts w:ascii="Arial" w:hAnsi="Arial" w:cs="Arial"/>
          <w:i w:val="0"/>
          <w:iCs w:val="0"/>
          <w:color w:val="auto"/>
          <w:sz w:val="20"/>
          <w:szCs w:val="20"/>
        </w:rPr>
        <w:t xml:space="preserve"> αγορά κατοικίας, </w:t>
      </w:r>
      <w:r w:rsidR="00F7507A">
        <w:rPr>
          <w:rFonts w:ascii="Arial" w:hAnsi="Arial" w:cs="Arial"/>
          <w:i w:val="0"/>
          <w:iCs w:val="0"/>
          <w:color w:val="auto"/>
          <w:sz w:val="20"/>
          <w:szCs w:val="20"/>
        </w:rPr>
        <w:t>τις</w:t>
      </w:r>
      <w:r w:rsidRPr="008D5CD5">
        <w:rPr>
          <w:rFonts w:ascii="Arial" w:hAnsi="Arial" w:cs="Arial"/>
          <w:i w:val="0"/>
          <w:iCs w:val="0"/>
          <w:color w:val="auto"/>
          <w:sz w:val="20"/>
          <w:szCs w:val="20"/>
        </w:rPr>
        <w:t xml:space="preserve"> βασικ</w:t>
      </w:r>
      <w:r w:rsidR="00F7507A">
        <w:rPr>
          <w:rFonts w:ascii="Arial" w:hAnsi="Arial" w:cs="Arial"/>
          <w:i w:val="0"/>
          <w:iCs w:val="0"/>
          <w:color w:val="auto"/>
          <w:sz w:val="20"/>
          <w:szCs w:val="20"/>
        </w:rPr>
        <w:t>ές</w:t>
      </w:r>
      <w:r w:rsidRPr="008D5CD5">
        <w:rPr>
          <w:rFonts w:ascii="Arial" w:hAnsi="Arial" w:cs="Arial"/>
          <w:i w:val="0"/>
          <w:iCs w:val="0"/>
          <w:color w:val="auto"/>
          <w:sz w:val="20"/>
          <w:szCs w:val="20"/>
        </w:rPr>
        <w:t xml:space="preserve"> τάσε</w:t>
      </w:r>
      <w:r w:rsidR="00F7507A">
        <w:rPr>
          <w:rFonts w:ascii="Arial" w:hAnsi="Arial" w:cs="Arial"/>
          <w:i w:val="0"/>
          <w:iCs w:val="0"/>
          <w:color w:val="auto"/>
          <w:sz w:val="20"/>
          <w:szCs w:val="20"/>
        </w:rPr>
        <w:t>ις, καθώς</w:t>
      </w:r>
      <w:r w:rsidRPr="008D5CD5">
        <w:rPr>
          <w:rFonts w:ascii="Arial" w:hAnsi="Arial" w:cs="Arial"/>
          <w:i w:val="0"/>
          <w:iCs w:val="0"/>
          <w:color w:val="auto"/>
          <w:sz w:val="20"/>
          <w:szCs w:val="20"/>
        </w:rPr>
        <w:t xml:space="preserve"> και </w:t>
      </w:r>
      <w:r w:rsidR="00F7507A">
        <w:rPr>
          <w:rFonts w:ascii="Arial" w:hAnsi="Arial" w:cs="Arial"/>
          <w:i w:val="0"/>
          <w:iCs w:val="0"/>
          <w:color w:val="auto"/>
          <w:sz w:val="20"/>
          <w:szCs w:val="20"/>
        </w:rPr>
        <w:t>την</w:t>
      </w:r>
      <w:r w:rsidRPr="008D5CD5">
        <w:rPr>
          <w:rFonts w:ascii="Arial" w:hAnsi="Arial" w:cs="Arial"/>
          <w:i w:val="0"/>
          <w:iCs w:val="0"/>
          <w:color w:val="auto"/>
          <w:sz w:val="20"/>
          <w:szCs w:val="20"/>
        </w:rPr>
        <w:t xml:space="preserve"> εξέλιξη της ζήτησης, υπό το πρίσμα των συνεχιζόμενων πιέσεων. </w:t>
      </w:r>
    </w:p>
    <w:p w14:paraId="60480237" w14:textId="77777777" w:rsidR="00BF7F81" w:rsidRDefault="00BF7F81" w:rsidP="003A5B90">
      <w:pPr>
        <w:pStyle w:val="Caption"/>
        <w:spacing w:after="0" w:line="276" w:lineRule="auto"/>
        <w:ind w:right="-125"/>
        <w:jc w:val="both"/>
        <w:rPr>
          <w:rFonts w:ascii="Arial" w:hAnsi="Arial" w:cs="Arial"/>
          <w:i w:val="0"/>
          <w:iCs w:val="0"/>
          <w:color w:val="auto"/>
          <w:sz w:val="20"/>
          <w:szCs w:val="20"/>
        </w:rPr>
      </w:pPr>
    </w:p>
    <w:p w14:paraId="1DCF4419" w14:textId="23BFCC84" w:rsidR="00BF7F81" w:rsidRDefault="008D5CD5" w:rsidP="003A5B90">
      <w:pPr>
        <w:pStyle w:val="Caption"/>
        <w:spacing w:after="0" w:line="276" w:lineRule="auto"/>
        <w:ind w:right="-125"/>
        <w:jc w:val="both"/>
        <w:rPr>
          <w:rFonts w:ascii="Arial" w:hAnsi="Arial" w:cs="Arial"/>
          <w:i w:val="0"/>
          <w:iCs w:val="0"/>
          <w:color w:val="auto"/>
          <w:sz w:val="20"/>
          <w:szCs w:val="20"/>
        </w:rPr>
      </w:pPr>
      <w:r w:rsidRPr="00170320">
        <w:rPr>
          <w:rFonts w:ascii="Arial" w:hAnsi="Arial" w:cs="Arial"/>
          <w:color w:val="auto"/>
          <w:sz w:val="20"/>
          <w:szCs w:val="20"/>
        </w:rPr>
        <w:t>Δεύτερον</w:t>
      </w:r>
      <w:r w:rsidRPr="008D5CD5">
        <w:rPr>
          <w:rFonts w:ascii="Arial" w:hAnsi="Arial" w:cs="Arial"/>
          <w:i w:val="0"/>
          <w:iCs w:val="0"/>
          <w:color w:val="auto"/>
          <w:sz w:val="20"/>
          <w:szCs w:val="20"/>
        </w:rPr>
        <w:t xml:space="preserve">, αξιολογείται, βάσει των </w:t>
      </w:r>
      <w:r w:rsidR="007011C7">
        <w:rPr>
          <w:rFonts w:ascii="Arial" w:hAnsi="Arial" w:cs="Arial"/>
          <w:i w:val="0"/>
          <w:iCs w:val="0"/>
          <w:color w:val="auto"/>
          <w:sz w:val="20"/>
          <w:szCs w:val="20"/>
        </w:rPr>
        <w:t>απαντήσεων</w:t>
      </w:r>
      <w:r w:rsidRPr="008D5CD5">
        <w:rPr>
          <w:rFonts w:ascii="Arial" w:hAnsi="Arial" w:cs="Arial"/>
          <w:i w:val="0"/>
          <w:iCs w:val="0"/>
          <w:color w:val="auto"/>
          <w:sz w:val="20"/>
          <w:szCs w:val="20"/>
        </w:rPr>
        <w:t xml:space="preserve"> των συμμετεχόντων, η αποτελεσματικότητα των πολιτικών που εφαρμόστηκαν στο μεσοδιάστημα και οι οποίες επικεντρώθηκαν κυρίως </w:t>
      </w:r>
      <w:r w:rsidRPr="00A723A0">
        <w:rPr>
          <w:rFonts w:ascii="Arial" w:hAnsi="Arial" w:cs="Arial"/>
          <w:i w:val="0"/>
          <w:iCs w:val="0"/>
          <w:color w:val="auto"/>
          <w:sz w:val="20"/>
          <w:szCs w:val="20"/>
        </w:rPr>
        <w:t xml:space="preserve">στη διαχείριση </w:t>
      </w:r>
      <w:r w:rsidR="00BF7F81" w:rsidRPr="00A723A0">
        <w:rPr>
          <w:rFonts w:ascii="Arial" w:hAnsi="Arial" w:cs="Arial"/>
          <w:i w:val="0"/>
          <w:iCs w:val="0"/>
          <w:color w:val="auto"/>
          <w:sz w:val="20"/>
          <w:szCs w:val="20"/>
        </w:rPr>
        <w:t xml:space="preserve">ικανοποίησης </w:t>
      </w:r>
      <w:r w:rsidRPr="00A723A0">
        <w:rPr>
          <w:rFonts w:ascii="Arial" w:hAnsi="Arial" w:cs="Arial"/>
          <w:i w:val="0"/>
          <w:iCs w:val="0"/>
          <w:color w:val="auto"/>
          <w:sz w:val="20"/>
          <w:szCs w:val="20"/>
        </w:rPr>
        <w:t>της ζήτησης.</w:t>
      </w:r>
      <w:r w:rsidRPr="008D5CD5">
        <w:rPr>
          <w:rFonts w:ascii="Arial" w:hAnsi="Arial" w:cs="Arial"/>
          <w:i w:val="0"/>
          <w:iCs w:val="0"/>
          <w:color w:val="auto"/>
          <w:sz w:val="20"/>
          <w:szCs w:val="20"/>
        </w:rPr>
        <w:t xml:space="preserve"> </w:t>
      </w:r>
    </w:p>
    <w:p w14:paraId="6B176C1A" w14:textId="77777777" w:rsidR="00BF7F81" w:rsidRDefault="00BF7F81" w:rsidP="003A5B90">
      <w:pPr>
        <w:pStyle w:val="Caption"/>
        <w:spacing w:after="0" w:line="276" w:lineRule="auto"/>
        <w:ind w:right="-125"/>
        <w:jc w:val="both"/>
        <w:rPr>
          <w:rFonts w:ascii="Arial" w:hAnsi="Arial" w:cs="Arial"/>
          <w:i w:val="0"/>
          <w:iCs w:val="0"/>
          <w:color w:val="auto"/>
          <w:sz w:val="20"/>
          <w:szCs w:val="20"/>
        </w:rPr>
      </w:pPr>
    </w:p>
    <w:p w14:paraId="16767355" w14:textId="491FFC1B" w:rsidR="002C2A51" w:rsidRPr="002C2A51" w:rsidRDefault="008D5CD5" w:rsidP="003A5B90">
      <w:pPr>
        <w:pStyle w:val="Caption"/>
        <w:spacing w:after="0" w:line="276" w:lineRule="auto"/>
        <w:ind w:right="-125"/>
        <w:jc w:val="both"/>
        <w:rPr>
          <w:rFonts w:ascii="Arial" w:hAnsi="Arial" w:cs="Arial"/>
          <w:i w:val="0"/>
          <w:iCs w:val="0"/>
          <w:color w:val="auto"/>
          <w:sz w:val="20"/>
          <w:szCs w:val="20"/>
        </w:rPr>
      </w:pPr>
      <w:r w:rsidRPr="00170320">
        <w:rPr>
          <w:rFonts w:ascii="Arial" w:hAnsi="Arial" w:cs="Arial"/>
          <w:color w:val="auto"/>
          <w:sz w:val="20"/>
          <w:szCs w:val="20"/>
        </w:rPr>
        <w:t>Τρίτον</w:t>
      </w:r>
      <w:r w:rsidRPr="008D5CD5">
        <w:rPr>
          <w:rFonts w:ascii="Arial" w:hAnsi="Arial" w:cs="Arial"/>
          <w:i w:val="0"/>
          <w:iCs w:val="0"/>
          <w:color w:val="auto"/>
          <w:sz w:val="20"/>
          <w:szCs w:val="20"/>
        </w:rPr>
        <w:t xml:space="preserve">, η έρευνα </w:t>
      </w:r>
      <w:r w:rsidR="00C83BB7">
        <w:rPr>
          <w:rFonts w:ascii="Arial" w:hAnsi="Arial" w:cs="Arial"/>
          <w:i w:val="0"/>
          <w:iCs w:val="0"/>
          <w:color w:val="auto"/>
          <w:sz w:val="20"/>
          <w:szCs w:val="20"/>
        </w:rPr>
        <w:t>εμπλουτίστηκε με μία νέα σειρά ερωτήσεων που αφορούν σ</w:t>
      </w:r>
      <w:r w:rsidRPr="008D5CD5">
        <w:rPr>
          <w:rFonts w:ascii="Arial" w:hAnsi="Arial" w:cs="Arial"/>
          <w:i w:val="0"/>
          <w:iCs w:val="0"/>
          <w:color w:val="auto"/>
          <w:sz w:val="20"/>
          <w:szCs w:val="20"/>
        </w:rPr>
        <w:t>την προσφορά κατοικίας, με στόχο την ανάδειξη των δομικών αδυναμιών της αγοράς, όπως οι λόγοι για τους οποίους σημαντικό μέρος του οικιστικού αποθέματος παραμένει αναξιοποίητο,</w:t>
      </w:r>
      <w:r w:rsidR="00C83BB7">
        <w:rPr>
          <w:rFonts w:ascii="Arial" w:hAnsi="Arial" w:cs="Arial"/>
          <w:i w:val="0"/>
          <w:iCs w:val="0"/>
          <w:color w:val="auto"/>
          <w:sz w:val="20"/>
          <w:szCs w:val="20"/>
        </w:rPr>
        <w:t xml:space="preserve"> αλλά και </w:t>
      </w:r>
      <w:r w:rsidR="00C83BB7" w:rsidRPr="00C83BB7">
        <w:rPr>
          <w:rFonts w:ascii="Arial" w:hAnsi="Arial" w:cs="Arial"/>
          <w:i w:val="0"/>
          <w:iCs w:val="0"/>
          <w:color w:val="auto"/>
          <w:sz w:val="20"/>
          <w:szCs w:val="20"/>
        </w:rPr>
        <w:t xml:space="preserve">ποιοτικά ζητήματα </w:t>
      </w:r>
      <w:r w:rsidR="007011C7">
        <w:rPr>
          <w:rFonts w:ascii="Arial" w:hAnsi="Arial" w:cs="Arial"/>
          <w:i w:val="0"/>
          <w:iCs w:val="0"/>
          <w:color w:val="auto"/>
          <w:sz w:val="20"/>
          <w:szCs w:val="20"/>
        </w:rPr>
        <w:t>(</w:t>
      </w:r>
      <w:r w:rsidR="00C83BB7">
        <w:rPr>
          <w:rFonts w:ascii="Arial" w:hAnsi="Arial" w:cs="Arial"/>
          <w:i w:val="0"/>
          <w:iCs w:val="0"/>
          <w:color w:val="auto"/>
          <w:sz w:val="20"/>
          <w:szCs w:val="20"/>
        </w:rPr>
        <w:t>π.χ.</w:t>
      </w:r>
      <w:r w:rsidR="00C83BB7" w:rsidRPr="00C83BB7">
        <w:rPr>
          <w:rFonts w:ascii="Arial" w:hAnsi="Arial" w:cs="Arial"/>
          <w:i w:val="0"/>
          <w:iCs w:val="0"/>
          <w:color w:val="auto"/>
          <w:sz w:val="20"/>
          <w:szCs w:val="20"/>
        </w:rPr>
        <w:t xml:space="preserve"> </w:t>
      </w:r>
      <w:r w:rsidR="000E0A99">
        <w:rPr>
          <w:rFonts w:ascii="Arial" w:hAnsi="Arial" w:cs="Arial"/>
          <w:i w:val="0"/>
          <w:iCs w:val="0"/>
          <w:color w:val="auto"/>
          <w:sz w:val="20"/>
          <w:szCs w:val="20"/>
        </w:rPr>
        <w:t xml:space="preserve">οι ανάγκες </w:t>
      </w:r>
      <w:r w:rsidR="00C83BB7" w:rsidRPr="00C83BB7">
        <w:rPr>
          <w:rFonts w:ascii="Arial" w:hAnsi="Arial" w:cs="Arial"/>
          <w:i w:val="0"/>
          <w:iCs w:val="0"/>
          <w:color w:val="auto"/>
          <w:sz w:val="20"/>
          <w:szCs w:val="20"/>
        </w:rPr>
        <w:t>ενεργειακής α</w:t>
      </w:r>
      <w:r w:rsidR="000E0A99">
        <w:rPr>
          <w:rFonts w:ascii="Arial" w:hAnsi="Arial" w:cs="Arial"/>
          <w:i w:val="0"/>
          <w:iCs w:val="0"/>
          <w:color w:val="auto"/>
          <w:sz w:val="20"/>
          <w:szCs w:val="20"/>
        </w:rPr>
        <w:t>ναβάθμισης</w:t>
      </w:r>
      <w:r w:rsidR="007011C7">
        <w:rPr>
          <w:rFonts w:ascii="Arial" w:hAnsi="Arial" w:cs="Arial"/>
          <w:i w:val="0"/>
          <w:iCs w:val="0"/>
          <w:color w:val="auto"/>
          <w:sz w:val="20"/>
          <w:szCs w:val="20"/>
        </w:rPr>
        <w:t>)</w:t>
      </w:r>
      <w:r w:rsidR="000E0A99">
        <w:rPr>
          <w:rFonts w:ascii="Arial" w:hAnsi="Arial" w:cs="Arial"/>
          <w:i w:val="0"/>
          <w:iCs w:val="0"/>
          <w:color w:val="auto"/>
          <w:sz w:val="20"/>
          <w:szCs w:val="20"/>
        </w:rPr>
        <w:t>.</w:t>
      </w:r>
    </w:p>
    <w:p w14:paraId="164F82F0" w14:textId="5933309C" w:rsidR="002C2A51" w:rsidRPr="002C2A51" w:rsidRDefault="002C2A51" w:rsidP="002C2A51">
      <w:pPr>
        <w:pStyle w:val="Caption"/>
        <w:spacing w:after="0" w:line="276" w:lineRule="auto"/>
        <w:ind w:left="-425" w:right="1576"/>
        <w:jc w:val="both"/>
        <w:rPr>
          <w:rFonts w:ascii="Arial" w:hAnsi="Arial" w:cs="Arial"/>
          <w:i w:val="0"/>
          <w:iCs w:val="0"/>
          <w:color w:val="auto"/>
          <w:sz w:val="20"/>
          <w:szCs w:val="20"/>
        </w:rPr>
      </w:pPr>
    </w:p>
    <w:p w14:paraId="5ED66EA5" w14:textId="77777777" w:rsidR="00232028" w:rsidRDefault="00232028">
      <w:pPr>
        <w:rPr>
          <w:b/>
          <w:bCs/>
          <w:color w:val="2E74B5" w:themeColor="accent1" w:themeShade="BF"/>
          <w:sz w:val="28"/>
          <w:szCs w:val="28"/>
          <w:u w:val="single"/>
        </w:rPr>
      </w:pPr>
      <w:r>
        <w:rPr>
          <w:b/>
          <w:bCs/>
          <w:color w:val="2E74B5" w:themeColor="accent1" w:themeShade="BF"/>
          <w:sz w:val="28"/>
          <w:szCs w:val="28"/>
          <w:u w:val="single"/>
        </w:rPr>
        <w:br w:type="page"/>
      </w:r>
    </w:p>
    <w:p w14:paraId="3CD0F3C1" w14:textId="1CAE1E8B" w:rsidR="002F2664" w:rsidRPr="00A420F8" w:rsidRDefault="00746847" w:rsidP="008D302C">
      <w:pPr>
        <w:spacing w:before="240"/>
        <w:jc w:val="both"/>
        <w:rPr>
          <w:b/>
          <w:bCs/>
          <w:color w:val="2E74B5" w:themeColor="accent1" w:themeShade="BF"/>
          <w:sz w:val="28"/>
          <w:szCs w:val="28"/>
        </w:rPr>
      </w:pPr>
      <w:r w:rsidRPr="00746847">
        <w:rPr>
          <w:b/>
          <w:bCs/>
          <w:color w:val="2E74B5" w:themeColor="accent1" w:themeShade="BF"/>
          <w:sz w:val="28"/>
          <w:szCs w:val="28"/>
          <w:u w:val="single"/>
        </w:rPr>
        <w:lastRenderedPageBreak/>
        <w:t>Ενότητ</w:t>
      </w:r>
      <w:r w:rsidR="002F2664">
        <w:rPr>
          <w:b/>
          <w:bCs/>
          <w:color w:val="2E74B5" w:themeColor="accent1" w:themeShade="BF"/>
          <w:sz w:val="28"/>
          <w:szCs w:val="28"/>
          <w:u w:val="single"/>
        </w:rPr>
        <w:t>ες</w:t>
      </w:r>
      <w:r w:rsidRPr="00746847">
        <w:rPr>
          <w:b/>
          <w:bCs/>
          <w:color w:val="2E74B5" w:themeColor="accent1" w:themeShade="BF"/>
          <w:sz w:val="28"/>
          <w:szCs w:val="28"/>
          <w:u w:val="single"/>
        </w:rPr>
        <w:t xml:space="preserve"> 2</w:t>
      </w:r>
      <w:r w:rsidR="008D302C">
        <w:rPr>
          <w:b/>
          <w:bCs/>
          <w:color w:val="2E74B5" w:themeColor="accent1" w:themeShade="BF"/>
          <w:sz w:val="28"/>
          <w:szCs w:val="28"/>
          <w:u w:val="single"/>
        </w:rPr>
        <w:t>-5.</w:t>
      </w:r>
      <w:r w:rsidRPr="00746847">
        <w:rPr>
          <w:b/>
          <w:bCs/>
          <w:color w:val="2E74B5" w:themeColor="accent1" w:themeShade="BF"/>
          <w:sz w:val="28"/>
          <w:szCs w:val="28"/>
        </w:rPr>
        <w:t xml:space="preserve"> </w:t>
      </w:r>
      <w:bookmarkStart w:id="2" w:name="_Hlk220579234"/>
      <w:r w:rsidR="002F2664" w:rsidRPr="00AB6F84">
        <w:rPr>
          <w:b/>
          <w:bCs/>
          <w:color w:val="2E74B5" w:themeColor="accent1" w:themeShade="BF"/>
          <w:sz w:val="28"/>
          <w:szCs w:val="28"/>
        </w:rPr>
        <w:t xml:space="preserve">Αποτελέσματα </w:t>
      </w:r>
      <w:r w:rsidR="008D302C">
        <w:rPr>
          <w:b/>
          <w:bCs/>
          <w:color w:val="2E74B5" w:themeColor="accent1" w:themeShade="BF"/>
          <w:sz w:val="28"/>
          <w:szCs w:val="28"/>
        </w:rPr>
        <w:t xml:space="preserve">επαναληπτικής </w:t>
      </w:r>
      <w:r w:rsidR="002F2664" w:rsidRPr="00AB6F84">
        <w:rPr>
          <w:b/>
          <w:bCs/>
          <w:color w:val="2E74B5" w:themeColor="accent1" w:themeShade="BF"/>
          <w:sz w:val="28"/>
          <w:szCs w:val="28"/>
        </w:rPr>
        <w:t>έρευνας πεδίου για τη</w:t>
      </w:r>
      <w:r w:rsidR="002F2664">
        <w:rPr>
          <w:b/>
          <w:bCs/>
          <w:color w:val="2E74B5" w:themeColor="accent1" w:themeShade="BF"/>
          <w:sz w:val="28"/>
          <w:szCs w:val="28"/>
        </w:rPr>
        <w:t xml:space="preserve">ν αγορά κατοικίας </w:t>
      </w:r>
      <w:r w:rsidR="002F2664" w:rsidRPr="00AB6F84">
        <w:rPr>
          <w:b/>
          <w:bCs/>
          <w:color w:val="2E74B5" w:themeColor="accent1" w:themeShade="BF"/>
          <w:sz w:val="28"/>
          <w:szCs w:val="28"/>
        </w:rPr>
        <w:t>στην Ελλάδα</w:t>
      </w:r>
      <w:bookmarkEnd w:id="2"/>
    </w:p>
    <w:p w14:paraId="512EDA3F" w14:textId="39D01EFE" w:rsidR="00463B66" w:rsidRPr="00640A1F" w:rsidRDefault="00640A1F" w:rsidP="007E2F48">
      <w:pPr>
        <w:spacing w:after="240" w:line="276" w:lineRule="auto"/>
        <w:ind w:right="-125"/>
        <w:jc w:val="both"/>
        <w:rPr>
          <w:rFonts w:cs="Arial"/>
          <w:sz w:val="20"/>
          <w:szCs w:val="20"/>
        </w:rPr>
      </w:pPr>
      <w:r w:rsidRPr="002479C7">
        <w:rPr>
          <w:rFonts w:cs="Arial"/>
          <w:sz w:val="20"/>
          <w:szCs w:val="20"/>
        </w:rPr>
        <w:t>Η έρευνα</w:t>
      </w:r>
      <w:r w:rsidR="00CB15DE">
        <w:rPr>
          <w:rStyle w:val="FootnoteReference"/>
          <w:rFonts w:cs="Arial"/>
          <w:sz w:val="20"/>
          <w:szCs w:val="20"/>
        </w:rPr>
        <w:footnoteReference w:id="4"/>
      </w:r>
      <w:r w:rsidRPr="002479C7">
        <w:rPr>
          <w:rFonts w:cs="Arial"/>
          <w:sz w:val="20"/>
          <w:szCs w:val="20"/>
        </w:rPr>
        <w:t xml:space="preserve"> διεξήχθη </w:t>
      </w:r>
      <w:r w:rsidR="00440D2E">
        <w:rPr>
          <w:rFonts w:cs="Arial"/>
          <w:sz w:val="20"/>
          <w:szCs w:val="20"/>
        </w:rPr>
        <w:t xml:space="preserve">για λογαριασμό της </w:t>
      </w:r>
      <w:r w:rsidR="00440D2E">
        <w:rPr>
          <w:rFonts w:cs="Arial"/>
          <w:sz w:val="20"/>
          <w:szCs w:val="20"/>
          <w:lang w:val="en-US"/>
        </w:rPr>
        <w:t>Alpha</w:t>
      </w:r>
      <w:r w:rsidR="00440D2E" w:rsidRPr="00440D2E">
        <w:rPr>
          <w:rFonts w:cs="Arial"/>
          <w:sz w:val="20"/>
          <w:szCs w:val="20"/>
        </w:rPr>
        <w:t xml:space="preserve"> </w:t>
      </w:r>
      <w:r w:rsidR="00440D2E">
        <w:rPr>
          <w:rFonts w:cs="Arial"/>
          <w:sz w:val="20"/>
          <w:szCs w:val="20"/>
          <w:lang w:val="en-US"/>
        </w:rPr>
        <w:t>Bank</w:t>
      </w:r>
      <w:r w:rsidR="00440D2E" w:rsidRPr="00440D2E">
        <w:rPr>
          <w:rFonts w:cs="Arial"/>
          <w:sz w:val="20"/>
          <w:szCs w:val="20"/>
        </w:rPr>
        <w:t xml:space="preserve"> </w:t>
      </w:r>
      <w:r w:rsidR="00440D2E">
        <w:rPr>
          <w:rFonts w:cs="Arial"/>
          <w:sz w:val="20"/>
          <w:szCs w:val="20"/>
        </w:rPr>
        <w:t>από</w:t>
      </w:r>
      <w:r w:rsidR="000E0A99">
        <w:rPr>
          <w:rFonts w:cs="Arial"/>
          <w:sz w:val="20"/>
          <w:szCs w:val="20"/>
        </w:rPr>
        <w:t xml:space="preserve"> την εταιρεία</w:t>
      </w:r>
      <w:r w:rsidRPr="002479C7">
        <w:rPr>
          <w:rFonts w:cs="Arial"/>
          <w:sz w:val="20"/>
          <w:szCs w:val="20"/>
        </w:rPr>
        <w:t xml:space="preserve"> QED</w:t>
      </w:r>
      <w:r w:rsidRPr="002479C7">
        <w:rPr>
          <w:rStyle w:val="FootnoteReference"/>
          <w:rFonts w:cs="Arial"/>
          <w:sz w:val="20"/>
          <w:szCs w:val="20"/>
        </w:rPr>
        <w:footnoteReference w:id="5"/>
      </w:r>
      <w:r w:rsidR="00463B66">
        <w:rPr>
          <w:rFonts w:cs="Arial"/>
          <w:sz w:val="20"/>
          <w:szCs w:val="20"/>
        </w:rPr>
        <w:t xml:space="preserve"> </w:t>
      </w:r>
      <w:r w:rsidR="00C03F0E" w:rsidRPr="00463B66">
        <w:rPr>
          <w:rFonts w:cs="Arial"/>
          <w:sz w:val="20"/>
          <w:szCs w:val="20"/>
        </w:rPr>
        <w:t>ένα ελληνικό ινστιτούτο έρευνας αγοράς και κοινωνικής έρευνας</w:t>
      </w:r>
      <w:r w:rsidR="00C03F0E">
        <w:rPr>
          <w:rFonts w:cs="Arial"/>
          <w:sz w:val="20"/>
          <w:szCs w:val="20"/>
        </w:rPr>
        <w:t xml:space="preserve">. </w:t>
      </w:r>
      <w:r w:rsidR="00440D2E">
        <w:rPr>
          <w:rFonts w:cs="Arial"/>
          <w:sz w:val="20"/>
          <w:szCs w:val="20"/>
        </w:rPr>
        <w:t>Β</w:t>
      </w:r>
      <w:r w:rsidR="00463B66" w:rsidRPr="00463B66">
        <w:rPr>
          <w:rFonts w:cs="Arial"/>
          <w:sz w:val="20"/>
          <w:szCs w:val="20"/>
        </w:rPr>
        <w:t>ασίστηκε σε ένα αντιπροσωπευτικό δείγμα 2.0</w:t>
      </w:r>
      <w:r w:rsidR="00C03F0E">
        <w:rPr>
          <w:rFonts w:cs="Arial"/>
          <w:sz w:val="20"/>
          <w:szCs w:val="20"/>
        </w:rPr>
        <w:t>25</w:t>
      </w:r>
      <w:r w:rsidR="00463B66" w:rsidRPr="00463B66">
        <w:rPr>
          <w:rFonts w:cs="Arial"/>
          <w:sz w:val="20"/>
          <w:szCs w:val="20"/>
        </w:rPr>
        <w:t xml:space="preserve"> ατόμων σε όλη τη χώρα, ηλικίας </w:t>
      </w:r>
      <w:r w:rsidR="00B161CF" w:rsidRPr="00463B66">
        <w:rPr>
          <w:rFonts w:cs="Arial"/>
          <w:sz w:val="20"/>
          <w:szCs w:val="20"/>
        </w:rPr>
        <w:t>1</w:t>
      </w:r>
      <w:r w:rsidR="00B161CF" w:rsidRPr="00A723A0">
        <w:rPr>
          <w:rFonts w:cs="Arial"/>
          <w:sz w:val="20"/>
          <w:szCs w:val="20"/>
        </w:rPr>
        <w:t>8</w:t>
      </w:r>
      <w:r w:rsidR="00BA01F0">
        <w:rPr>
          <w:rFonts w:cs="Arial"/>
          <w:sz w:val="20"/>
          <w:szCs w:val="20"/>
        </w:rPr>
        <w:t>+</w:t>
      </w:r>
      <w:r w:rsidR="00463B66" w:rsidRPr="00463B66">
        <w:rPr>
          <w:rFonts w:cs="Arial"/>
          <w:sz w:val="20"/>
          <w:szCs w:val="20"/>
        </w:rPr>
        <w:t xml:space="preserve"> ετών, στρωματοποιημένο ανά φύλο, ηλικία και περιοχή και διεξήχθη </w:t>
      </w:r>
      <w:r w:rsidR="00C03F0E" w:rsidRPr="002479C7">
        <w:rPr>
          <w:rFonts w:cs="Arial"/>
          <w:sz w:val="20"/>
          <w:szCs w:val="20"/>
        </w:rPr>
        <w:t>σε δύο κύματα εντός του πρώτου εξαμήνου του 2025.</w:t>
      </w:r>
      <w:r w:rsidR="00C03F0E">
        <w:rPr>
          <w:rFonts w:cs="Arial"/>
          <w:sz w:val="20"/>
          <w:szCs w:val="20"/>
        </w:rPr>
        <w:t xml:space="preserve"> </w:t>
      </w:r>
      <w:r w:rsidR="00463B66" w:rsidRPr="00463B66">
        <w:rPr>
          <w:rFonts w:cs="Arial"/>
          <w:sz w:val="20"/>
          <w:szCs w:val="20"/>
        </w:rPr>
        <w:t xml:space="preserve">Η ερευνητική μεθοδολογία που χρησιμοποιήθηκε ήταν υβριδική, με το </w:t>
      </w:r>
      <w:r w:rsidR="000353B1">
        <w:rPr>
          <w:rFonts w:cs="Arial"/>
          <w:sz w:val="20"/>
          <w:szCs w:val="20"/>
        </w:rPr>
        <w:t xml:space="preserve">ήμισυ </w:t>
      </w:r>
      <w:r w:rsidR="00463B66" w:rsidRPr="00463B66">
        <w:rPr>
          <w:rFonts w:cs="Arial"/>
          <w:sz w:val="20"/>
          <w:szCs w:val="20"/>
        </w:rPr>
        <w:t xml:space="preserve">των συνεντεύξεων να έχουν διενεργηθεί μέσω τηλεφώνου (Computer Assisted Telephone Interviewing) και το </w:t>
      </w:r>
      <w:r w:rsidR="000353B1">
        <w:rPr>
          <w:rFonts w:cs="Arial"/>
          <w:sz w:val="20"/>
          <w:szCs w:val="20"/>
        </w:rPr>
        <w:t>υπόλοιπο</w:t>
      </w:r>
      <w:r w:rsidR="00463B66" w:rsidRPr="00463B66">
        <w:rPr>
          <w:rFonts w:cs="Arial"/>
          <w:sz w:val="20"/>
          <w:szCs w:val="20"/>
        </w:rPr>
        <w:t xml:space="preserve"> online (Computer Assisted Web Interviewing).</w:t>
      </w:r>
    </w:p>
    <w:p w14:paraId="0D0E1BA4" w14:textId="77777777" w:rsidR="002F2664" w:rsidRDefault="002F2664" w:rsidP="002F2664">
      <w:pPr>
        <w:jc w:val="both"/>
        <w:rPr>
          <w:b/>
          <w:bCs/>
          <w:color w:val="2E74B5" w:themeColor="accent1" w:themeShade="BF"/>
          <w:sz w:val="24"/>
          <w:szCs w:val="24"/>
        </w:rPr>
      </w:pPr>
      <w:r w:rsidRPr="00507B07">
        <w:rPr>
          <w:b/>
          <w:bCs/>
          <w:color w:val="2E74B5" w:themeColor="accent1" w:themeShade="BF"/>
          <w:sz w:val="24"/>
          <w:szCs w:val="24"/>
        </w:rPr>
        <w:t xml:space="preserve">Ευρετήριο της μελέτης </w:t>
      </w:r>
    </w:p>
    <w:p w14:paraId="425390A2" w14:textId="0041DC08" w:rsidR="008D302C" w:rsidRDefault="008D302C" w:rsidP="006308A4">
      <w:pPr>
        <w:spacing w:after="240" w:line="276" w:lineRule="auto"/>
        <w:ind w:right="-126"/>
        <w:jc w:val="both"/>
        <w:rPr>
          <w:rFonts w:cs="Arial"/>
          <w:sz w:val="20"/>
          <w:szCs w:val="20"/>
        </w:rPr>
      </w:pPr>
      <w:r>
        <w:rPr>
          <w:rFonts w:cs="Arial"/>
          <w:sz w:val="20"/>
          <w:szCs w:val="20"/>
        </w:rPr>
        <w:t>Στην</w:t>
      </w:r>
      <w:r w:rsidRPr="00486E4B">
        <w:rPr>
          <w:rFonts w:cs="Arial"/>
          <w:sz w:val="20"/>
          <w:szCs w:val="20"/>
        </w:rPr>
        <w:t xml:space="preserve"> </w:t>
      </w:r>
      <w:r w:rsidRPr="008D302C">
        <w:rPr>
          <w:rFonts w:cs="Arial"/>
          <w:b/>
          <w:bCs/>
          <w:sz w:val="20"/>
          <w:szCs w:val="20"/>
        </w:rPr>
        <w:t>Ενότητα 2</w:t>
      </w:r>
      <w:r w:rsidRPr="00486E4B">
        <w:rPr>
          <w:rFonts w:cs="Arial"/>
          <w:sz w:val="20"/>
          <w:szCs w:val="20"/>
        </w:rPr>
        <w:t xml:space="preserve"> </w:t>
      </w:r>
      <w:r>
        <w:rPr>
          <w:rFonts w:cs="Arial"/>
          <w:sz w:val="20"/>
          <w:szCs w:val="20"/>
        </w:rPr>
        <w:t>παρουσιάζεται η επαναληπτική έρευνα και</w:t>
      </w:r>
      <w:r w:rsidRPr="00486E4B">
        <w:rPr>
          <w:rFonts w:cs="Arial"/>
          <w:sz w:val="20"/>
          <w:szCs w:val="20"/>
        </w:rPr>
        <w:t xml:space="preserve"> αναλύοντα</w:t>
      </w:r>
      <w:r>
        <w:rPr>
          <w:rFonts w:cs="Arial"/>
          <w:sz w:val="20"/>
          <w:szCs w:val="20"/>
        </w:rPr>
        <w:t>ι</w:t>
      </w:r>
      <w:r w:rsidRPr="00486E4B">
        <w:rPr>
          <w:rFonts w:cs="Arial"/>
          <w:sz w:val="20"/>
          <w:szCs w:val="20"/>
        </w:rPr>
        <w:t xml:space="preserve"> </w:t>
      </w:r>
      <w:r>
        <w:rPr>
          <w:rFonts w:cs="Arial"/>
          <w:sz w:val="20"/>
          <w:szCs w:val="20"/>
        </w:rPr>
        <w:t>οι</w:t>
      </w:r>
      <w:r w:rsidRPr="00486E4B">
        <w:rPr>
          <w:rFonts w:cs="Arial"/>
          <w:sz w:val="20"/>
          <w:szCs w:val="20"/>
        </w:rPr>
        <w:t xml:space="preserve"> </w:t>
      </w:r>
      <w:r>
        <w:rPr>
          <w:rFonts w:cs="Arial"/>
          <w:sz w:val="20"/>
          <w:szCs w:val="20"/>
        </w:rPr>
        <w:t xml:space="preserve">ομοιότητες και </w:t>
      </w:r>
      <w:r w:rsidRPr="00486E4B">
        <w:rPr>
          <w:rFonts w:cs="Arial"/>
          <w:sz w:val="20"/>
          <w:szCs w:val="20"/>
        </w:rPr>
        <w:t xml:space="preserve">διαφορές στις απόψεις των συμμετεχόντων σε σύγκριση με το </w:t>
      </w:r>
      <w:r>
        <w:rPr>
          <w:rFonts w:cs="Arial"/>
          <w:sz w:val="20"/>
          <w:szCs w:val="20"/>
        </w:rPr>
        <w:t>πρώτο</w:t>
      </w:r>
      <w:r w:rsidRPr="00486E4B">
        <w:rPr>
          <w:rFonts w:cs="Arial"/>
          <w:sz w:val="20"/>
          <w:szCs w:val="20"/>
        </w:rPr>
        <w:t xml:space="preserve"> κύμα </w:t>
      </w:r>
      <w:r>
        <w:rPr>
          <w:rFonts w:cs="Arial"/>
          <w:sz w:val="20"/>
          <w:szCs w:val="20"/>
        </w:rPr>
        <w:t>του 2024</w:t>
      </w:r>
      <w:r w:rsidRPr="00486E4B">
        <w:rPr>
          <w:rFonts w:cs="Arial"/>
          <w:sz w:val="20"/>
          <w:szCs w:val="20"/>
        </w:rPr>
        <w:t xml:space="preserve">, </w:t>
      </w:r>
      <w:r>
        <w:rPr>
          <w:rFonts w:cs="Arial"/>
          <w:sz w:val="20"/>
          <w:szCs w:val="20"/>
        </w:rPr>
        <w:t>αναφορικά με την κάλυψη των στεγαστικών</w:t>
      </w:r>
      <w:r w:rsidRPr="00486E4B">
        <w:rPr>
          <w:rFonts w:cs="Arial"/>
          <w:sz w:val="20"/>
          <w:szCs w:val="20"/>
        </w:rPr>
        <w:t xml:space="preserve"> </w:t>
      </w:r>
      <w:r w:rsidR="00956259">
        <w:rPr>
          <w:rFonts w:cs="Arial"/>
          <w:sz w:val="20"/>
          <w:szCs w:val="20"/>
        </w:rPr>
        <w:t xml:space="preserve">αναγκών τους </w:t>
      </w:r>
      <w:r w:rsidRPr="00486E4B">
        <w:rPr>
          <w:rFonts w:cs="Arial"/>
          <w:sz w:val="20"/>
          <w:szCs w:val="20"/>
        </w:rPr>
        <w:t xml:space="preserve">από την τρέχουσα κατοικία, τις προσδοκίες για </w:t>
      </w:r>
      <w:r>
        <w:rPr>
          <w:rFonts w:cs="Arial"/>
          <w:sz w:val="20"/>
          <w:szCs w:val="20"/>
        </w:rPr>
        <w:t>την εξέλιξη των ενοικίων</w:t>
      </w:r>
      <w:r w:rsidRPr="00486E4B">
        <w:rPr>
          <w:rFonts w:cs="Arial"/>
          <w:sz w:val="20"/>
          <w:szCs w:val="20"/>
        </w:rPr>
        <w:t xml:space="preserve">, τους παράγοντες </w:t>
      </w:r>
      <w:r>
        <w:rPr>
          <w:rFonts w:cs="Arial"/>
          <w:sz w:val="20"/>
          <w:szCs w:val="20"/>
        </w:rPr>
        <w:t xml:space="preserve">που επηρεάζουν την </w:t>
      </w:r>
      <w:r w:rsidRPr="00486E4B">
        <w:rPr>
          <w:rFonts w:cs="Arial"/>
          <w:sz w:val="20"/>
          <w:szCs w:val="20"/>
        </w:rPr>
        <w:t>αγορά κατοικίας</w:t>
      </w:r>
      <w:r>
        <w:rPr>
          <w:rFonts w:cs="Arial"/>
          <w:sz w:val="20"/>
          <w:szCs w:val="20"/>
        </w:rPr>
        <w:t>, αλλά</w:t>
      </w:r>
      <w:r w:rsidRPr="00486E4B">
        <w:rPr>
          <w:rFonts w:cs="Arial"/>
          <w:sz w:val="20"/>
          <w:szCs w:val="20"/>
        </w:rPr>
        <w:t xml:space="preserve"> και τη ζήτηση</w:t>
      </w:r>
      <w:r>
        <w:rPr>
          <w:rFonts w:cs="Arial"/>
          <w:sz w:val="20"/>
          <w:szCs w:val="20"/>
        </w:rPr>
        <w:t xml:space="preserve"> για αγορά κατοικίας</w:t>
      </w:r>
      <w:r w:rsidRPr="00486E4B">
        <w:rPr>
          <w:rFonts w:cs="Arial"/>
          <w:sz w:val="20"/>
          <w:szCs w:val="20"/>
        </w:rPr>
        <w:t xml:space="preserve">. </w:t>
      </w:r>
    </w:p>
    <w:p w14:paraId="2C2B2C2F" w14:textId="6A287625" w:rsidR="008D302C" w:rsidRDefault="008D302C" w:rsidP="006308A4">
      <w:pPr>
        <w:spacing w:after="240" w:line="276" w:lineRule="auto"/>
        <w:ind w:right="-126"/>
        <w:jc w:val="both"/>
        <w:rPr>
          <w:rFonts w:cs="Arial"/>
          <w:sz w:val="20"/>
          <w:szCs w:val="20"/>
        </w:rPr>
      </w:pPr>
      <w:r w:rsidRPr="00A723A0">
        <w:rPr>
          <w:rFonts w:cs="Arial"/>
          <w:sz w:val="20"/>
          <w:szCs w:val="20"/>
        </w:rPr>
        <w:t>Στην</w:t>
      </w:r>
      <w:r w:rsidRPr="00A723A0">
        <w:rPr>
          <w:rFonts w:cs="Arial"/>
          <w:b/>
          <w:bCs/>
          <w:sz w:val="20"/>
          <w:szCs w:val="20"/>
        </w:rPr>
        <w:t xml:space="preserve"> Ενότητα 3</w:t>
      </w:r>
      <w:r w:rsidRPr="00A723A0">
        <w:rPr>
          <w:rFonts w:cs="Arial"/>
          <w:sz w:val="20"/>
          <w:szCs w:val="20"/>
        </w:rPr>
        <w:t xml:space="preserve"> </w:t>
      </w:r>
      <w:r w:rsidR="00956259" w:rsidRPr="00A723A0">
        <w:rPr>
          <w:rFonts w:cs="Arial"/>
          <w:sz w:val="20"/>
          <w:szCs w:val="20"/>
        </w:rPr>
        <w:t>επιχειρείται</w:t>
      </w:r>
      <w:r w:rsidRPr="00A723A0">
        <w:rPr>
          <w:rFonts w:cs="Arial"/>
          <w:sz w:val="20"/>
          <w:szCs w:val="20"/>
        </w:rPr>
        <w:t xml:space="preserve"> μια σύντομη αξιολόγηση από τους συμμετέχοντες σχετικά με την αποτελεσματικότητα των κυβερνητικών πολιτικών που έχουν εφαρμοστεί μέχρι στιγμής και αφορούν σε μέτρα </w:t>
      </w:r>
      <w:r w:rsidR="00791951" w:rsidRPr="00A723A0">
        <w:rPr>
          <w:rFonts w:cs="Arial"/>
          <w:sz w:val="20"/>
          <w:szCs w:val="20"/>
        </w:rPr>
        <w:t xml:space="preserve">ικανοποίησης </w:t>
      </w:r>
      <w:r w:rsidRPr="00A723A0">
        <w:rPr>
          <w:rFonts w:cs="Arial"/>
          <w:sz w:val="20"/>
          <w:szCs w:val="20"/>
        </w:rPr>
        <w:t>της ζήτησης</w:t>
      </w:r>
      <w:r w:rsidR="00956259" w:rsidRPr="00A723A0">
        <w:rPr>
          <w:rFonts w:cs="Arial"/>
          <w:sz w:val="20"/>
          <w:szCs w:val="20"/>
        </w:rPr>
        <w:t>,</w:t>
      </w:r>
      <w:r w:rsidRPr="00A723A0">
        <w:rPr>
          <w:rFonts w:cs="Arial"/>
          <w:sz w:val="20"/>
          <w:szCs w:val="20"/>
        </w:rPr>
        <w:t xml:space="preserve"> συγκεκριμένα το πρόγραμμα «Σπίτι μου ΙΙ».</w:t>
      </w:r>
      <w:r w:rsidRPr="00486E4B">
        <w:rPr>
          <w:rFonts w:cs="Arial"/>
          <w:sz w:val="20"/>
          <w:szCs w:val="20"/>
        </w:rPr>
        <w:t xml:space="preserve"> </w:t>
      </w:r>
    </w:p>
    <w:p w14:paraId="2090AE49" w14:textId="0810026B" w:rsidR="008D302C" w:rsidRDefault="008D302C" w:rsidP="008D302C">
      <w:pPr>
        <w:spacing w:after="240" w:line="276" w:lineRule="auto"/>
        <w:ind w:right="-126"/>
        <w:jc w:val="both"/>
        <w:rPr>
          <w:rFonts w:cs="Arial"/>
          <w:sz w:val="20"/>
          <w:szCs w:val="20"/>
        </w:rPr>
      </w:pPr>
      <w:r w:rsidRPr="008D302C">
        <w:rPr>
          <w:rFonts w:cs="Arial"/>
          <w:sz w:val="20"/>
          <w:szCs w:val="20"/>
        </w:rPr>
        <w:t>Η</w:t>
      </w:r>
      <w:r w:rsidRPr="008D302C">
        <w:rPr>
          <w:rFonts w:cs="Arial"/>
          <w:b/>
          <w:bCs/>
          <w:sz w:val="20"/>
          <w:szCs w:val="20"/>
        </w:rPr>
        <w:t xml:space="preserve"> </w:t>
      </w:r>
      <w:r>
        <w:rPr>
          <w:rFonts w:cs="Arial"/>
          <w:b/>
          <w:bCs/>
          <w:sz w:val="20"/>
          <w:szCs w:val="20"/>
        </w:rPr>
        <w:t>Ε</w:t>
      </w:r>
      <w:r w:rsidRPr="008D302C">
        <w:rPr>
          <w:rFonts w:cs="Arial"/>
          <w:b/>
          <w:bCs/>
          <w:sz w:val="20"/>
          <w:szCs w:val="20"/>
        </w:rPr>
        <w:t>νότητα 4</w:t>
      </w:r>
      <w:r w:rsidRPr="008D302C">
        <w:rPr>
          <w:rFonts w:cs="Arial"/>
          <w:sz w:val="20"/>
          <w:szCs w:val="20"/>
        </w:rPr>
        <w:t xml:space="preserve"> </w:t>
      </w:r>
      <w:r>
        <w:rPr>
          <w:rFonts w:cs="Arial"/>
          <w:sz w:val="20"/>
          <w:szCs w:val="20"/>
        </w:rPr>
        <w:t>προσεγγίζει</w:t>
      </w:r>
      <w:r w:rsidRPr="008D302C">
        <w:rPr>
          <w:rFonts w:cs="Arial"/>
          <w:sz w:val="20"/>
          <w:szCs w:val="20"/>
        </w:rPr>
        <w:t xml:space="preserve"> ποιοτικά χαρακτηριστικά του οικιστικού αποθέματος της χώρας, όπως η ηλικία και οι ανάγκες ενεργειακής απόδοσης. </w:t>
      </w:r>
    </w:p>
    <w:p w14:paraId="4B789A87" w14:textId="79A2C5A4" w:rsidR="00287A4A" w:rsidRDefault="00287A4A" w:rsidP="008D302C">
      <w:pPr>
        <w:spacing w:after="240" w:line="276" w:lineRule="auto"/>
        <w:ind w:right="-126"/>
        <w:jc w:val="both"/>
        <w:rPr>
          <w:rFonts w:cs="Arial"/>
          <w:sz w:val="20"/>
          <w:szCs w:val="20"/>
        </w:rPr>
      </w:pPr>
      <w:r w:rsidRPr="00287A4A">
        <w:rPr>
          <w:rFonts w:cs="Arial"/>
          <w:sz w:val="20"/>
          <w:szCs w:val="20"/>
        </w:rPr>
        <w:t xml:space="preserve">Η </w:t>
      </w:r>
      <w:r w:rsidRPr="00287A4A">
        <w:rPr>
          <w:rFonts w:cs="Arial"/>
          <w:b/>
          <w:bCs/>
          <w:sz w:val="20"/>
          <w:szCs w:val="20"/>
        </w:rPr>
        <w:t>Ενότητα 5</w:t>
      </w:r>
      <w:r w:rsidRPr="00287A4A">
        <w:rPr>
          <w:rFonts w:cs="Arial"/>
          <w:sz w:val="20"/>
          <w:szCs w:val="20"/>
        </w:rPr>
        <w:t xml:space="preserve"> εξετάζει την προσφορά κατοικιών από ποσοτική σκοπιά, με έμφαση στον σημαντικό αριθμό κενών κατοικιών.</w:t>
      </w:r>
    </w:p>
    <w:p w14:paraId="5A5DDC92" w14:textId="59619FEE" w:rsidR="002C490A" w:rsidRPr="008D302C" w:rsidRDefault="007E20A3" w:rsidP="008D302C">
      <w:pPr>
        <w:spacing w:after="240" w:line="276" w:lineRule="auto"/>
        <w:ind w:right="-126"/>
        <w:jc w:val="both"/>
        <w:sectPr w:rsidR="002C490A" w:rsidRPr="008D302C" w:rsidSect="00F7581A">
          <w:footerReference w:type="default" r:id="rId13"/>
          <w:pgSz w:w="11906" w:h="16838"/>
          <w:pgMar w:top="1440" w:right="1700" w:bottom="1440" w:left="1800" w:header="708" w:footer="708" w:gutter="0"/>
          <w:cols w:space="708"/>
          <w:docGrid w:linePitch="360"/>
        </w:sectPr>
      </w:pPr>
      <w:r w:rsidRPr="007E20A3">
        <w:rPr>
          <w:rFonts w:cs="Arial"/>
          <w:sz w:val="20"/>
          <w:szCs w:val="20"/>
        </w:rPr>
        <w:t xml:space="preserve">Τέλος, ο </w:t>
      </w:r>
      <w:r w:rsidRPr="007E20A3">
        <w:rPr>
          <w:rFonts w:cs="Arial"/>
          <w:b/>
          <w:bCs/>
          <w:sz w:val="20"/>
          <w:szCs w:val="20"/>
        </w:rPr>
        <w:t>Επίλογος</w:t>
      </w:r>
      <w:r w:rsidRPr="007E20A3">
        <w:rPr>
          <w:rFonts w:cs="Arial"/>
          <w:sz w:val="20"/>
          <w:szCs w:val="20"/>
        </w:rPr>
        <w:t xml:space="preserve"> συνοψίζει τα βασικά ευρήματα και αποσκοπεί </w:t>
      </w:r>
      <w:r w:rsidR="00083BC2">
        <w:rPr>
          <w:rFonts w:cs="Arial"/>
          <w:sz w:val="20"/>
          <w:szCs w:val="20"/>
        </w:rPr>
        <w:t>να φωτίσει</w:t>
      </w:r>
      <w:r w:rsidRPr="007E20A3">
        <w:rPr>
          <w:rFonts w:cs="Arial"/>
          <w:sz w:val="20"/>
          <w:szCs w:val="20"/>
        </w:rPr>
        <w:t xml:space="preserve"> τ</w:t>
      </w:r>
      <w:r w:rsidR="00083BC2">
        <w:rPr>
          <w:rFonts w:cs="Arial"/>
          <w:sz w:val="20"/>
          <w:szCs w:val="20"/>
        </w:rPr>
        <w:t>ις</w:t>
      </w:r>
      <w:r w:rsidRPr="007E20A3">
        <w:rPr>
          <w:rFonts w:cs="Arial"/>
          <w:sz w:val="20"/>
          <w:szCs w:val="20"/>
        </w:rPr>
        <w:t xml:space="preserve"> προσπ</w:t>
      </w:r>
      <w:r w:rsidR="00083BC2">
        <w:rPr>
          <w:rFonts w:cs="Arial"/>
          <w:sz w:val="20"/>
          <w:szCs w:val="20"/>
        </w:rPr>
        <w:t>άθειες</w:t>
      </w:r>
      <w:r w:rsidRPr="007E20A3">
        <w:rPr>
          <w:rFonts w:cs="Arial"/>
          <w:sz w:val="20"/>
          <w:szCs w:val="20"/>
        </w:rPr>
        <w:t xml:space="preserve"> των υπευθύνων χάραξης πολιτικής για την ενίσχυση της προσφοράς κατοικιών και τη βελτίωση των υφιστάμενων πολιτικών από την πλευρά της ζήτησης.</w:t>
      </w:r>
    </w:p>
    <w:tbl>
      <w:tblPr>
        <w:tblStyle w:val="TableGridLight"/>
        <w:tblW w:w="14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4"/>
        <w:gridCol w:w="6905"/>
      </w:tblGrid>
      <w:tr w:rsidR="00CB15DE" w:rsidRPr="00523D07" w14:paraId="1D1F0A5D" w14:textId="77777777" w:rsidTr="005C618F">
        <w:trPr>
          <w:trHeight w:val="422"/>
        </w:trPr>
        <w:tc>
          <w:tcPr>
            <w:tcW w:w="7124" w:type="dxa"/>
          </w:tcPr>
          <w:p w14:paraId="76DF7707" w14:textId="11415012" w:rsidR="00CB15DE" w:rsidRPr="001D245B" w:rsidRDefault="001D245B" w:rsidP="00027E98">
            <w:pPr>
              <w:rPr>
                <w:sz w:val="26"/>
                <w:szCs w:val="26"/>
              </w:rPr>
            </w:pPr>
            <w:r w:rsidRPr="004466B4">
              <w:rPr>
                <w:b/>
                <w:bCs/>
                <w:color w:val="2E74B5" w:themeColor="accent1" w:themeShade="BF"/>
                <w:sz w:val="26"/>
                <w:szCs w:val="26"/>
              </w:rPr>
              <w:lastRenderedPageBreak/>
              <w:t xml:space="preserve">Κάλυψη στεγαστικών αναγκών από την </w:t>
            </w:r>
            <w:r w:rsidR="00485535">
              <w:rPr>
                <w:b/>
                <w:bCs/>
                <w:color w:val="2E74B5" w:themeColor="accent1" w:themeShade="BF"/>
                <w:sz w:val="26"/>
                <w:szCs w:val="26"/>
              </w:rPr>
              <w:t>κύρια</w:t>
            </w:r>
            <w:r w:rsidR="00485535" w:rsidRPr="004466B4">
              <w:rPr>
                <w:b/>
                <w:bCs/>
                <w:color w:val="2E74B5" w:themeColor="accent1" w:themeShade="BF"/>
                <w:sz w:val="26"/>
                <w:szCs w:val="26"/>
              </w:rPr>
              <w:t xml:space="preserve"> </w:t>
            </w:r>
            <w:r w:rsidRPr="004466B4">
              <w:rPr>
                <w:b/>
                <w:bCs/>
                <w:color w:val="2E74B5" w:themeColor="accent1" w:themeShade="BF"/>
                <w:sz w:val="26"/>
                <w:szCs w:val="26"/>
              </w:rPr>
              <w:t>κατοικία</w:t>
            </w:r>
            <w:r w:rsidR="004466B4" w:rsidRPr="004466B4">
              <w:rPr>
                <w:b/>
                <w:bCs/>
                <w:color w:val="2E74B5" w:themeColor="accent1" w:themeShade="BF"/>
                <w:sz w:val="26"/>
                <w:szCs w:val="26"/>
              </w:rPr>
              <w:t xml:space="preserve"> </w:t>
            </w:r>
            <w:r w:rsidR="004466B4" w:rsidRPr="006C148B">
              <w:rPr>
                <w:color w:val="2E74B5" w:themeColor="accent1" w:themeShade="BF"/>
                <w:sz w:val="24"/>
                <w:szCs w:val="24"/>
              </w:rPr>
              <w:t>(% συνόλου)</w:t>
            </w:r>
            <w:r w:rsidRPr="008F5738">
              <w:rPr>
                <w:b/>
                <w:bCs/>
                <w:color w:val="2E74B5" w:themeColor="accent1" w:themeShade="BF"/>
              </w:rPr>
              <w:t xml:space="preserve"> </w:t>
            </w:r>
            <w:r w:rsidR="00CB15DE" w:rsidRPr="00523D07">
              <w:rPr>
                <w:rFonts w:cs="Arial"/>
                <w:noProof/>
                <w:sz w:val="26"/>
                <w:szCs w:val="26"/>
                <w:lang w:val="en-US"/>
              </w:rPr>
              <w:drawing>
                <wp:inline distT="0" distB="0" distL="0" distR="0" wp14:anchorId="36A78B74" wp14:editId="549DAEFD">
                  <wp:extent cx="4248000" cy="37823"/>
                  <wp:effectExtent l="0" t="0" r="0" b="63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8000" cy="37823"/>
                          </a:xfrm>
                          <a:prstGeom prst="rect">
                            <a:avLst/>
                          </a:prstGeom>
                          <a:noFill/>
                          <a:ln>
                            <a:noFill/>
                          </a:ln>
                        </pic:spPr>
                      </pic:pic>
                    </a:graphicData>
                  </a:graphic>
                </wp:inline>
              </w:drawing>
            </w:r>
          </w:p>
        </w:tc>
        <w:tc>
          <w:tcPr>
            <w:tcW w:w="6905" w:type="dxa"/>
          </w:tcPr>
          <w:p w14:paraId="3287168B" w14:textId="08EE1E6C" w:rsidR="004466B4" w:rsidRPr="008F5738" w:rsidRDefault="00B87A04" w:rsidP="00027E98">
            <w:pPr>
              <w:rPr>
                <w:b/>
                <w:bCs/>
                <w:color w:val="2E74B5" w:themeColor="accent1" w:themeShade="BF"/>
                <w:sz w:val="28"/>
                <w:szCs w:val="28"/>
              </w:rPr>
            </w:pPr>
            <w:r w:rsidRPr="008F5738">
              <w:rPr>
                <w:b/>
                <w:bCs/>
                <w:color w:val="2E74B5" w:themeColor="accent1" w:themeShade="BF"/>
                <w:sz w:val="28"/>
                <w:szCs w:val="28"/>
              </w:rPr>
              <w:t xml:space="preserve">Προσδοκίες </w:t>
            </w:r>
            <w:r w:rsidR="00956259">
              <w:rPr>
                <w:b/>
                <w:bCs/>
                <w:color w:val="2E74B5" w:themeColor="accent1" w:themeShade="BF"/>
                <w:sz w:val="28"/>
                <w:szCs w:val="28"/>
              </w:rPr>
              <w:t xml:space="preserve">για </w:t>
            </w:r>
            <w:r w:rsidRPr="008F5738">
              <w:rPr>
                <w:b/>
                <w:bCs/>
                <w:color w:val="2E74B5" w:themeColor="accent1" w:themeShade="BF"/>
                <w:sz w:val="28"/>
                <w:szCs w:val="28"/>
              </w:rPr>
              <w:t xml:space="preserve">την εξέλιξη των ενοικίων </w:t>
            </w:r>
          </w:p>
          <w:p w14:paraId="75E63F80" w14:textId="4945C8A1" w:rsidR="00CB15DE" w:rsidRPr="00523D07" w:rsidRDefault="00B87A04" w:rsidP="00027E98">
            <w:pPr>
              <w:rPr>
                <w:sz w:val="26"/>
                <w:szCs w:val="26"/>
              </w:rPr>
            </w:pPr>
            <w:r w:rsidRPr="006C148B">
              <w:rPr>
                <w:color w:val="2E74B5" w:themeColor="accent1" w:themeShade="BF"/>
                <w:sz w:val="24"/>
                <w:szCs w:val="24"/>
              </w:rPr>
              <w:t>(%</w:t>
            </w:r>
            <w:r w:rsidR="004466B4" w:rsidRPr="006C148B">
              <w:rPr>
                <w:color w:val="2E74B5" w:themeColor="accent1" w:themeShade="BF"/>
                <w:sz w:val="24"/>
                <w:szCs w:val="24"/>
              </w:rPr>
              <w:t xml:space="preserve"> συνόλου</w:t>
            </w:r>
            <w:r w:rsidRPr="006C148B">
              <w:rPr>
                <w:color w:val="2E74B5" w:themeColor="accent1" w:themeShade="BF"/>
                <w:sz w:val="24"/>
                <w:szCs w:val="24"/>
              </w:rPr>
              <w:t>)</w:t>
            </w:r>
            <w:r w:rsidRPr="004E6CB3">
              <w:rPr>
                <w:b/>
                <w:bCs/>
                <w:color w:val="2E74B5" w:themeColor="accent1" w:themeShade="BF"/>
                <w:sz w:val="24"/>
                <w:szCs w:val="24"/>
              </w:rPr>
              <w:t xml:space="preserve"> </w:t>
            </w:r>
            <w:r w:rsidR="00CB15DE" w:rsidRPr="00523D07">
              <w:rPr>
                <w:rFonts w:cs="Arial"/>
                <w:noProof/>
                <w:sz w:val="26"/>
                <w:szCs w:val="26"/>
                <w:lang w:val="en-US"/>
              </w:rPr>
              <w:drawing>
                <wp:inline distT="0" distB="0" distL="0" distR="0" wp14:anchorId="404F158C" wp14:editId="34FA7C71">
                  <wp:extent cx="4248000" cy="37823"/>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8000" cy="37823"/>
                          </a:xfrm>
                          <a:prstGeom prst="rect">
                            <a:avLst/>
                          </a:prstGeom>
                          <a:noFill/>
                          <a:ln>
                            <a:noFill/>
                          </a:ln>
                        </pic:spPr>
                      </pic:pic>
                    </a:graphicData>
                  </a:graphic>
                </wp:inline>
              </w:drawing>
            </w:r>
          </w:p>
        </w:tc>
      </w:tr>
      <w:tr w:rsidR="00CB15DE" w14:paraId="6008EA22" w14:textId="77777777" w:rsidTr="005C618F">
        <w:trPr>
          <w:trHeight w:val="4357"/>
        </w:trPr>
        <w:tc>
          <w:tcPr>
            <w:tcW w:w="7124" w:type="dxa"/>
          </w:tcPr>
          <w:p w14:paraId="4ADD44D0" w14:textId="65CF522B" w:rsidR="00CB15DE" w:rsidRDefault="005C4634" w:rsidP="00027E98">
            <w:pPr>
              <w:jc w:val="center"/>
            </w:pPr>
            <w:r>
              <w:rPr>
                <w:noProof/>
              </w:rPr>
              <w:drawing>
                <wp:inline distT="0" distB="0" distL="0" distR="0" wp14:anchorId="5FF9F3BD" wp14:editId="4F6EB980">
                  <wp:extent cx="4109085" cy="2767965"/>
                  <wp:effectExtent l="0" t="0" r="0" b="0"/>
                  <wp:docPr id="21174172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09085" cy="2767965"/>
                          </a:xfrm>
                          <a:prstGeom prst="rect">
                            <a:avLst/>
                          </a:prstGeom>
                          <a:noFill/>
                        </pic:spPr>
                      </pic:pic>
                    </a:graphicData>
                  </a:graphic>
                </wp:inline>
              </w:drawing>
            </w:r>
          </w:p>
        </w:tc>
        <w:tc>
          <w:tcPr>
            <w:tcW w:w="6905" w:type="dxa"/>
          </w:tcPr>
          <w:p w14:paraId="25A5ADCA" w14:textId="093DA3CE" w:rsidR="00CB15DE" w:rsidRDefault="005C4634" w:rsidP="00027E98">
            <w:r>
              <w:rPr>
                <w:noProof/>
              </w:rPr>
              <w:drawing>
                <wp:inline distT="0" distB="0" distL="0" distR="0" wp14:anchorId="2E6FC8F6" wp14:editId="2A974BA4">
                  <wp:extent cx="4176395" cy="2773680"/>
                  <wp:effectExtent l="0" t="0" r="0" b="0"/>
                  <wp:docPr id="118524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76395" cy="2773680"/>
                          </a:xfrm>
                          <a:prstGeom prst="rect">
                            <a:avLst/>
                          </a:prstGeom>
                          <a:noFill/>
                        </pic:spPr>
                      </pic:pic>
                    </a:graphicData>
                  </a:graphic>
                </wp:inline>
              </w:drawing>
            </w:r>
          </w:p>
        </w:tc>
      </w:tr>
      <w:tr w:rsidR="000F29FA" w:rsidRPr="00986AC9" w14:paraId="2FF2C32F" w14:textId="77777777" w:rsidTr="00E83AA0">
        <w:trPr>
          <w:trHeight w:val="510"/>
        </w:trPr>
        <w:tc>
          <w:tcPr>
            <w:tcW w:w="7124" w:type="dxa"/>
          </w:tcPr>
          <w:p w14:paraId="719A7CAF" w14:textId="77777777" w:rsidR="000F29FA" w:rsidRPr="00C460BF" w:rsidRDefault="000F29FA" w:rsidP="00027E98">
            <w:pPr>
              <w:rPr>
                <w:rFonts w:eastAsia="Times New Roman" w:cs="Arial"/>
                <w:color w:val="002060"/>
                <w:sz w:val="18"/>
                <w:szCs w:val="18"/>
              </w:rPr>
            </w:pPr>
            <w:r w:rsidRPr="003F3AEC">
              <w:rPr>
                <w:rFonts w:eastAsia="Times New Roman" w:cs="Arial"/>
                <w:color w:val="002060"/>
                <w:sz w:val="18"/>
                <w:szCs w:val="18"/>
              </w:rPr>
              <w:t xml:space="preserve">Ερ: </w:t>
            </w:r>
            <w:r w:rsidRPr="002C5532">
              <w:rPr>
                <w:rFonts w:eastAsia="Times New Roman" w:cs="Arial"/>
                <w:color w:val="002060"/>
                <w:sz w:val="18"/>
                <w:szCs w:val="18"/>
              </w:rPr>
              <w:t xml:space="preserve">Σε ποιο βαθμό θα λέγατε πως η τρέχουσα κύρια κατοικία σας καλύπτει </w:t>
            </w:r>
          </w:p>
          <w:p w14:paraId="1C06A7E8" w14:textId="77777777" w:rsidR="000F29FA" w:rsidRDefault="000F29FA" w:rsidP="00027E98">
            <w:pPr>
              <w:rPr>
                <w:rFonts w:eastAsia="Times New Roman" w:cs="Arial"/>
                <w:color w:val="002060"/>
                <w:sz w:val="18"/>
                <w:szCs w:val="18"/>
                <w:lang w:val="en-US"/>
              </w:rPr>
            </w:pPr>
            <w:r w:rsidRPr="002C5532">
              <w:rPr>
                <w:rFonts w:eastAsia="Times New Roman" w:cs="Arial"/>
                <w:color w:val="002060"/>
                <w:sz w:val="18"/>
                <w:szCs w:val="18"/>
              </w:rPr>
              <w:t>τις στεγαστικές σας ανάγκες</w:t>
            </w:r>
            <w:r w:rsidRPr="003F3AEC">
              <w:rPr>
                <w:rFonts w:eastAsia="Times New Roman" w:cs="Arial"/>
                <w:color w:val="002060"/>
                <w:sz w:val="18"/>
                <w:szCs w:val="18"/>
              </w:rPr>
              <w:t>;</w:t>
            </w:r>
          </w:p>
        </w:tc>
        <w:tc>
          <w:tcPr>
            <w:tcW w:w="6905" w:type="dxa"/>
          </w:tcPr>
          <w:p w14:paraId="510B0CB1" w14:textId="10A090E5" w:rsidR="000F29FA" w:rsidRPr="000F29FA" w:rsidRDefault="000F29FA" w:rsidP="00027E98">
            <w:pPr>
              <w:rPr>
                <w:color w:val="002060"/>
                <w:sz w:val="18"/>
                <w:szCs w:val="18"/>
              </w:rPr>
            </w:pPr>
            <w:r w:rsidRPr="00882003">
              <w:rPr>
                <w:rFonts w:eastAsia="Times New Roman" w:cs="Arial"/>
                <w:color w:val="002060"/>
                <w:sz w:val="18"/>
                <w:szCs w:val="18"/>
              </w:rPr>
              <w:t>Ερ: Ποιες είναι οι προσδοκίες σας για τις τιμές ενοικίασης κατοικίας στην Ελλάδα τα επόμενα 5 έτη;</w:t>
            </w:r>
          </w:p>
        </w:tc>
      </w:tr>
      <w:tr w:rsidR="00CB15DE" w:rsidRPr="000F29FA" w14:paraId="16AA3722" w14:textId="77777777" w:rsidTr="005C618F">
        <w:trPr>
          <w:trHeight w:val="1981"/>
        </w:trPr>
        <w:tc>
          <w:tcPr>
            <w:tcW w:w="7124" w:type="dxa"/>
          </w:tcPr>
          <w:p w14:paraId="2C0CC46B" w14:textId="11A97784" w:rsidR="00F7581A" w:rsidRPr="00F7581A" w:rsidRDefault="00F7581A" w:rsidP="006C148B">
            <w:pPr>
              <w:pStyle w:val="ListParagraph"/>
              <w:numPr>
                <w:ilvl w:val="0"/>
                <w:numId w:val="2"/>
              </w:numPr>
              <w:spacing w:after="120"/>
              <w:ind w:left="170" w:right="211" w:hanging="170"/>
              <w:jc w:val="both"/>
              <w:rPr>
                <w:sz w:val="17"/>
                <w:szCs w:val="17"/>
              </w:rPr>
            </w:pPr>
            <w:r>
              <w:rPr>
                <w:sz w:val="17"/>
                <w:szCs w:val="17"/>
              </w:rPr>
              <w:t>Από τ</w:t>
            </w:r>
            <w:r w:rsidRPr="00F7581A">
              <w:rPr>
                <w:sz w:val="17"/>
                <w:szCs w:val="17"/>
              </w:rPr>
              <w:t xml:space="preserve">α αποτελέσματα της νέας έρευνας </w:t>
            </w:r>
            <w:r>
              <w:rPr>
                <w:sz w:val="17"/>
                <w:szCs w:val="17"/>
              </w:rPr>
              <w:t xml:space="preserve">προκύπτει </w:t>
            </w:r>
            <w:r w:rsidRPr="00F7581A">
              <w:rPr>
                <w:sz w:val="17"/>
                <w:szCs w:val="17"/>
              </w:rPr>
              <w:t xml:space="preserve">ότι </w:t>
            </w:r>
            <w:bookmarkStart w:id="3" w:name="_Hlk220579265"/>
            <w:r w:rsidRPr="00F7581A">
              <w:rPr>
                <w:sz w:val="17"/>
                <w:szCs w:val="17"/>
              </w:rPr>
              <w:t xml:space="preserve">οι ερωτηθέντες είναι, </w:t>
            </w:r>
            <w:r w:rsidRPr="00313656">
              <w:rPr>
                <w:i/>
                <w:iCs/>
                <w:sz w:val="17"/>
                <w:szCs w:val="17"/>
              </w:rPr>
              <w:t>σε γενικές γραμμές</w:t>
            </w:r>
            <w:r w:rsidRPr="00F7581A">
              <w:rPr>
                <w:sz w:val="17"/>
                <w:szCs w:val="17"/>
              </w:rPr>
              <w:t xml:space="preserve">, </w:t>
            </w:r>
            <w:r>
              <w:rPr>
                <w:sz w:val="17"/>
                <w:szCs w:val="17"/>
              </w:rPr>
              <w:t>περισσότερο</w:t>
            </w:r>
            <w:r w:rsidRPr="00F7581A">
              <w:rPr>
                <w:sz w:val="17"/>
                <w:szCs w:val="17"/>
              </w:rPr>
              <w:t xml:space="preserve"> ικανοποιημένοι </w:t>
            </w:r>
            <w:r w:rsidR="00485535">
              <w:rPr>
                <w:sz w:val="17"/>
                <w:szCs w:val="17"/>
              </w:rPr>
              <w:t>από</w:t>
            </w:r>
            <w:r w:rsidR="00485535" w:rsidRPr="00F7581A">
              <w:rPr>
                <w:sz w:val="17"/>
                <w:szCs w:val="17"/>
              </w:rPr>
              <w:t xml:space="preserve"> </w:t>
            </w:r>
            <w:r w:rsidRPr="00F7581A">
              <w:rPr>
                <w:sz w:val="17"/>
                <w:szCs w:val="17"/>
              </w:rPr>
              <w:t>την τρέχουσα κατοικία τους σε σύγκριση με την έρευνα του 2024</w:t>
            </w:r>
            <w:r>
              <w:rPr>
                <w:sz w:val="17"/>
                <w:szCs w:val="17"/>
              </w:rPr>
              <w:t xml:space="preserve">, με το </w:t>
            </w:r>
            <w:r w:rsidRPr="00F7581A">
              <w:rPr>
                <w:b/>
                <w:bCs/>
                <w:sz w:val="17"/>
                <w:szCs w:val="17"/>
              </w:rPr>
              <w:t>ποσοστό όσων δηλώνουν είτε απόλυτα, είτε αρκετά ικανοποιημένοι να έχει αυξηθεί συνολικά κατά 9 ποσοστιαίες μονάδες</w:t>
            </w:r>
            <w:bookmarkEnd w:id="3"/>
            <w:r w:rsidRPr="00F7581A">
              <w:rPr>
                <w:sz w:val="17"/>
                <w:szCs w:val="17"/>
              </w:rPr>
              <w:t>.</w:t>
            </w:r>
          </w:p>
          <w:p w14:paraId="00D7F599" w14:textId="7EA39D5C" w:rsidR="00F7581A" w:rsidRPr="00F7581A" w:rsidRDefault="00F7581A" w:rsidP="006C148B">
            <w:pPr>
              <w:pStyle w:val="ListParagraph"/>
              <w:numPr>
                <w:ilvl w:val="0"/>
                <w:numId w:val="2"/>
              </w:numPr>
              <w:spacing w:after="120"/>
              <w:ind w:left="170" w:right="211" w:hanging="170"/>
              <w:jc w:val="both"/>
              <w:rPr>
                <w:sz w:val="17"/>
                <w:szCs w:val="17"/>
              </w:rPr>
            </w:pPr>
            <w:bookmarkStart w:id="4" w:name="_Hlk220579288"/>
            <w:r w:rsidRPr="00F7581A">
              <w:rPr>
                <w:sz w:val="17"/>
                <w:szCs w:val="17"/>
              </w:rPr>
              <w:t xml:space="preserve">Η </w:t>
            </w:r>
            <w:r w:rsidRPr="00F7581A">
              <w:rPr>
                <w:b/>
                <w:bCs/>
                <w:sz w:val="17"/>
                <w:szCs w:val="17"/>
              </w:rPr>
              <w:t xml:space="preserve">αύξηση του επιπέδου ικανοποίησης </w:t>
            </w:r>
            <w:r w:rsidR="00313656">
              <w:rPr>
                <w:b/>
                <w:bCs/>
                <w:sz w:val="17"/>
                <w:szCs w:val="17"/>
              </w:rPr>
              <w:t xml:space="preserve">είναι </w:t>
            </w:r>
            <w:r w:rsidR="00485535">
              <w:rPr>
                <w:b/>
                <w:bCs/>
                <w:sz w:val="17"/>
                <w:szCs w:val="17"/>
              </w:rPr>
              <w:t>υψηλότερη</w:t>
            </w:r>
            <w:r w:rsidRPr="00F7581A">
              <w:rPr>
                <w:b/>
                <w:bCs/>
                <w:sz w:val="17"/>
                <w:szCs w:val="17"/>
              </w:rPr>
              <w:t xml:space="preserve"> μεταξύ των ιδιοκτητών</w:t>
            </w:r>
            <w:r w:rsidRPr="00F7581A">
              <w:rPr>
                <w:sz w:val="17"/>
                <w:szCs w:val="17"/>
              </w:rPr>
              <w:t xml:space="preserve"> σε σύγκριση με τους ενοικιαστές</w:t>
            </w:r>
            <w:bookmarkEnd w:id="4"/>
            <w:r w:rsidRPr="00F7581A">
              <w:rPr>
                <w:sz w:val="17"/>
                <w:szCs w:val="17"/>
              </w:rPr>
              <w:t xml:space="preserve">, οι οποίοι παραμένουν λιγότερο ικανοποιημένοι </w:t>
            </w:r>
            <w:r w:rsidR="006C148B">
              <w:rPr>
                <w:sz w:val="17"/>
                <w:szCs w:val="17"/>
              </w:rPr>
              <w:t>με</w:t>
            </w:r>
            <w:r w:rsidRPr="00F7581A">
              <w:rPr>
                <w:sz w:val="17"/>
                <w:szCs w:val="17"/>
              </w:rPr>
              <w:t xml:space="preserve"> την τρέχουσα κατοικία τους.</w:t>
            </w:r>
            <w:bookmarkStart w:id="5" w:name="_Hlk176945729"/>
          </w:p>
          <w:p w14:paraId="60987B5D" w14:textId="42E49252" w:rsidR="00CB15DE" w:rsidRPr="00F7581A" w:rsidRDefault="00F7581A" w:rsidP="006C148B">
            <w:pPr>
              <w:pStyle w:val="ListParagraph"/>
              <w:numPr>
                <w:ilvl w:val="0"/>
                <w:numId w:val="2"/>
              </w:numPr>
              <w:spacing w:after="120"/>
              <w:ind w:left="170" w:right="211" w:hanging="170"/>
              <w:jc w:val="both"/>
              <w:rPr>
                <w:sz w:val="17"/>
                <w:szCs w:val="17"/>
              </w:rPr>
            </w:pPr>
            <w:r w:rsidRPr="00F7581A">
              <w:rPr>
                <w:sz w:val="17"/>
                <w:szCs w:val="17"/>
              </w:rPr>
              <w:t>Στ</w:t>
            </w:r>
            <w:r>
              <w:rPr>
                <w:sz w:val="17"/>
                <w:szCs w:val="17"/>
              </w:rPr>
              <w:t>η</w:t>
            </w:r>
            <w:r w:rsidRPr="00F7581A">
              <w:rPr>
                <w:sz w:val="17"/>
                <w:szCs w:val="17"/>
              </w:rPr>
              <w:t>ν προηγούμεν</w:t>
            </w:r>
            <w:r>
              <w:rPr>
                <w:sz w:val="17"/>
                <w:szCs w:val="17"/>
              </w:rPr>
              <w:t xml:space="preserve">η </w:t>
            </w:r>
            <w:r w:rsidRPr="00F7581A">
              <w:rPr>
                <w:sz w:val="17"/>
                <w:szCs w:val="17"/>
              </w:rPr>
              <w:t>έρευνα, τρεις διακριτές ομάδες ενδιαφέροντος προσδιορίστηκαν ως καθοριστικές για τη διαμόρφωση της μελλοντικής εγχώριας ζήτησης κατοικιών</w:t>
            </w:r>
            <w:r>
              <w:rPr>
                <w:sz w:val="17"/>
                <w:szCs w:val="17"/>
              </w:rPr>
              <w:t xml:space="preserve">: νέοι </w:t>
            </w:r>
            <w:r w:rsidR="00313656">
              <w:rPr>
                <w:sz w:val="17"/>
                <w:szCs w:val="17"/>
              </w:rPr>
              <w:t xml:space="preserve">έως </w:t>
            </w:r>
            <w:r w:rsidRPr="00F7581A">
              <w:rPr>
                <w:sz w:val="17"/>
                <w:szCs w:val="17"/>
              </w:rPr>
              <w:t xml:space="preserve">34 ετών που </w:t>
            </w:r>
            <w:r w:rsidR="00C37B38">
              <w:rPr>
                <w:sz w:val="17"/>
                <w:szCs w:val="17"/>
              </w:rPr>
              <w:t>συ</w:t>
            </w:r>
            <w:r w:rsidRPr="00F7581A">
              <w:rPr>
                <w:sz w:val="17"/>
                <w:szCs w:val="17"/>
              </w:rPr>
              <w:t>ζο</w:t>
            </w:r>
            <w:r w:rsidR="00C37B38">
              <w:rPr>
                <w:sz w:val="17"/>
                <w:szCs w:val="17"/>
              </w:rPr>
              <w:t>ύ</w:t>
            </w:r>
            <w:r w:rsidRPr="00F7581A">
              <w:rPr>
                <w:sz w:val="17"/>
                <w:szCs w:val="17"/>
              </w:rPr>
              <w:t xml:space="preserve">ν, </w:t>
            </w:r>
            <w:r>
              <w:rPr>
                <w:sz w:val="17"/>
                <w:szCs w:val="17"/>
              </w:rPr>
              <w:t>νέοι που φιλοξενούνται</w:t>
            </w:r>
            <w:r w:rsidRPr="00F7581A">
              <w:rPr>
                <w:sz w:val="17"/>
                <w:szCs w:val="17"/>
              </w:rPr>
              <w:t xml:space="preserve"> και παντρεμένα ζευγάρια που νοικιάζουν. </w:t>
            </w:r>
            <w:r w:rsidRPr="00F7581A">
              <w:rPr>
                <w:b/>
                <w:bCs/>
                <w:sz w:val="17"/>
                <w:szCs w:val="17"/>
              </w:rPr>
              <w:t xml:space="preserve">Η τελευταία κατηγορία παραμένει η λιγότερο ικανοποιημένη με την τρέχουσα κατοικία </w:t>
            </w:r>
            <w:r w:rsidR="00313656">
              <w:rPr>
                <w:b/>
                <w:bCs/>
                <w:sz w:val="17"/>
                <w:szCs w:val="17"/>
              </w:rPr>
              <w:t>τη</w:t>
            </w:r>
            <w:r w:rsidRPr="00F7581A">
              <w:rPr>
                <w:b/>
                <w:bCs/>
                <w:sz w:val="17"/>
                <w:szCs w:val="17"/>
              </w:rPr>
              <w:t>ς</w:t>
            </w:r>
            <w:r>
              <w:rPr>
                <w:sz w:val="17"/>
                <w:szCs w:val="17"/>
              </w:rPr>
              <w:t>, σε σύγκριση με τις υπόλοιπες</w:t>
            </w:r>
            <w:r w:rsidRPr="00F7581A">
              <w:rPr>
                <w:sz w:val="17"/>
                <w:szCs w:val="17"/>
              </w:rPr>
              <w:t>.</w:t>
            </w:r>
            <w:bookmarkEnd w:id="5"/>
          </w:p>
        </w:tc>
        <w:tc>
          <w:tcPr>
            <w:tcW w:w="6905" w:type="dxa"/>
          </w:tcPr>
          <w:p w14:paraId="5D7FEE84" w14:textId="35B754B8" w:rsidR="000F29FA" w:rsidRDefault="000F29FA" w:rsidP="00AA1BDC">
            <w:pPr>
              <w:pStyle w:val="ListParagraph"/>
              <w:numPr>
                <w:ilvl w:val="0"/>
                <w:numId w:val="2"/>
              </w:numPr>
              <w:ind w:left="172" w:hanging="172"/>
              <w:jc w:val="both"/>
              <w:rPr>
                <w:sz w:val="17"/>
                <w:szCs w:val="17"/>
              </w:rPr>
            </w:pPr>
            <w:r w:rsidRPr="000F29FA">
              <w:rPr>
                <w:sz w:val="17"/>
                <w:szCs w:val="17"/>
              </w:rPr>
              <w:t xml:space="preserve">Σύμφωνα με το αρχικό κύμα της έρευνας το 2024, έξι στους δέκα ερωτηθέντες ανέμεναν περαιτέρω αύξηση των ενοικίων. </w:t>
            </w:r>
            <w:r w:rsidRPr="000F29FA">
              <w:rPr>
                <w:b/>
                <w:bCs/>
                <w:sz w:val="17"/>
                <w:szCs w:val="17"/>
              </w:rPr>
              <w:t>Το ποσοστό αυτό αυξήθηκε κατά 10 μονάδες στην έρευνα του 2025</w:t>
            </w:r>
            <w:r w:rsidRPr="000F29FA">
              <w:rPr>
                <w:sz w:val="17"/>
                <w:szCs w:val="17"/>
              </w:rPr>
              <w:t xml:space="preserve">, ενώ το </w:t>
            </w:r>
            <w:r>
              <w:rPr>
                <w:sz w:val="17"/>
                <w:szCs w:val="17"/>
              </w:rPr>
              <w:t>μερίδιο</w:t>
            </w:r>
            <w:r w:rsidRPr="000F29FA">
              <w:rPr>
                <w:sz w:val="17"/>
                <w:szCs w:val="17"/>
              </w:rPr>
              <w:t xml:space="preserve"> των ερωτηθέντων που πιστεύουν ότι τα ενοίκια θα μειωθούν </w:t>
            </w:r>
            <w:r>
              <w:rPr>
                <w:sz w:val="17"/>
                <w:szCs w:val="17"/>
              </w:rPr>
              <w:t>μεσοπρόθεσμα</w:t>
            </w:r>
            <w:r w:rsidRPr="000F29FA">
              <w:rPr>
                <w:sz w:val="17"/>
                <w:szCs w:val="17"/>
              </w:rPr>
              <w:t xml:space="preserve"> συρρικνώθηκε από 14% σε μόλις 8%. </w:t>
            </w:r>
          </w:p>
          <w:p w14:paraId="06CF6C4B" w14:textId="1D959BAD" w:rsidR="00AA0BA2" w:rsidRPr="00FD7AAA" w:rsidRDefault="000F29FA" w:rsidP="00AA0BA2">
            <w:pPr>
              <w:pStyle w:val="ListParagraph"/>
              <w:numPr>
                <w:ilvl w:val="0"/>
                <w:numId w:val="2"/>
              </w:numPr>
              <w:ind w:left="172" w:hanging="172"/>
              <w:jc w:val="both"/>
              <w:rPr>
                <w:sz w:val="17"/>
                <w:szCs w:val="17"/>
              </w:rPr>
            </w:pPr>
            <w:r>
              <w:rPr>
                <w:sz w:val="17"/>
                <w:szCs w:val="17"/>
              </w:rPr>
              <w:t>Ο</w:t>
            </w:r>
            <w:r w:rsidRPr="000F29FA">
              <w:rPr>
                <w:sz w:val="17"/>
                <w:szCs w:val="17"/>
              </w:rPr>
              <w:t xml:space="preserve">ι </w:t>
            </w:r>
            <w:r>
              <w:rPr>
                <w:sz w:val="17"/>
                <w:szCs w:val="17"/>
              </w:rPr>
              <w:t>έντονες</w:t>
            </w:r>
            <w:r w:rsidRPr="000F29FA">
              <w:rPr>
                <w:sz w:val="17"/>
                <w:szCs w:val="17"/>
              </w:rPr>
              <w:t xml:space="preserve"> αυξήσεις των ενοικίων </w:t>
            </w:r>
            <w:r>
              <w:rPr>
                <w:sz w:val="17"/>
                <w:szCs w:val="17"/>
              </w:rPr>
              <w:t>τα τελευταία χρόνια ενδέχεται</w:t>
            </w:r>
            <w:r w:rsidRPr="000F29FA">
              <w:rPr>
                <w:sz w:val="17"/>
                <w:szCs w:val="17"/>
              </w:rPr>
              <w:t xml:space="preserve"> να </w:t>
            </w:r>
            <w:r>
              <w:rPr>
                <w:sz w:val="17"/>
                <w:szCs w:val="17"/>
              </w:rPr>
              <w:t>δημιούργησαν προσδοκίες</w:t>
            </w:r>
            <w:r w:rsidRPr="000F29FA">
              <w:rPr>
                <w:sz w:val="17"/>
                <w:szCs w:val="17"/>
              </w:rPr>
              <w:t xml:space="preserve"> </w:t>
            </w:r>
            <w:r>
              <w:rPr>
                <w:sz w:val="17"/>
                <w:szCs w:val="17"/>
              </w:rPr>
              <w:t xml:space="preserve">για περαιτέρω </w:t>
            </w:r>
            <w:r w:rsidRPr="000F29FA">
              <w:rPr>
                <w:sz w:val="17"/>
                <w:szCs w:val="17"/>
              </w:rPr>
              <w:t>αυξήσεις</w:t>
            </w:r>
            <w:r>
              <w:rPr>
                <w:sz w:val="17"/>
                <w:szCs w:val="17"/>
              </w:rPr>
              <w:t xml:space="preserve"> την επόμενη πενταετία</w:t>
            </w:r>
            <w:r w:rsidRPr="000F29FA">
              <w:rPr>
                <w:sz w:val="17"/>
                <w:szCs w:val="17"/>
              </w:rPr>
              <w:t xml:space="preserve">. </w:t>
            </w:r>
          </w:p>
          <w:p w14:paraId="7CCFCE7F" w14:textId="246A133F" w:rsidR="003160E2" w:rsidRPr="00FD7AAA" w:rsidRDefault="00AA0BA2" w:rsidP="00FD7AAA">
            <w:pPr>
              <w:pStyle w:val="ListParagraph"/>
              <w:numPr>
                <w:ilvl w:val="0"/>
                <w:numId w:val="2"/>
              </w:numPr>
              <w:ind w:left="172" w:hanging="172"/>
              <w:jc w:val="both"/>
              <w:rPr>
                <w:sz w:val="17"/>
                <w:szCs w:val="17"/>
              </w:rPr>
            </w:pPr>
            <w:r w:rsidRPr="00942C11">
              <w:rPr>
                <w:b/>
                <w:bCs/>
                <w:sz w:val="17"/>
                <w:szCs w:val="17"/>
              </w:rPr>
              <w:t>Το ποσοστό</w:t>
            </w:r>
            <w:r w:rsidR="003160E2" w:rsidRPr="00942C11">
              <w:rPr>
                <w:b/>
                <w:bCs/>
                <w:sz w:val="17"/>
                <w:szCs w:val="17"/>
              </w:rPr>
              <w:t xml:space="preserve"> των ερωτηθέντων που</w:t>
            </w:r>
            <w:r w:rsidRPr="00942C11">
              <w:rPr>
                <w:b/>
                <w:bCs/>
                <w:sz w:val="17"/>
                <w:szCs w:val="17"/>
              </w:rPr>
              <w:t xml:space="preserve"> αναμένουν αύξηση ενοικίων είναι σχεδόν το ίδιο (~70%) ανεξαρτήτως καθεστώτος κατοικίας.</w:t>
            </w:r>
            <w:r w:rsidR="00FD7AAA" w:rsidRPr="00FD7AAA">
              <w:rPr>
                <w:b/>
                <w:bCs/>
                <w:sz w:val="17"/>
                <w:szCs w:val="17"/>
              </w:rPr>
              <w:t xml:space="preserve"> </w:t>
            </w:r>
            <w:r w:rsidR="003160E2" w:rsidRPr="00FD7AAA">
              <w:rPr>
                <w:sz w:val="17"/>
                <w:szCs w:val="17"/>
              </w:rPr>
              <w:t xml:space="preserve">Αξίζει ωστόσο να σημειωθεί ότι </w:t>
            </w:r>
            <w:bookmarkStart w:id="6" w:name="_Hlk220583060"/>
            <w:r w:rsidR="003160E2" w:rsidRPr="00FD7AAA">
              <w:rPr>
                <w:sz w:val="17"/>
                <w:szCs w:val="17"/>
              </w:rPr>
              <w:t>το αντίστοιχο ποσοστό των εκμισθωτ</w:t>
            </w:r>
            <w:r w:rsidR="003160E2" w:rsidRPr="00942C11">
              <w:rPr>
                <w:sz w:val="17"/>
                <w:szCs w:val="17"/>
              </w:rPr>
              <w:t>ών</w:t>
            </w:r>
            <w:r w:rsidR="003160E2" w:rsidRPr="00FD7AAA">
              <w:rPr>
                <w:sz w:val="17"/>
                <w:szCs w:val="17"/>
              </w:rPr>
              <w:t xml:space="preserve"> (59%), είναι σημαντικά χαμηλότερο σε σύγκριση με τους ενοικιαστές</w:t>
            </w:r>
            <w:bookmarkEnd w:id="6"/>
            <w:r w:rsidR="003160E2" w:rsidRPr="00FD7AAA">
              <w:rPr>
                <w:sz w:val="17"/>
                <w:szCs w:val="17"/>
              </w:rPr>
              <w:t xml:space="preserve">, </w:t>
            </w:r>
            <w:r w:rsidR="003160E2" w:rsidRPr="00942C11">
              <w:rPr>
                <w:sz w:val="17"/>
                <w:szCs w:val="17"/>
              </w:rPr>
              <w:t>αλλά</w:t>
            </w:r>
            <w:r w:rsidR="003160E2" w:rsidRPr="00FD7AAA">
              <w:rPr>
                <w:sz w:val="17"/>
                <w:szCs w:val="17"/>
              </w:rPr>
              <w:t xml:space="preserve"> και </w:t>
            </w:r>
            <w:r w:rsidR="003160E2" w:rsidRPr="00942C11">
              <w:rPr>
                <w:sz w:val="17"/>
                <w:szCs w:val="17"/>
              </w:rPr>
              <w:t>με τ</w:t>
            </w:r>
            <w:r w:rsidR="003160E2" w:rsidRPr="00FD7AAA">
              <w:rPr>
                <w:sz w:val="17"/>
                <w:szCs w:val="17"/>
              </w:rPr>
              <w:t>ο συνολικό μέσο όρο του δείγματος</w:t>
            </w:r>
            <w:r w:rsidR="003160E2" w:rsidRPr="00942C11">
              <w:rPr>
                <w:sz w:val="17"/>
                <w:szCs w:val="17"/>
              </w:rPr>
              <w:t>.</w:t>
            </w:r>
          </w:p>
          <w:p w14:paraId="33B73648" w14:textId="4D44E169" w:rsidR="000F29FA" w:rsidRPr="000F29FA" w:rsidRDefault="000F29FA" w:rsidP="00AA1BDC">
            <w:pPr>
              <w:pStyle w:val="ListParagraph"/>
              <w:numPr>
                <w:ilvl w:val="0"/>
                <w:numId w:val="2"/>
              </w:numPr>
              <w:ind w:left="172" w:hanging="172"/>
              <w:jc w:val="both"/>
              <w:rPr>
                <w:sz w:val="17"/>
                <w:szCs w:val="17"/>
              </w:rPr>
            </w:pPr>
            <w:r>
              <w:rPr>
                <w:sz w:val="17"/>
                <w:szCs w:val="17"/>
              </w:rPr>
              <w:t>Οι</w:t>
            </w:r>
            <w:r w:rsidRPr="000F29FA">
              <w:rPr>
                <w:sz w:val="17"/>
                <w:szCs w:val="17"/>
              </w:rPr>
              <w:t xml:space="preserve"> απόψεις των ερωτηθέντων δεν διαφέρουν σημαντικά </w:t>
            </w:r>
            <w:r w:rsidR="00BF7F81">
              <w:rPr>
                <w:sz w:val="17"/>
                <w:szCs w:val="17"/>
              </w:rPr>
              <w:t>μεταξύ περιοχών που χαρακτηρίζονται από διαφορετικό</w:t>
            </w:r>
            <w:r w:rsidRPr="000F29FA">
              <w:rPr>
                <w:sz w:val="17"/>
                <w:szCs w:val="17"/>
              </w:rPr>
              <w:t xml:space="preserve"> βαθμό </w:t>
            </w:r>
            <w:r w:rsidR="00716262">
              <w:rPr>
                <w:sz w:val="17"/>
                <w:szCs w:val="17"/>
              </w:rPr>
              <w:t>αστικοποίησης</w:t>
            </w:r>
            <w:r w:rsidRPr="000F29FA">
              <w:rPr>
                <w:sz w:val="17"/>
                <w:szCs w:val="17"/>
              </w:rPr>
              <w:t xml:space="preserve">, </w:t>
            </w:r>
            <w:r w:rsidR="00313656">
              <w:rPr>
                <w:sz w:val="17"/>
                <w:szCs w:val="17"/>
              </w:rPr>
              <w:t xml:space="preserve"> </w:t>
            </w:r>
            <w:r w:rsidR="007F6815">
              <w:rPr>
                <w:sz w:val="17"/>
                <w:szCs w:val="17"/>
              </w:rPr>
              <w:t>αντανακλώντας παρόμοιες  προσδοκίες για την</w:t>
            </w:r>
            <w:r w:rsidRPr="000F29FA">
              <w:rPr>
                <w:sz w:val="17"/>
                <w:szCs w:val="17"/>
              </w:rPr>
              <w:t xml:space="preserve"> εξέλιξη των ενοικίων σε </w:t>
            </w:r>
            <w:r w:rsidR="007F6815">
              <w:rPr>
                <w:sz w:val="17"/>
                <w:szCs w:val="17"/>
              </w:rPr>
              <w:t>ό</w:t>
            </w:r>
            <w:r w:rsidRPr="000F29FA">
              <w:rPr>
                <w:sz w:val="17"/>
                <w:szCs w:val="17"/>
              </w:rPr>
              <w:t>λη τη χώρα.</w:t>
            </w:r>
          </w:p>
        </w:tc>
      </w:tr>
    </w:tbl>
    <w:tbl>
      <w:tblPr>
        <w:tblStyle w:val="TableGrid"/>
        <w:tblW w:w="14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7032"/>
        <w:gridCol w:w="88"/>
      </w:tblGrid>
      <w:tr w:rsidR="00A3215E" w14:paraId="27944E52" w14:textId="77777777" w:rsidTr="00222F12">
        <w:trPr>
          <w:gridAfter w:val="1"/>
          <w:wAfter w:w="88" w:type="dxa"/>
        </w:trPr>
        <w:tc>
          <w:tcPr>
            <w:tcW w:w="14545" w:type="dxa"/>
            <w:gridSpan w:val="2"/>
          </w:tcPr>
          <w:p w14:paraId="0F16AA58" w14:textId="77777777" w:rsidR="00932E0D" w:rsidRDefault="00A3215E" w:rsidP="00027E98">
            <w:pPr>
              <w:rPr>
                <w:rFonts w:cs="Arial"/>
                <w:b/>
                <w:bCs/>
                <w:color w:val="2E74B5" w:themeColor="accent1" w:themeShade="BF"/>
                <w:kern w:val="24"/>
                <w:sz w:val="28"/>
                <w:szCs w:val="28"/>
              </w:rPr>
            </w:pPr>
            <w:r w:rsidRPr="008F5738">
              <w:rPr>
                <w:rFonts w:cs="Arial"/>
                <w:b/>
                <w:bCs/>
                <w:color w:val="2E74B5" w:themeColor="accent1" w:themeShade="BF"/>
                <w:kern w:val="24"/>
                <w:sz w:val="26"/>
                <w:szCs w:val="26"/>
              </w:rPr>
              <w:lastRenderedPageBreak/>
              <w:t>Παράγοντες που θα επηρεάσουν τις τιμές κατοικίας</w:t>
            </w:r>
            <w:r w:rsidR="00EC3420">
              <w:rPr>
                <w:rFonts w:cs="Arial"/>
                <w:b/>
                <w:bCs/>
                <w:color w:val="2E74B5" w:themeColor="accent1" w:themeShade="BF"/>
                <w:kern w:val="24"/>
                <w:sz w:val="26"/>
                <w:szCs w:val="26"/>
              </w:rPr>
              <w:t xml:space="preserve"> και τα ενοίκια</w:t>
            </w:r>
            <w:r w:rsidRPr="008F5738">
              <w:rPr>
                <w:rFonts w:cs="Arial"/>
                <w:b/>
                <w:bCs/>
                <w:color w:val="2E74B5" w:themeColor="accent1" w:themeShade="BF"/>
                <w:kern w:val="24"/>
                <w:sz w:val="26"/>
                <w:szCs w:val="26"/>
              </w:rPr>
              <w:t xml:space="preserve"> στο άμεσο μέλλον</w:t>
            </w:r>
            <w:r w:rsidR="00FC2936" w:rsidRPr="00FC2936">
              <w:rPr>
                <w:rFonts w:cs="Arial"/>
                <w:b/>
                <w:bCs/>
                <w:color w:val="2E74B5" w:themeColor="accent1" w:themeShade="BF"/>
                <w:kern w:val="24"/>
                <w:sz w:val="28"/>
                <w:szCs w:val="28"/>
              </w:rPr>
              <w:t xml:space="preserve"> </w:t>
            </w:r>
          </w:p>
          <w:p w14:paraId="28999921" w14:textId="57B3281C" w:rsidR="00A3215E" w:rsidRDefault="00FC2936" w:rsidP="00027E98">
            <w:r w:rsidRPr="00932E0D">
              <w:rPr>
                <w:rFonts w:cs="Arial"/>
                <w:color w:val="2E74B5" w:themeColor="accent1" w:themeShade="BF"/>
                <w:kern w:val="24"/>
                <w:sz w:val="24"/>
                <w:szCs w:val="24"/>
              </w:rPr>
              <w:t>(% συνόλου)</w:t>
            </w:r>
            <w:r w:rsidR="00A3215E" w:rsidRPr="0090471B">
              <w:rPr>
                <w:rFonts w:cs="Arial"/>
                <w:noProof/>
                <w:sz w:val="20"/>
                <w:szCs w:val="20"/>
                <w:lang w:val="en-US"/>
              </w:rPr>
              <w:drawing>
                <wp:inline distT="0" distB="0" distL="0" distR="0" wp14:anchorId="237AFAA5" wp14:editId="1B3ED412">
                  <wp:extent cx="8835242" cy="78659"/>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35242" cy="78659"/>
                          </a:xfrm>
                          <a:prstGeom prst="rect">
                            <a:avLst/>
                          </a:prstGeom>
                          <a:noFill/>
                          <a:ln>
                            <a:noFill/>
                          </a:ln>
                        </pic:spPr>
                      </pic:pic>
                    </a:graphicData>
                  </a:graphic>
                </wp:inline>
              </w:drawing>
            </w:r>
          </w:p>
        </w:tc>
      </w:tr>
      <w:tr w:rsidR="00A3215E" w14:paraId="710CEC55" w14:textId="77777777" w:rsidTr="00222F12">
        <w:trPr>
          <w:gridAfter w:val="1"/>
          <w:wAfter w:w="88" w:type="dxa"/>
          <w:trHeight w:val="4478"/>
        </w:trPr>
        <w:tc>
          <w:tcPr>
            <w:tcW w:w="14545" w:type="dxa"/>
            <w:gridSpan w:val="2"/>
          </w:tcPr>
          <w:p w14:paraId="7F8D76A1" w14:textId="7743270A" w:rsidR="00A3215E" w:rsidRPr="00587187" w:rsidRDefault="005C4634" w:rsidP="00027E98">
            <w:pPr>
              <w:rPr>
                <w:rFonts w:cs="Arial"/>
              </w:rPr>
            </w:pPr>
            <w:r>
              <w:rPr>
                <w:rFonts w:cs="Arial"/>
                <w:noProof/>
              </w:rPr>
              <w:drawing>
                <wp:inline distT="0" distB="0" distL="0" distR="0" wp14:anchorId="44A9A907" wp14:editId="13B3E41F">
                  <wp:extent cx="8297545" cy="3054350"/>
                  <wp:effectExtent l="0" t="0" r="0" b="0"/>
                  <wp:docPr id="20740771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97545" cy="3054350"/>
                          </a:xfrm>
                          <a:prstGeom prst="rect">
                            <a:avLst/>
                          </a:prstGeom>
                          <a:noFill/>
                        </pic:spPr>
                      </pic:pic>
                    </a:graphicData>
                  </a:graphic>
                </wp:inline>
              </w:drawing>
            </w:r>
          </w:p>
        </w:tc>
      </w:tr>
      <w:tr w:rsidR="00A3215E" w:rsidRPr="00882003" w14:paraId="22C29B74" w14:textId="77777777" w:rsidTr="00222F12">
        <w:trPr>
          <w:gridAfter w:val="1"/>
          <w:wAfter w:w="88" w:type="dxa"/>
          <w:trHeight w:val="361"/>
        </w:trPr>
        <w:tc>
          <w:tcPr>
            <w:tcW w:w="14545" w:type="dxa"/>
            <w:gridSpan w:val="2"/>
          </w:tcPr>
          <w:p w14:paraId="17D35DCF" w14:textId="77777777" w:rsidR="00A3215E" w:rsidRPr="00882003" w:rsidRDefault="00A3215E" w:rsidP="00027E98">
            <w:pPr>
              <w:rPr>
                <w:sz w:val="18"/>
                <w:szCs w:val="18"/>
              </w:rPr>
            </w:pPr>
            <w:r w:rsidRPr="0017337E">
              <w:rPr>
                <w:rFonts w:eastAsia="Times New Roman" w:cs="Arial"/>
                <w:color w:val="002060"/>
                <w:sz w:val="18"/>
                <w:szCs w:val="18"/>
              </w:rPr>
              <w:t xml:space="preserve">Ερ: Ποιοι παράγοντες θεωρείτε ότι θα επηρεάσουν τις τιμές σε αγορά/ενοικίαση κατοικίας στην Ελλάδα στο άμεσο μέλλον (5 επόμενα έτη); </w:t>
            </w:r>
          </w:p>
        </w:tc>
      </w:tr>
      <w:tr w:rsidR="00A3215E" w:rsidRPr="00FC0060" w14:paraId="3338C219" w14:textId="77777777" w:rsidTr="00222F12">
        <w:trPr>
          <w:gridAfter w:val="1"/>
          <w:wAfter w:w="88" w:type="dxa"/>
          <w:trHeight w:val="975"/>
        </w:trPr>
        <w:tc>
          <w:tcPr>
            <w:tcW w:w="14545" w:type="dxa"/>
            <w:gridSpan w:val="2"/>
          </w:tcPr>
          <w:p w14:paraId="1ED26F09" w14:textId="77777777" w:rsidR="00A3215E" w:rsidRPr="0099343D" w:rsidRDefault="00A3215E" w:rsidP="00027E98">
            <w:pPr>
              <w:rPr>
                <w:sz w:val="18"/>
                <w:szCs w:val="18"/>
              </w:rPr>
            </w:pPr>
          </w:p>
          <w:p w14:paraId="09682CFC" w14:textId="4AF750E8" w:rsidR="00FC0060" w:rsidRPr="00FC0060" w:rsidRDefault="00FC0060" w:rsidP="00AA1BDC">
            <w:pPr>
              <w:pStyle w:val="ListParagraph"/>
              <w:numPr>
                <w:ilvl w:val="0"/>
                <w:numId w:val="6"/>
              </w:numPr>
              <w:tabs>
                <w:tab w:val="clear" w:pos="720"/>
              </w:tabs>
              <w:ind w:left="171" w:hanging="142"/>
              <w:jc w:val="both"/>
              <w:rPr>
                <w:sz w:val="18"/>
                <w:szCs w:val="18"/>
              </w:rPr>
            </w:pPr>
            <w:bookmarkStart w:id="7" w:name="_Hlk220583319"/>
            <w:r>
              <w:rPr>
                <w:sz w:val="18"/>
                <w:szCs w:val="18"/>
              </w:rPr>
              <w:t xml:space="preserve">Στην </w:t>
            </w:r>
            <w:r w:rsidRPr="00FC0060">
              <w:rPr>
                <w:sz w:val="18"/>
                <w:szCs w:val="18"/>
              </w:rPr>
              <w:t xml:space="preserve">έρευνα </w:t>
            </w:r>
            <w:r w:rsidR="00CB4D0A">
              <w:rPr>
                <w:sz w:val="18"/>
                <w:szCs w:val="18"/>
              </w:rPr>
              <w:t xml:space="preserve">του 2024 </w:t>
            </w:r>
            <w:r w:rsidR="00C04B77">
              <w:rPr>
                <w:sz w:val="18"/>
                <w:szCs w:val="18"/>
              </w:rPr>
              <w:t>οι</w:t>
            </w:r>
            <w:r w:rsidRPr="00FC0060">
              <w:rPr>
                <w:sz w:val="18"/>
                <w:szCs w:val="18"/>
              </w:rPr>
              <w:t xml:space="preserve"> </w:t>
            </w:r>
            <w:r w:rsidRPr="00F55DE6">
              <w:rPr>
                <w:b/>
                <w:bCs/>
                <w:sz w:val="18"/>
                <w:szCs w:val="18"/>
              </w:rPr>
              <w:t xml:space="preserve">κυβερνητικές πολιτικές, ιδιαίτερα </w:t>
            </w:r>
            <w:r w:rsidR="00F55DE6" w:rsidRPr="00F55DE6">
              <w:rPr>
                <w:b/>
                <w:bCs/>
                <w:sz w:val="18"/>
                <w:szCs w:val="18"/>
              </w:rPr>
              <w:t>οι</w:t>
            </w:r>
            <w:r w:rsidRPr="00F55DE6">
              <w:rPr>
                <w:b/>
                <w:bCs/>
                <w:sz w:val="18"/>
                <w:szCs w:val="18"/>
              </w:rPr>
              <w:t xml:space="preserve"> φορολογικές</w:t>
            </w:r>
            <w:r w:rsidRPr="00FC0060">
              <w:rPr>
                <w:sz w:val="18"/>
                <w:szCs w:val="18"/>
              </w:rPr>
              <w:t xml:space="preserve">, </w:t>
            </w:r>
            <w:r w:rsidR="00C04B77">
              <w:rPr>
                <w:sz w:val="18"/>
                <w:szCs w:val="18"/>
              </w:rPr>
              <w:t xml:space="preserve">αναδείχθηκαν </w:t>
            </w:r>
            <w:r w:rsidRPr="00FC0060">
              <w:rPr>
                <w:sz w:val="18"/>
                <w:szCs w:val="18"/>
              </w:rPr>
              <w:t>ως ο σημαντικότερο</w:t>
            </w:r>
            <w:r w:rsidR="00C04B77">
              <w:rPr>
                <w:sz w:val="18"/>
                <w:szCs w:val="18"/>
              </w:rPr>
              <w:t>ς</w:t>
            </w:r>
            <w:r w:rsidRPr="00FC0060">
              <w:rPr>
                <w:sz w:val="18"/>
                <w:szCs w:val="18"/>
              </w:rPr>
              <w:t xml:space="preserve"> παράγοντα</w:t>
            </w:r>
            <w:r w:rsidR="00C04B77">
              <w:rPr>
                <w:sz w:val="18"/>
                <w:szCs w:val="18"/>
              </w:rPr>
              <w:t>ς</w:t>
            </w:r>
            <w:r w:rsidRPr="00FC0060">
              <w:rPr>
                <w:sz w:val="18"/>
                <w:szCs w:val="18"/>
              </w:rPr>
              <w:t xml:space="preserve"> που επηρεάζει τις τιμές των κατοικιών και τα ενοίκια. Ωστόσο, το 2025, ο παράγοντας αυτός </w:t>
            </w:r>
            <w:r>
              <w:rPr>
                <w:sz w:val="18"/>
                <w:szCs w:val="18"/>
              </w:rPr>
              <w:t>έπεσε</w:t>
            </w:r>
            <w:r w:rsidRPr="00FC0060">
              <w:rPr>
                <w:sz w:val="18"/>
                <w:szCs w:val="18"/>
              </w:rPr>
              <w:t xml:space="preserve"> στη δεύτερη θέση, με </w:t>
            </w:r>
            <w:r w:rsidRPr="00F55DE6">
              <w:rPr>
                <w:b/>
                <w:bCs/>
                <w:sz w:val="18"/>
                <w:szCs w:val="18"/>
              </w:rPr>
              <w:t>τον ρόλο της οικονομίας διαμοιρασμού</w:t>
            </w:r>
            <w:r w:rsidRPr="00FC0060">
              <w:rPr>
                <w:sz w:val="18"/>
                <w:szCs w:val="18"/>
              </w:rPr>
              <w:t xml:space="preserve"> να </w:t>
            </w:r>
            <w:r w:rsidR="00C04B77">
              <w:rPr>
                <w:sz w:val="18"/>
                <w:szCs w:val="18"/>
              </w:rPr>
              <w:t>καταλαμβάνουν</w:t>
            </w:r>
            <w:r w:rsidRPr="00FC0060">
              <w:rPr>
                <w:sz w:val="18"/>
                <w:szCs w:val="18"/>
              </w:rPr>
              <w:t xml:space="preserve"> την πρώτη</w:t>
            </w:r>
            <w:r w:rsidR="00C04B77">
              <w:rPr>
                <w:sz w:val="18"/>
                <w:szCs w:val="18"/>
              </w:rPr>
              <w:t>.</w:t>
            </w:r>
            <w:r w:rsidRPr="00FC0060">
              <w:rPr>
                <w:sz w:val="18"/>
                <w:szCs w:val="18"/>
              </w:rPr>
              <w:t xml:space="preserve"> </w:t>
            </w:r>
          </w:p>
          <w:p w14:paraId="7C9277BD" w14:textId="52196D73" w:rsidR="00FC0060" w:rsidRPr="00FC0060" w:rsidRDefault="00FC0060" w:rsidP="00AA1BDC">
            <w:pPr>
              <w:pStyle w:val="ListParagraph"/>
              <w:numPr>
                <w:ilvl w:val="0"/>
                <w:numId w:val="6"/>
              </w:numPr>
              <w:tabs>
                <w:tab w:val="clear" w:pos="720"/>
              </w:tabs>
              <w:ind w:left="171" w:hanging="142"/>
              <w:jc w:val="both"/>
              <w:rPr>
                <w:sz w:val="18"/>
                <w:szCs w:val="18"/>
              </w:rPr>
            </w:pPr>
            <w:r w:rsidRPr="00FC0060">
              <w:rPr>
                <w:sz w:val="18"/>
                <w:szCs w:val="18"/>
              </w:rPr>
              <w:t xml:space="preserve">Τα </w:t>
            </w:r>
            <w:r w:rsidRPr="00F55DE6">
              <w:rPr>
                <w:b/>
                <w:bCs/>
                <w:sz w:val="18"/>
                <w:szCs w:val="18"/>
              </w:rPr>
              <w:t>επιτόκια και η πρόσβαση στη χρηματοδότηση</w:t>
            </w:r>
            <w:r>
              <w:rPr>
                <w:sz w:val="18"/>
                <w:szCs w:val="18"/>
              </w:rPr>
              <w:t xml:space="preserve"> </w:t>
            </w:r>
            <w:r w:rsidRPr="00FC0060">
              <w:rPr>
                <w:sz w:val="18"/>
                <w:szCs w:val="18"/>
              </w:rPr>
              <w:t xml:space="preserve">παρέμειναν στην τρίτη θέση. Η </w:t>
            </w:r>
            <w:r w:rsidRPr="00F55DE6">
              <w:rPr>
                <w:b/>
                <w:bCs/>
                <w:sz w:val="18"/>
                <w:szCs w:val="18"/>
              </w:rPr>
              <w:t>αστικοποίηση</w:t>
            </w:r>
            <w:r w:rsidRPr="00FC0060">
              <w:rPr>
                <w:sz w:val="18"/>
                <w:szCs w:val="18"/>
              </w:rPr>
              <w:t xml:space="preserve">, ωστόσο, κατατάχθηκε υψηλότερα </w:t>
            </w:r>
            <w:r w:rsidR="008C61D8">
              <w:rPr>
                <w:sz w:val="18"/>
                <w:szCs w:val="18"/>
              </w:rPr>
              <w:t>στην επαναληπτική έρευνα</w:t>
            </w:r>
            <w:r w:rsidRPr="00FC0060">
              <w:rPr>
                <w:sz w:val="18"/>
                <w:szCs w:val="18"/>
              </w:rPr>
              <w:t xml:space="preserve"> (44% των ερωτηθέντων, έναντι 27% </w:t>
            </w:r>
            <w:r w:rsidR="00772BB3">
              <w:rPr>
                <w:sz w:val="18"/>
                <w:szCs w:val="18"/>
              </w:rPr>
              <w:t>το 2024</w:t>
            </w:r>
            <w:r w:rsidRPr="00FC0060">
              <w:rPr>
                <w:sz w:val="18"/>
                <w:szCs w:val="18"/>
              </w:rPr>
              <w:t>).</w:t>
            </w:r>
          </w:p>
          <w:bookmarkEnd w:id="7"/>
          <w:p w14:paraId="6E58FC51" w14:textId="0CE7B325" w:rsidR="00A3215E" w:rsidRDefault="00FC0060" w:rsidP="00AA1BDC">
            <w:pPr>
              <w:pStyle w:val="ListParagraph"/>
              <w:numPr>
                <w:ilvl w:val="0"/>
                <w:numId w:val="6"/>
              </w:numPr>
              <w:tabs>
                <w:tab w:val="clear" w:pos="720"/>
              </w:tabs>
              <w:ind w:left="171" w:hanging="142"/>
              <w:jc w:val="both"/>
              <w:rPr>
                <w:sz w:val="18"/>
                <w:szCs w:val="18"/>
              </w:rPr>
            </w:pPr>
            <w:r w:rsidRPr="00FC0060">
              <w:rPr>
                <w:sz w:val="18"/>
                <w:szCs w:val="18"/>
              </w:rPr>
              <w:t xml:space="preserve">Αξίζει επίσης να σημειωθεί ότι τα υψηλότερα ποσοστά </w:t>
            </w:r>
            <w:r w:rsidR="00E926A8">
              <w:rPr>
                <w:sz w:val="18"/>
                <w:szCs w:val="18"/>
              </w:rPr>
              <w:t>συμμετεχόντων</w:t>
            </w:r>
            <w:r w:rsidRPr="00FC0060">
              <w:rPr>
                <w:sz w:val="18"/>
                <w:szCs w:val="18"/>
              </w:rPr>
              <w:t xml:space="preserve"> που αναγνωρίζουν </w:t>
            </w:r>
            <w:r w:rsidR="00E926A8">
              <w:rPr>
                <w:sz w:val="18"/>
                <w:szCs w:val="18"/>
              </w:rPr>
              <w:t>τ</w:t>
            </w:r>
            <w:r w:rsidRPr="00FC0060">
              <w:rPr>
                <w:sz w:val="18"/>
                <w:szCs w:val="18"/>
              </w:rPr>
              <w:t xml:space="preserve">ην οικονομία διαμοιρασμού ως τον κορυφαίο παράγοντα που επηρεάζει τις τιμές </w:t>
            </w:r>
            <w:r w:rsidR="00C04B77">
              <w:rPr>
                <w:sz w:val="18"/>
                <w:szCs w:val="18"/>
              </w:rPr>
              <w:t xml:space="preserve">στην αγορά κατοικίας </w:t>
            </w:r>
            <w:r w:rsidRPr="00FC0060">
              <w:rPr>
                <w:sz w:val="18"/>
                <w:szCs w:val="18"/>
              </w:rPr>
              <w:t xml:space="preserve">και τα ενοίκια καταγράφηκαν στην Αττική (72%) και </w:t>
            </w:r>
            <w:r w:rsidR="00C04B77">
              <w:rPr>
                <w:sz w:val="18"/>
                <w:szCs w:val="18"/>
              </w:rPr>
              <w:t>τα Νησιά</w:t>
            </w:r>
            <w:r w:rsidRPr="00FC0060">
              <w:rPr>
                <w:sz w:val="18"/>
                <w:szCs w:val="18"/>
              </w:rPr>
              <w:t xml:space="preserve"> (78%), δηλαδή περιοχές με υψηλή τουριστική δραστηριότητα. Τα ποσοστά αυτά αυξήθηκαν επίσης σημαντικά σε σύγκριση με το </w:t>
            </w:r>
            <w:r w:rsidR="00C04B77">
              <w:rPr>
                <w:sz w:val="18"/>
                <w:szCs w:val="18"/>
              </w:rPr>
              <w:t>πρώτο</w:t>
            </w:r>
            <w:r w:rsidRPr="00FC0060">
              <w:rPr>
                <w:sz w:val="18"/>
                <w:szCs w:val="18"/>
              </w:rPr>
              <w:t xml:space="preserve"> κύμα της έρευνας</w:t>
            </w:r>
            <w:r w:rsidR="00773192">
              <w:rPr>
                <w:sz w:val="18"/>
                <w:szCs w:val="18"/>
              </w:rPr>
              <w:t>.</w:t>
            </w:r>
          </w:p>
          <w:p w14:paraId="094EE877" w14:textId="41C2AF75" w:rsidR="00773192" w:rsidRPr="00FC0060" w:rsidRDefault="00773192" w:rsidP="00773192">
            <w:pPr>
              <w:pStyle w:val="ListParagraph"/>
              <w:ind w:left="171"/>
              <w:rPr>
                <w:sz w:val="18"/>
                <w:szCs w:val="18"/>
              </w:rPr>
            </w:pPr>
          </w:p>
        </w:tc>
      </w:tr>
      <w:tr w:rsidR="008F5738" w14:paraId="0827CC61" w14:textId="77777777" w:rsidTr="00222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7513" w:type="dxa"/>
            <w:tcBorders>
              <w:top w:val="nil"/>
              <w:left w:val="nil"/>
              <w:bottom w:val="nil"/>
              <w:right w:val="nil"/>
            </w:tcBorders>
          </w:tcPr>
          <w:p w14:paraId="090EF2DD" w14:textId="77777777" w:rsidR="008F5738" w:rsidRDefault="00773192" w:rsidP="00027E98">
            <w:pPr>
              <w:rPr>
                <w:b/>
                <w:bCs/>
                <w:color w:val="2E74B5" w:themeColor="accent1" w:themeShade="BF"/>
                <w:sz w:val="26"/>
                <w:szCs w:val="26"/>
              </w:rPr>
            </w:pPr>
            <w:r w:rsidRPr="00773192">
              <w:rPr>
                <w:b/>
                <w:bCs/>
                <w:color w:val="2E74B5" w:themeColor="accent1" w:themeShade="BF"/>
                <w:sz w:val="26"/>
                <w:szCs w:val="26"/>
              </w:rPr>
              <w:lastRenderedPageBreak/>
              <w:t xml:space="preserve">Πρόθεση αγοράς κατοικίας: Κοινά ενδιαφέροντος </w:t>
            </w:r>
          </w:p>
          <w:p w14:paraId="1B11D810" w14:textId="06FBE864" w:rsidR="00CB15DE" w:rsidRPr="00426C73" w:rsidRDefault="008F5738" w:rsidP="00027E98">
            <w:r w:rsidRPr="00A71B84">
              <w:rPr>
                <w:rFonts w:cs="Arial"/>
                <w:color w:val="2E74B5" w:themeColor="accent1" w:themeShade="BF"/>
                <w:kern w:val="24"/>
                <w:sz w:val="24"/>
                <w:szCs w:val="24"/>
              </w:rPr>
              <w:t>(% συνόλου)</w:t>
            </w:r>
            <w:r w:rsidR="00CB15DE" w:rsidRPr="0090471B">
              <w:rPr>
                <w:rFonts w:cs="Arial"/>
                <w:noProof/>
                <w:sz w:val="20"/>
                <w:szCs w:val="20"/>
                <w:lang w:val="en-US"/>
              </w:rPr>
              <w:drawing>
                <wp:inline distT="0" distB="0" distL="0" distR="0" wp14:anchorId="3E4DA50A" wp14:editId="43C15869">
                  <wp:extent cx="4248000" cy="37823"/>
                  <wp:effectExtent l="0" t="0" r="0" b="635"/>
                  <wp:docPr id="1463099038" name="Picture 1463099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8000" cy="37823"/>
                          </a:xfrm>
                          <a:prstGeom prst="rect">
                            <a:avLst/>
                          </a:prstGeom>
                          <a:noFill/>
                          <a:ln>
                            <a:noFill/>
                          </a:ln>
                        </pic:spPr>
                      </pic:pic>
                    </a:graphicData>
                  </a:graphic>
                </wp:inline>
              </w:drawing>
            </w:r>
          </w:p>
        </w:tc>
        <w:tc>
          <w:tcPr>
            <w:tcW w:w="7120" w:type="dxa"/>
            <w:gridSpan w:val="2"/>
            <w:tcBorders>
              <w:top w:val="nil"/>
              <w:left w:val="nil"/>
              <w:bottom w:val="nil"/>
              <w:right w:val="nil"/>
            </w:tcBorders>
          </w:tcPr>
          <w:p w14:paraId="169AA6F2" w14:textId="60091ADA" w:rsidR="00CB15DE" w:rsidRPr="00820A0D" w:rsidRDefault="008F5738" w:rsidP="00027E98">
            <w:pPr>
              <w:rPr>
                <w:b/>
                <w:bCs/>
                <w:color w:val="2E74B5" w:themeColor="accent1" w:themeShade="BF"/>
                <w:sz w:val="26"/>
                <w:szCs w:val="26"/>
              </w:rPr>
            </w:pPr>
            <w:r w:rsidRPr="00397E16">
              <w:rPr>
                <w:b/>
                <w:bCs/>
                <w:color w:val="2E74B5" w:themeColor="accent1" w:themeShade="BF"/>
                <w:sz w:val="24"/>
                <w:szCs w:val="24"/>
              </w:rPr>
              <w:t>Πρόθεση υποβολής αίτησης στο πρόγραμμα «Σπίτι μου ΙΙ»</w:t>
            </w:r>
            <w:r w:rsidRPr="008F5738">
              <w:rPr>
                <w:b/>
                <w:bCs/>
                <w:color w:val="2E74B5" w:themeColor="accent1" w:themeShade="BF"/>
                <w:sz w:val="26"/>
                <w:szCs w:val="26"/>
              </w:rPr>
              <w:t xml:space="preserve"> </w:t>
            </w:r>
            <w:r w:rsidRPr="00A71B84">
              <w:rPr>
                <w:rFonts w:cs="Arial"/>
                <w:color w:val="2E74B5" w:themeColor="accent1" w:themeShade="BF"/>
                <w:kern w:val="24"/>
                <w:sz w:val="24"/>
                <w:szCs w:val="24"/>
              </w:rPr>
              <w:t>(% συνόλου)</w:t>
            </w:r>
          </w:p>
          <w:p w14:paraId="4603502E" w14:textId="77777777" w:rsidR="00CB15DE" w:rsidRDefault="00CB15DE" w:rsidP="00027E98">
            <w:r w:rsidRPr="0090471B">
              <w:rPr>
                <w:rFonts w:cs="Arial"/>
                <w:noProof/>
                <w:sz w:val="20"/>
                <w:szCs w:val="20"/>
                <w:lang w:val="en-US"/>
              </w:rPr>
              <w:drawing>
                <wp:inline distT="0" distB="0" distL="0" distR="0" wp14:anchorId="6B697D92" wp14:editId="49034A8A">
                  <wp:extent cx="4248000" cy="37823"/>
                  <wp:effectExtent l="0" t="0" r="0" b="635"/>
                  <wp:docPr id="1926243931" name="Picture 1926243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8000" cy="37823"/>
                          </a:xfrm>
                          <a:prstGeom prst="rect">
                            <a:avLst/>
                          </a:prstGeom>
                          <a:noFill/>
                          <a:ln>
                            <a:noFill/>
                          </a:ln>
                        </pic:spPr>
                      </pic:pic>
                    </a:graphicData>
                  </a:graphic>
                </wp:inline>
              </w:drawing>
            </w:r>
          </w:p>
        </w:tc>
      </w:tr>
      <w:tr w:rsidR="008F5738" w14:paraId="12E4567A" w14:textId="77777777" w:rsidTr="00222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65"/>
        </w:trPr>
        <w:tc>
          <w:tcPr>
            <w:tcW w:w="7513" w:type="dxa"/>
            <w:tcBorders>
              <w:top w:val="nil"/>
              <w:left w:val="nil"/>
              <w:bottom w:val="nil"/>
              <w:right w:val="nil"/>
            </w:tcBorders>
          </w:tcPr>
          <w:p w14:paraId="79D86CA4" w14:textId="40417BA8" w:rsidR="00CB15DE" w:rsidRDefault="005C4634" w:rsidP="00027E98">
            <w:r>
              <w:rPr>
                <w:noProof/>
              </w:rPr>
              <w:drawing>
                <wp:inline distT="0" distB="0" distL="0" distR="0" wp14:anchorId="5134990A" wp14:editId="7A198648">
                  <wp:extent cx="4121150" cy="2688590"/>
                  <wp:effectExtent l="0" t="0" r="0" b="0"/>
                  <wp:docPr id="18194785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21150" cy="2688590"/>
                          </a:xfrm>
                          <a:prstGeom prst="rect">
                            <a:avLst/>
                          </a:prstGeom>
                          <a:noFill/>
                        </pic:spPr>
                      </pic:pic>
                    </a:graphicData>
                  </a:graphic>
                </wp:inline>
              </w:drawing>
            </w:r>
          </w:p>
        </w:tc>
        <w:tc>
          <w:tcPr>
            <w:tcW w:w="7120" w:type="dxa"/>
            <w:gridSpan w:val="2"/>
            <w:tcBorders>
              <w:top w:val="nil"/>
              <w:left w:val="nil"/>
              <w:bottom w:val="nil"/>
              <w:right w:val="nil"/>
            </w:tcBorders>
          </w:tcPr>
          <w:p w14:paraId="7ECCD3C0" w14:textId="1091EBE7" w:rsidR="00CB15DE" w:rsidRDefault="005C4634" w:rsidP="00027E98">
            <w:r>
              <w:rPr>
                <w:noProof/>
              </w:rPr>
              <w:drawing>
                <wp:inline distT="0" distB="0" distL="0" distR="0" wp14:anchorId="519F42AB" wp14:editId="2CFD682A">
                  <wp:extent cx="4322445" cy="2773680"/>
                  <wp:effectExtent l="0" t="0" r="0" b="0"/>
                  <wp:docPr id="10054372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22445" cy="2773680"/>
                          </a:xfrm>
                          <a:prstGeom prst="rect">
                            <a:avLst/>
                          </a:prstGeom>
                          <a:noFill/>
                        </pic:spPr>
                      </pic:pic>
                    </a:graphicData>
                  </a:graphic>
                </wp:inline>
              </w:drawing>
            </w:r>
          </w:p>
        </w:tc>
      </w:tr>
      <w:tr w:rsidR="008F5738" w:rsidRPr="000D0098" w14:paraId="23290520" w14:textId="77777777" w:rsidTr="00222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7513" w:type="dxa"/>
            <w:tcBorders>
              <w:top w:val="nil"/>
              <w:left w:val="nil"/>
              <w:bottom w:val="nil"/>
              <w:right w:val="nil"/>
            </w:tcBorders>
          </w:tcPr>
          <w:p w14:paraId="7603EDE1" w14:textId="1CCCB5CA" w:rsidR="008F5738" w:rsidRPr="0018376F" w:rsidRDefault="008F5738" w:rsidP="00027E98">
            <w:pPr>
              <w:rPr>
                <w:sz w:val="18"/>
                <w:szCs w:val="18"/>
              </w:rPr>
            </w:pPr>
            <w:r w:rsidRPr="008F5738">
              <w:rPr>
                <w:rFonts w:eastAsia="Times New Roman" w:cs="Arial"/>
                <w:color w:val="002060"/>
                <w:sz w:val="18"/>
                <w:szCs w:val="18"/>
              </w:rPr>
              <w:t>Ερ: Προγραμματίζετε να αγοράσετε σπίτι στο άμεσο μέλλον;</w:t>
            </w:r>
          </w:p>
        </w:tc>
        <w:tc>
          <w:tcPr>
            <w:tcW w:w="7120" w:type="dxa"/>
            <w:gridSpan w:val="2"/>
            <w:tcBorders>
              <w:top w:val="nil"/>
              <w:left w:val="nil"/>
              <w:bottom w:val="nil"/>
              <w:right w:val="nil"/>
            </w:tcBorders>
          </w:tcPr>
          <w:p w14:paraId="37C00794" w14:textId="77777777" w:rsidR="00397E16" w:rsidRDefault="00C9263A" w:rsidP="00027E98">
            <w:pPr>
              <w:rPr>
                <w:rFonts w:eastAsia="Times New Roman" w:cs="Arial"/>
                <w:color w:val="002060"/>
                <w:sz w:val="18"/>
                <w:szCs w:val="18"/>
              </w:rPr>
            </w:pPr>
            <w:r w:rsidRPr="00C9263A">
              <w:rPr>
                <w:rFonts w:eastAsia="Times New Roman" w:cs="Arial"/>
                <w:color w:val="002060"/>
                <w:sz w:val="18"/>
                <w:szCs w:val="18"/>
              </w:rPr>
              <w:t xml:space="preserve">Ερ. Έχετε κάνει / σχεδιάζετε να κάνετε χρήση του προγράμματος </w:t>
            </w:r>
            <w:r>
              <w:rPr>
                <w:rFonts w:eastAsia="Times New Roman" w:cs="Arial"/>
                <w:color w:val="002060"/>
                <w:sz w:val="18"/>
                <w:szCs w:val="18"/>
              </w:rPr>
              <w:t>«</w:t>
            </w:r>
            <w:r w:rsidRPr="00C9263A">
              <w:rPr>
                <w:rFonts w:eastAsia="Times New Roman" w:cs="Arial"/>
                <w:color w:val="002060"/>
                <w:sz w:val="18"/>
                <w:szCs w:val="18"/>
              </w:rPr>
              <w:t>Σπίτι μου ΙΙ</w:t>
            </w:r>
            <w:r>
              <w:rPr>
                <w:rFonts w:eastAsia="Times New Roman" w:cs="Arial"/>
                <w:color w:val="002060"/>
                <w:sz w:val="18"/>
                <w:szCs w:val="18"/>
              </w:rPr>
              <w:t>»</w:t>
            </w:r>
            <w:r w:rsidRPr="00C9263A">
              <w:rPr>
                <w:rFonts w:eastAsia="Times New Roman" w:cs="Arial"/>
                <w:color w:val="002060"/>
                <w:sz w:val="18"/>
                <w:szCs w:val="18"/>
              </w:rPr>
              <w:t>;</w:t>
            </w:r>
            <w:r w:rsidR="000D0098" w:rsidRPr="000D0098">
              <w:rPr>
                <w:rFonts w:eastAsia="Times New Roman" w:cs="Arial"/>
                <w:color w:val="002060"/>
                <w:sz w:val="18"/>
                <w:szCs w:val="18"/>
              </w:rPr>
              <w:t xml:space="preserve"> </w:t>
            </w:r>
          </w:p>
          <w:p w14:paraId="5CD6452F" w14:textId="5B3267AC" w:rsidR="008F5738" w:rsidRPr="000D0098" w:rsidRDefault="000D0098" w:rsidP="00027E98">
            <w:pPr>
              <w:rPr>
                <w:sz w:val="18"/>
                <w:szCs w:val="18"/>
              </w:rPr>
            </w:pPr>
            <w:r w:rsidRPr="000D0098">
              <w:rPr>
                <w:rFonts w:eastAsia="Times New Roman" w:cs="Arial"/>
                <w:color w:val="002060"/>
                <w:sz w:val="18"/>
                <w:szCs w:val="18"/>
              </w:rPr>
              <w:t xml:space="preserve">(N= </w:t>
            </w:r>
            <w:r w:rsidR="009F2ACA">
              <w:rPr>
                <w:rFonts w:eastAsia="Times New Roman" w:cs="Arial"/>
                <w:color w:val="002060"/>
                <w:sz w:val="18"/>
                <w:szCs w:val="18"/>
              </w:rPr>
              <w:t>ερωτηθέντες με πρόθεση αγοράς κατοικίας</w:t>
            </w:r>
            <w:r w:rsidRPr="000D0098">
              <w:rPr>
                <w:rFonts w:eastAsia="Times New Roman" w:cs="Arial"/>
                <w:color w:val="002060"/>
                <w:sz w:val="18"/>
                <w:szCs w:val="18"/>
              </w:rPr>
              <w:t>)</w:t>
            </w:r>
          </w:p>
        </w:tc>
      </w:tr>
      <w:tr w:rsidR="008F5738" w:rsidRPr="005D0B43" w14:paraId="770284A4" w14:textId="77777777" w:rsidTr="00222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6"/>
        </w:trPr>
        <w:tc>
          <w:tcPr>
            <w:tcW w:w="7513" w:type="dxa"/>
            <w:tcBorders>
              <w:top w:val="nil"/>
              <w:left w:val="nil"/>
              <w:bottom w:val="nil"/>
              <w:right w:val="nil"/>
            </w:tcBorders>
          </w:tcPr>
          <w:p w14:paraId="4ECAA215" w14:textId="215FCE11" w:rsidR="000D0098" w:rsidRPr="000D0098" w:rsidRDefault="000D0098" w:rsidP="000D0098">
            <w:pPr>
              <w:pStyle w:val="ListParagraph"/>
              <w:numPr>
                <w:ilvl w:val="0"/>
                <w:numId w:val="7"/>
              </w:numPr>
              <w:ind w:left="172" w:hanging="172"/>
              <w:jc w:val="both"/>
            </w:pPr>
            <w:r w:rsidRPr="000D0098">
              <w:rPr>
                <w:sz w:val="18"/>
                <w:szCs w:val="18"/>
              </w:rPr>
              <w:t xml:space="preserve">Η </w:t>
            </w:r>
            <w:bookmarkStart w:id="8" w:name="_Hlk220583584"/>
            <w:r w:rsidRPr="000D0098">
              <w:rPr>
                <w:sz w:val="18"/>
                <w:szCs w:val="18"/>
              </w:rPr>
              <w:t xml:space="preserve">πρόθεση αγοράς κατοικίας </w:t>
            </w:r>
            <w:bookmarkEnd w:id="8"/>
            <w:r w:rsidRPr="000D0098">
              <w:rPr>
                <w:sz w:val="18"/>
                <w:szCs w:val="18"/>
              </w:rPr>
              <w:t>έχει αυξηθεί συνολικά κατά 8 ποσοστιαίες μονάδες</w:t>
            </w:r>
            <w:r>
              <w:rPr>
                <w:sz w:val="18"/>
                <w:szCs w:val="18"/>
              </w:rPr>
              <w:t xml:space="preserve">, από </w:t>
            </w:r>
            <w:r w:rsidRPr="000D0098">
              <w:rPr>
                <w:b/>
                <w:bCs/>
                <w:sz w:val="18"/>
                <w:szCs w:val="18"/>
              </w:rPr>
              <w:t>12%</w:t>
            </w:r>
            <w:r w:rsidRPr="000D0098">
              <w:rPr>
                <w:sz w:val="18"/>
                <w:szCs w:val="18"/>
              </w:rPr>
              <w:t xml:space="preserve"> το 2024</w:t>
            </w:r>
            <w:r>
              <w:rPr>
                <w:sz w:val="18"/>
                <w:szCs w:val="18"/>
              </w:rPr>
              <w:t xml:space="preserve">, σε </w:t>
            </w:r>
            <w:r w:rsidRPr="000D0098">
              <w:rPr>
                <w:b/>
                <w:bCs/>
                <w:sz w:val="18"/>
                <w:szCs w:val="18"/>
              </w:rPr>
              <w:t>20%</w:t>
            </w:r>
            <w:r w:rsidRPr="000D0098">
              <w:rPr>
                <w:sz w:val="18"/>
                <w:szCs w:val="18"/>
              </w:rPr>
              <w:t xml:space="preserve"> στην επανάληψη της έρευνας το 2025. </w:t>
            </w:r>
          </w:p>
          <w:p w14:paraId="4EB8D007" w14:textId="7466CA1D" w:rsidR="000D0098" w:rsidRPr="000D0098" w:rsidRDefault="000D0098" w:rsidP="000D0098">
            <w:pPr>
              <w:pStyle w:val="ListParagraph"/>
              <w:numPr>
                <w:ilvl w:val="0"/>
                <w:numId w:val="7"/>
              </w:numPr>
              <w:ind w:left="172" w:hanging="172"/>
              <w:jc w:val="both"/>
            </w:pPr>
            <w:bookmarkStart w:id="9" w:name="_Hlk220583616"/>
            <w:r w:rsidRPr="000D0098">
              <w:rPr>
                <w:sz w:val="18"/>
                <w:szCs w:val="18"/>
              </w:rPr>
              <w:t xml:space="preserve">Ειδικά </w:t>
            </w:r>
            <w:r>
              <w:rPr>
                <w:sz w:val="18"/>
                <w:szCs w:val="18"/>
              </w:rPr>
              <w:t>για τους</w:t>
            </w:r>
            <w:r w:rsidRPr="000D0098">
              <w:rPr>
                <w:sz w:val="18"/>
                <w:szCs w:val="18"/>
              </w:rPr>
              <w:t xml:space="preserve"> </w:t>
            </w:r>
            <w:r w:rsidRPr="000D0098">
              <w:rPr>
                <w:b/>
                <w:bCs/>
                <w:sz w:val="18"/>
                <w:szCs w:val="18"/>
              </w:rPr>
              <w:t>ενοικιαστές</w:t>
            </w:r>
            <w:r w:rsidRPr="000D0098">
              <w:rPr>
                <w:sz w:val="18"/>
                <w:szCs w:val="18"/>
              </w:rPr>
              <w:t xml:space="preserve">, το ποσοστό </w:t>
            </w:r>
            <w:r>
              <w:rPr>
                <w:sz w:val="18"/>
                <w:szCs w:val="18"/>
              </w:rPr>
              <w:t>όσων σχεδιάζουν</w:t>
            </w:r>
            <w:r w:rsidRPr="000D0098">
              <w:rPr>
                <w:sz w:val="18"/>
                <w:szCs w:val="18"/>
              </w:rPr>
              <w:t xml:space="preserve"> να αγοράσουν σπίτι αυξήθηκε από </w:t>
            </w:r>
            <w:r w:rsidRPr="000D0098">
              <w:rPr>
                <w:b/>
                <w:bCs/>
                <w:sz w:val="18"/>
                <w:szCs w:val="18"/>
              </w:rPr>
              <w:t xml:space="preserve">18% </w:t>
            </w:r>
            <w:r w:rsidRPr="000D0098">
              <w:rPr>
                <w:sz w:val="18"/>
                <w:szCs w:val="18"/>
              </w:rPr>
              <w:t>το 2024</w:t>
            </w:r>
            <w:r w:rsidR="00E926A8">
              <w:rPr>
                <w:sz w:val="18"/>
                <w:szCs w:val="18"/>
              </w:rPr>
              <w:t>,</w:t>
            </w:r>
            <w:r w:rsidRPr="000D0098">
              <w:rPr>
                <w:sz w:val="18"/>
                <w:szCs w:val="18"/>
              </w:rPr>
              <w:t xml:space="preserve"> σε </w:t>
            </w:r>
            <w:r w:rsidRPr="000D0098">
              <w:rPr>
                <w:b/>
                <w:bCs/>
                <w:sz w:val="18"/>
                <w:szCs w:val="18"/>
              </w:rPr>
              <w:t>31%</w:t>
            </w:r>
            <w:r w:rsidRPr="000D0098">
              <w:rPr>
                <w:sz w:val="18"/>
                <w:szCs w:val="18"/>
              </w:rPr>
              <w:t xml:space="preserve"> το 2025</w:t>
            </w:r>
            <w:bookmarkEnd w:id="9"/>
            <w:r w:rsidRPr="000D0098">
              <w:rPr>
                <w:sz w:val="18"/>
                <w:szCs w:val="18"/>
              </w:rPr>
              <w:t xml:space="preserve">. </w:t>
            </w:r>
          </w:p>
          <w:p w14:paraId="0AAE6302" w14:textId="53168845" w:rsidR="000D0098" w:rsidRPr="000D0098" w:rsidRDefault="000D0098" w:rsidP="000D0098">
            <w:pPr>
              <w:pStyle w:val="ListParagraph"/>
              <w:numPr>
                <w:ilvl w:val="0"/>
                <w:numId w:val="7"/>
              </w:numPr>
              <w:ind w:left="172" w:hanging="172"/>
              <w:jc w:val="both"/>
              <w:rPr>
                <w:sz w:val="18"/>
                <w:szCs w:val="18"/>
              </w:rPr>
            </w:pPr>
            <w:r w:rsidRPr="000D0098">
              <w:rPr>
                <w:sz w:val="18"/>
                <w:szCs w:val="18"/>
              </w:rPr>
              <w:t xml:space="preserve">Η ζήτηση </w:t>
            </w:r>
            <w:r>
              <w:rPr>
                <w:sz w:val="18"/>
                <w:szCs w:val="18"/>
              </w:rPr>
              <w:t xml:space="preserve">για αγορά κατοικίας παρουσιάζεται ενισχυμένη </w:t>
            </w:r>
            <w:r w:rsidRPr="000D0098">
              <w:rPr>
                <w:sz w:val="18"/>
                <w:szCs w:val="18"/>
              </w:rPr>
              <w:t xml:space="preserve">και για τις τρεις ομάδες </w:t>
            </w:r>
            <w:r>
              <w:rPr>
                <w:sz w:val="18"/>
                <w:szCs w:val="18"/>
              </w:rPr>
              <w:t>ενδιαφέροντος</w:t>
            </w:r>
            <w:r w:rsidR="00F55DE6">
              <w:rPr>
                <w:sz w:val="18"/>
                <w:szCs w:val="18"/>
              </w:rPr>
              <w:t xml:space="preserve">, γεγονός που ενδεχομένως συνδέεται </w:t>
            </w:r>
            <w:r w:rsidRPr="000D0098">
              <w:rPr>
                <w:sz w:val="18"/>
                <w:szCs w:val="18"/>
              </w:rPr>
              <w:t>με την έναρξη</w:t>
            </w:r>
            <w:r w:rsidR="00F55DE6">
              <w:rPr>
                <w:sz w:val="18"/>
                <w:szCs w:val="18"/>
              </w:rPr>
              <w:t xml:space="preserve"> υλοποίησης</w:t>
            </w:r>
            <w:r w:rsidRPr="000D0098">
              <w:rPr>
                <w:sz w:val="18"/>
                <w:szCs w:val="18"/>
              </w:rPr>
              <w:t xml:space="preserve"> του προγράμματος </w:t>
            </w:r>
            <w:r w:rsidR="00F55DE6">
              <w:rPr>
                <w:sz w:val="18"/>
                <w:szCs w:val="18"/>
              </w:rPr>
              <w:t>«Σπίτι μου</w:t>
            </w:r>
            <w:r w:rsidRPr="000D0098">
              <w:rPr>
                <w:sz w:val="18"/>
                <w:szCs w:val="18"/>
              </w:rPr>
              <w:t xml:space="preserve"> II</w:t>
            </w:r>
            <w:r w:rsidR="00F55DE6">
              <w:rPr>
                <w:sz w:val="18"/>
                <w:szCs w:val="18"/>
              </w:rPr>
              <w:t>»</w:t>
            </w:r>
            <w:r w:rsidRPr="000D0098">
              <w:rPr>
                <w:sz w:val="18"/>
                <w:szCs w:val="18"/>
              </w:rPr>
              <w:t xml:space="preserve"> τον Ιανουάριο του 2025. </w:t>
            </w:r>
          </w:p>
          <w:p w14:paraId="2BF75B68" w14:textId="3ED41FEA" w:rsidR="00CB15DE" w:rsidRPr="000D0098" w:rsidRDefault="00F55DE6" w:rsidP="00F55DE6">
            <w:pPr>
              <w:pStyle w:val="ListParagraph"/>
              <w:numPr>
                <w:ilvl w:val="0"/>
                <w:numId w:val="7"/>
              </w:numPr>
              <w:ind w:left="172" w:hanging="172"/>
              <w:jc w:val="both"/>
            </w:pPr>
            <w:r>
              <w:rPr>
                <w:sz w:val="18"/>
                <w:szCs w:val="18"/>
              </w:rPr>
              <w:t xml:space="preserve">Σύμφωνα με την </w:t>
            </w:r>
            <w:r w:rsidR="000D0098" w:rsidRPr="000D0098">
              <w:rPr>
                <w:sz w:val="18"/>
                <w:szCs w:val="18"/>
              </w:rPr>
              <w:t>ανάλυση ανά ηλικιακή ομάδα</w:t>
            </w:r>
            <w:r>
              <w:rPr>
                <w:sz w:val="18"/>
                <w:szCs w:val="18"/>
              </w:rPr>
              <w:t>,</w:t>
            </w:r>
            <w:r w:rsidR="000D0098" w:rsidRPr="000D0098">
              <w:rPr>
                <w:sz w:val="18"/>
                <w:szCs w:val="18"/>
              </w:rPr>
              <w:t xml:space="preserve"> τα άτομα ηλικίας </w:t>
            </w:r>
            <w:r w:rsidR="000D0098" w:rsidRPr="00F55DE6">
              <w:rPr>
                <w:b/>
                <w:bCs/>
                <w:sz w:val="18"/>
                <w:szCs w:val="18"/>
              </w:rPr>
              <w:t>24 έως 35 ετών</w:t>
            </w:r>
            <w:r w:rsidR="000D0098" w:rsidRPr="000D0098">
              <w:rPr>
                <w:sz w:val="18"/>
                <w:szCs w:val="18"/>
              </w:rPr>
              <w:t xml:space="preserve"> </w:t>
            </w:r>
            <w:r>
              <w:rPr>
                <w:sz w:val="18"/>
                <w:szCs w:val="18"/>
              </w:rPr>
              <w:t xml:space="preserve">φαίνεται ότι </w:t>
            </w:r>
            <w:r w:rsidR="000D0098" w:rsidRPr="000D0098">
              <w:rPr>
                <w:sz w:val="18"/>
                <w:szCs w:val="18"/>
              </w:rPr>
              <w:t xml:space="preserve">έχουν την </w:t>
            </w:r>
            <w:r w:rsidR="000D0098" w:rsidRPr="00F55DE6">
              <w:rPr>
                <w:b/>
                <w:bCs/>
                <w:sz w:val="18"/>
                <w:szCs w:val="18"/>
              </w:rPr>
              <w:t xml:space="preserve">ισχυρότερη πρόθεση </w:t>
            </w:r>
            <w:r>
              <w:rPr>
                <w:b/>
                <w:bCs/>
                <w:sz w:val="18"/>
                <w:szCs w:val="18"/>
              </w:rPr>
              <w:t>αγορά</w:t>
            </w:r>
            <w:r w:rsidR="00E926A8">
              <w:rPr>
                <w:b/>
                <w:bCs/>
                <w:sz w:val="18"/>
                <w:szCs w:val="18"/>
              </w:rPr>
              <w:t>ς</w:t>
            </w:r>
            <w:r>
              <w:rPr>
                <w:b/>
                <w:bCs/>
                <w:sz w:val="18"/>
                <w:szCs w:val="18"/>
              </w:rPr>
              <w:t xml:space="preserve"> σπιτιού</w:t>
            </w:r>
            <w:r>
              <w:rPr>
                <w:sz w:val="18"/>
                <w:szCs w:val="18"/>
              </w:rPr>
              <w:t>, με τις θετικές απαντήσεις να ανέρχονται σε</w:t>
            </w:r>
            <w:r w:rsidRPr="00F55DE6">
              <w:rPr>
                <w:sz w:val="18"/>
                <w:szCs w:val="18"/>
              </w:rPr>
              <w:t xml:space="preserve"> </w:t>
            </w:r>
            <w:r w:rsidRPr="00F55DE6">
              <w:rPr>
                <w:b/>
                <w:bCs/>
                <w:sz w:val="18"/>
                <w:szCs w:val="18"/>
              </w:rPr>
              <w:t>29%</w:t>
            </w:r>
            <w:r w:rsidRPr="00F55DE6">
              <w:rPr>
                <w:sz w:val="18"/>
                <w:szCs w:val="18"/>
              </w:rPr>
              <w:t xml:space="preserve"> του συνόλου</w:t>
            </w:r>
            <w:r>
              <w:rPr>
                <w:sz w:val="18"/>
                <w:szCs w:val="18"/>
              </w:rPr>
              <w:t xml:space="preserve">. Ακολουθεί </w:t>
            </w:r>
            <w:r w:rsidRPr="00F55DE6">
              <w:rPr>
                <w:sz w:val="18"/>
                <w:szCs w:val="18"/>
              </w:rPr>
              <w:t xml:space="preserve">η ηλικιακή ομάδα </w:t>
            </w:r>
            <w:r w:rsidRPr="00E926A8">
              <w:rPr>
                <w:b/>
                <w:bCs/>
                <w:sz w:val="18"/>
                <w:szCs w:val="18"/>
              </w:rPr>
              <w:t xml:space="preserve">35-44 ετών </w:t>
            </w:r>
            <w:r w:rsidRPr="00555A97">
              <w:rPr>
                <w:sz w:val="18"/>
                <w:szCs w:val="18"/>
              </w:rPr>
              <w:t>με</w:t>
            </w:r>
            <w:r w:rsidRPr="00E926A8">
              <w:rPr>
                <w:b/>
                <w:bCs/>
                <w:sz w:val="18"/>
                <w:szCs w:val="18"/>
              </w:rPr>
              <w:t xml:space="preserve"> 24%</w:t>
            </w:r>
            <w:r w:rsidRPr="00E926A8">
              <w:rPr>
                <w:sz w:val="18"/>
                <w:szCs w:val="18"/>
              </w:rPr>
              <w:t>.</w:t>
            </w:r>
          </w:p>
        </w:tc>
        <w:tc>
          <w:tcPr>
            <w:tcW w:w="7120" w:type="dxa"/>
            <w:gridSpan w:val="2"/>
            <w:tcBorders>
              <w:top w:val="nil"/>
              <w:left w:val="nil"/>
              <w:bottom w:val="nil"/>
              <w:right w:val="nil"/>
            </w:tcBorders>
          </w:tcPr>
          <w:p w14:paraId="51D6231E" w14:textId="2A9E9386" w:rsidR="00CB15DE" w:rsidRPr="005D0B43" w:rsidRDefault="005D0B43" w:rsidP="00373F3C">
            <w:pPr>
              <w:pStyle w:val="ListParagraph"/>
              <w:numPr>
                <w:ilvl w:val="0"/>
                <w:numId w:val="7"/>
              </w:numPr>
              <w:ind w:left="172" w:hanging="172"/>
              <w:jc w:val="both"/>
            </w:pPr>
            <w:r w:rsidRPr="005D0B43">
              <w:rPr>
                <w:sz w:val="18"/>
                <w:szCs w:val="18"/>
              </w:rPr>
              <w:t xml:space="preserve">Μέρος της έρευνάς μας επικεντρώθηκε στις αντιλήψεις των νοικοκυριών για την </w:t>
            </w:r>
            <w:r w:rsidR="009E49F8">
              <w:rPr>
                <w:sz w:val="18"/>
                <w:szCs w:val="18"/>
              </w:rPr>
              <w:t xml:space="preserve">κυβερνητική </w:t>
            </w:r>
            <w:r w:rsidRPr="005D0B43">
              <w:rPr>
                <w:sz w:val="18"/>
                <w:szCs w:val="18"/>
              </w:rPr>
              <w:t xml:space="preserve">πρωτοβουλία «Σπίτι μου ΙΙ». </w:t>
            </w:r>
            <w:bookmarkStart w:id="10" w:name="_Hlk220583678"/>
            <w:r w:rsidR="00E71233">
              <w:rPr>
                <w:sz w:val="18"/>
                <w:szCs w:val="18"/>
              </w:rPr>
              <w:t>Π</w:t>
            </w:r>
            <w:r w:rsidRPr="005D0B43">
              <w:rPr>
                <w:sz w:val="18"/>
                <w:szCs w:val="18"/>
              </w:rPr>
              <w:t xml:space="preserve">ερίπου το </w:t>
            </w:r>
            <w:r w:rsidRPr="005D0B43">
              <w:rPr>
                <w:b/>
                <w:bCs/>
                <w:sz w:val="18"/>
                <w:szCs w:val="18"/>
              </w:rPr>
              <w:t>ένα τέταρτο των υποψήφιων αγοραστών (24%)</w:t>
            </w:r>
            <w:r w:rsidRPr="005D0B43">
              <w:rPr>
                <w:sz w:val="18"/>
                <w:szCs w:val="18"/>
              </w:rPr>
              <w:t xml:space="preserve"> είτε έχουν υποβάλει</w:t>
            </w:r>
            <w:r w:rsidR="00E71233" w:rsidRPr="005D0B43">
              <w:rPr>
                <w:sz w:val="18"/>
                <w:szCs w:val="18"/>
              </w:rPr>
              <w:t xml:space="preserve"> ήδη</w:t>
            </w:r>
            <w:r w:rsidRPr="005D0B43">
              <w:rPr>
                <w:sz w:val="18"/>
                <w:szCs w:val="18"/>
              </w:rPr>
              <w:t>, είτε σχεδίαζαν να υποβάλουν αίτηση στο πρόγραμμα «Σπίτι μου II» όταν πραγματοποιήθηκε η έρευνα</w:t>
            </w:r>
            <w:bookmarkEnd w:id="10"/>
            <w:r w:rsidRPr="005D0B43">
              <w:rPr>
                <w:sz w:val="18"/>
                <w:szCs w:val="18"/>
              </w:rPr>
              <w:t>.</w:t>
            </w:r>
            <w:r>
              <w:rPr>
                <w:sz w:val="18"/>
                <w:szCs w:val="18"/>
              </w:rPr>
              <w:t xml:space="preserve"> </w:t>
            </w:r>
            <w:r w:rsidR="00E926A8">
              <w:rPr>
                <w:sz w:val="18"/>
                <w:szCs w:val="18"/>
              </w:rPr>
              <w:t>Επιπλέον</w:t>
            </w:r>
            <w:r w:rsidRPr="005D0B43">
              <w:rPr>
                <w:sz w:val="18"/>
                <w:szCs w:val="18"/>
              </w:rPr>
              <w:t xml:space="preserve">, πάνω από το </w:t>
            </w:r>
            <w:r w:rsidRPr="005D0B43">
              <w:rPr>
                <w:b/>
                <w:bCs/>
                <w:sz w:val="18"/>
                <w:szCs w:val="18"/>
              </w:rPr>
              <w:t>ένα τέταρτο όσων προτίθενται να αγοράσουν σπίτι μέσα στα επόμενα δύο χρόνια (28%)</w:t>
            </w:r>
            <w:r w:rsidRPr="005D0B43">
              <w:rPr>
                <w:sz w:val="18"/>
                <w:szCs w:val="18"/>
              </w:rPr>
              <w:t xml:space="preserve"> εξετάζουν το ενδεχόμενο να </w:t>
            </w:r>
            <w:r w:rsidR="009E49F8">
              <w:rPr>
                <w:sz w:val="18"/>
                <w:szCs w:val="18"/>
              </w:rPr>
              <w:t>συμμετάσχουν</w:t>
            </w:r>
            <w:r w:rsidRPr="005D0B43">
              <w:rPr>
                <w:sz w:val="18"/>
                <w:szCs w:val="18"/>
              </w:rPr>
              <w:t xml:space="preserve"> στο πρόγραμμα.</w:t>
            </w:r>
          </w:p>
          <w:p w14:paraId="338100A5" w14:textId="2B0FA8E0" w:rsidR="005D0B43" w:rsidRPr="005D0B43" w:rsidRDefault="005D0B43" w:rsidP="00373F3C">
            <w:pPr>
              <w:pStyle w:val="ListParagraph"/>
              <w:numPr>
                <w:ilvl w:val="0"/>
                <w:numId w:val="7"/>
              </w:numPr>
              <w:ind w:left="172" w:hanging="172"/>
              <w:jc w:val="both"/>
            </w:pPr>
            <w:r w:rsidRPr="005D0B43">
              <w:rPr>
                <w:sz w:val="18"/>
                <w:szCs w:val="18"/>
              </w:rPr>
              <w:t xml:space="preserve">Ωστόσο </w:t>
            </w:r>
            <w:bookmarkStart w:id="11" w:name="_Hlk220583712"/>
            <w:r w:rsidRPr="005D0B43">
              <w:rPr>
                <w:sz w:val="18"/>
                <w:szCs w:val="18"/>
              </w:rPr>
              <w:t xml:space="preserve">σχεδόν οι μισοί από τους </w:t>
            </w:r>
            <w:r>
              <w:rPr>
                <w:sz w:val="18"/>
                <w:szCs w:val="18"/>
              </w:rPr>
              <w:t>εν δυνάμει</w:t>
            </w:r>
            <w:r w:rsidRPr="005D0B43">
              <w:rPr>
                <w:sz w:val="18"/>
                <w:szCs w:val="18"/>
              </w:rPr>
              <w:t xml:space="preserve"> αγοραστές κατοικ</w:t>
            </w:r>
            <w:r>
              <w:rPr>
                <w:sz w:val="18"/>
                <w:szCs w:val="18"/>
              </w:rPr>
              <w:t>ίας</w:t>
            </w:r>
            <w:r w:rsidRPr="005D0B43">
              <w:rPr>
                <w:sz w:val="18"/>
                <w:szCs w:val="18"/>
              </w:rPr>
              <w:t xml:space="preserve"> </w:t>
            </w:r>
            <w:r w:rsidRPr="00E71233">
              <w:rPr>
                <w:b/>
                <w:bCs/>
                <w:sz w:val="18"/>
                <w:szCs w:val="18"/>
              </w:rPr>
              <w:t>δεν έχουν πρόθεση να υποβάλουν αίτηση (45%)</w:t>
            </w:r>
            <w:r w:rsidRPr="005D0B43">
              <w:rPr>
                <w:sz w:val="18"/>
                <w:szCs w:val="18"/>
              </w:rPr>
              <w:t xml:space="preserve"> </w:t>
            </w:r>
            <w:r>
              <w:rPr>
                <w:sz w:val="18"/>
                <w:szCs w:val="18"/>
              </w:rPr>
              <w:t>σ</w:t>
            </w:r>
            <w:r w:rsidRPr="005D0B43">
              <w:rPr>
                <w:sz w:val="18"/>
                <w:szCs w:val="18"/>
              </w:rPr>
              <w:t xml:space="preserve">το </w:t>
            </w:r>
            <w:r w:rsidR="00E71233">
              <w:rPr>
                <w:sz w:val="18"/>
                <w:szCs w:val="18"/>
              </w:rPr>
              <w:t xml:space="preserve">εν λόγω </w:t>
            </w:r>
            <w:r w:rsidRPr="005D0B43">
              <w:rPr>
                <w:sz w:val="18"/>
                <w:szCs w:val="18"/>
              </w:rPr>
              <w:t>πρόγραμμα</w:t>
            </w:r>
            <w:r>
              <w:rPr>
                <w:sz w:val="18"/>
                <w:szCs w:val="18"/>
              </w:rPr>
              <w:t xml:space="preserve">, </w:t>
            </w:r>
            <w:r w:rsidR="00E71233">
              <w:rPr>
                <w:sz w:val="18"/>
                <w:szCs w:val="18"/>
              </w:rPr>
              <w:t>με</w:t>
            </w:r>
            <w:r>
              <w:rPr>
                <w:sz w:val="18"/>
                <w:szCs w:val="18"/>
              </w:rPr>
              <w:t xml:space="preserve"> </w:t>
            </w:r>
            <w:r w:rsidRPr="005D0B43">
              <w:rPr>
                <w:sz w:val="18"/>
                <w:szCs w:val="18"/>
              </w:rPr>
              <w:t>τα καθορισμένα εισοδηματικά και ηλικιακά κριτήρια</w:t>
            </w:r>
            <w:r w:rsidR="009E49F8">
              <w:rPr>
                <w:sz w:val="18"/>
                <w:szCs w:val="18"/>
              </w:rPr>
              <w:t xml:space="preserve"> -</w:t>
            </w:r>
            <w:r w:rsidRPr="005D0B43">
              <w:rPr>
                <w:sz w:val="18"/>
                <w:szCs w:val="18"/>
              </w:rPr>
              <w:t xml:space="preserve">παρά τη διεύρυνσή τους σε σύγκριση με το πρόγραμμα </w:t>
            </w:r>
            <w:r w:rsidR="00E71233">
              <w:rPr>
                <w:sz w:val="18"/>
                <w:szCs w:val="18"/>
              </w:rPr>
              <w:t>«</w:t>
            </w:r>
            <w:r w:rsidRPr="005D0B43">
              <w:rPr>
                <w:sz w:val="18"/>
                <w:szCs w:val="18"/>
              </w:rPr>
              <w:t xml:space="preserve">Σπίτι </w:t>
            </w:r>
            <w:r w:rsidR="00E71233">
              <w:rPr>
                <w:sz w:val="18"/>
                <w:szCs w:val="18"/>
              </w:rPr>
              <w:t xml:space="preserve">μου </w:t>
            </w:r>
            <w:r w:rsidRPr="005D0B43">
              <w:rPr>
                <w:sz w:val="18"/>
                <w:szCs w:val="18"/>
              </w:rPr>
              <w:t>Ι</w:t>
            </w:r>
            <w:r w:rsidR="00E71233">
              <w:rPr>
                <w:sz w:val="18"/>
                <w:szCs w:val="18"/>
              </w:rPr>
              <w:t>»</w:t>
            </w:r>
            <w:r w:rsidR="009E49F8">
              <w:rPr>
                <w:sz w:val="18"/>
                <w:szCs w:val="18"/>
              </w:rPr>
              <w:t>-</w:t>
            </w:r>
            <w:r w:rsidR="00E71233">
              <w:rPr>
                <w:sz w:val="18"/>
                <w:szCs w:val="18"/>
              </w:rPr>
              <w:t xml:space="preserve"> να είναι οι πιο συχνοί αποτρεπτικοί παράγοντες</w:t>
            </w:r>
            <w:bookmarkEnd w:id="11"/>
            <w:r w:rsidR="00E71233">
              <w:rPr>
                <w:sz w:val="18"/>
                <w:szCs w:val="18"/>
              </w:rPr>
              <w:t>.</w:t>
            </w:r>
          </w:p>
        </w:tc>
      </w:tr>
      <w:tr w:rsidR="00CC0740" w14:paraId="40573F19" w14:textId="77777777" w:rsidTr="00222F12">
        <w:tc>
          <w:tcPr>
            <w:tcW w:w="14633" w:type="dxa"/>
            <w:gridSpan w:val="3"/>
          </w:tcPr>
          <w:p w14:paraId="0025DADE" w14:textId="77777777" w:rsidR="00222F12" w:rsidRPr="008754DA" w:rsidRDefault="00222F12" w:rsidP="00222F12">
            <w:pPr>
              <w:rPr>
                <w:b/>
                <w:bCs/>
                <w:color w:val="2E74B5" w:themeColor="accent1" w:themeShade="BF"/>
                <w:sz w:val="26"/>
                <w:szCs w:val="26"/>
              </w:rPr>
            </w:pPr>
          </w:p>
          <w:p w14:paraId="7557A8AA" w14:textId="6CD345B3" w:rsidR="008E5E07" w:rsidRDefault="00222F12" w:rsidP="00222F12">
            <w:pPr>
              <w:rPr>
                <w:rFonts w:cs="Arial"/>
                <w:b/>
                <w:bCs/>
                <w:color w:val="2E74B5" w:themeColor="accent1" w:themeShade="BF"/>
                <w:kern w:val="24"/>
                <w:sz w:val="26"/>
                <w:szCs w:val="26"/>
              </w:rPr>
            </w:pPr>
            <w:r w:rsidRPr="00CB1F54">
              <w:rPr>
                <w:b/>
                <w:bCs/>
                <w:color w:val="2E74B5" w:themeColor="accent1" w:themeShade="BF"/>
                <w:sz w:val="26"/>
                <w:szCs w:val="26"/>
              </w:rPr>
              <w:lastRenderedPageBreak/>
              <w:t xml:space="preserve">Αντιλήψεις για το πρόγραμμα </w:t>
            </w:r>
            <w:r>
              <w:rPr>
                <w:b/>
                <w:bCs/>
                <w:color w:val="2E74B5" w:themeColor="accent1" w:themeShade="BF"/>
                <w:sz w:val="26"/>
                <w:szCs w:val="26"/>
              </w:rPr>
              <w:t>«Σπίτι μου ΙΙ»:</w:t>
            </w:r>
            <w:r w:rsidRPr="00CB1F54">
              <w:rPr>
                <w:b/>
                <w:bCs/>
                <w:color w:val="2E74B5" w:themeColor="accent1" w:themeShade="BF"/>
                <w:sz w:val="26"/>
                <w:szCs w:val="26"/>
              </w:rPr>
              <w:t xml:space="preserve"> Απόκτηση κατοικίας από νέα ζευγάρια</w:t>
            </w:r>
            <w:r>
              <w:rPr>
                <w:b/>
                <w:bCs/>
                <w:color w:val="2E74B5" w:themeColor="accent1" w:themeShade="BF"/>
                <w:sz w:val="26"/>
                <w:szCs w:val="26"/>
              </w:rPr>
              <w:t xml:space="preserve"> </w:t>
            </w:r>
          </w:p>
          <w:p w14:paraId="609B4948" w14:textId="5848FCB3" w:rsidR="00CC0740" w:rsidRDefault="003E212C" w:rsidP="001A65B5">
            <w:r w:rsidRPr="008E5E07">
              <w:rPr>
                <w:rFonts w:cs="Arial"/>
                <w:color w:val="2E74B5" w:themeColor="accent1" w:themeShade="BF"/>
                <w:kern w:val="24"/>
                <w:sz w:val="24"/>
                <w:szCs w:val="24"/>
              </w:rPr>
              <w:t>(% συνόλου)</w:t>
            </w:r>
            <w:r w:rsidR="00CC0740" w:rsidRPr="0090471B">
              <w:rPr>
                <w:rFonts w:cs="Arial"/>
                <w:noProof/>
                <w:sz w:val="20"/>
                <w:szCs w:val="20"/>
                <w:lang w:val="en-US"/>
              </w:rPr>
              <w:drawing>
                <wp:inline distT="0" distB="0" distL="0" distR="0" wp14:anchorId="591CF3F5" wp14:editId="3E21323A">
                  <wp:extent cx="8882743" cy="79082"/>
                  <wp:effectExtent l="0" t="0" r="0" b="0"/>
                  <wp:docPr id="1713923679" name="Picture 1713923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41171" cy="100079"/>
                          </a:xfrm>
                          <a:prstGeom prst="rect">
                            <a:avLst/>
                          </a:prstGeom>
                          <a:noFill/>
                          <a:ln>
                            <a:noFill/>
                          </a:ln>
                        </pic:spPr>
                      </pic:pic>
                    </a:graphicData>
                  </a:graphic>
                </wp:inline>
              </w:drawing>
            </w:r>
          </w:p>
        </w:tc>
      </w:tr>
      <w:tr w:rsidR="00CC0740" w14:paraId="57ED05D5" w14:textId="77777777" w:rsidTr="00222F12">
        <w:trPr>
          <w:trHeight w:val="4478"/>
        </w:trPr>
        <w:tc>
          <w:tcPr>
            <w:tcW w:w="14633" w:type="dxa"/>
            <w:gridSpan w:val="3"/>
          </w:tcPr>
          <w:p w14:paraId="6E1C8A28" w14:textId="08682F69" w:rsidR="00CC0740" w:rsidRPr="00587187" w:rsidRDefault="00E524C2" w:rsidP="001A65B5">
            <w:pPr>
              <w:rPr>
                <w:rFonts w:cs="Arial"/>
              </w:rPr>
            </w:pPr>
            <w:r>
              <w:rPr>
                <w:rFonts w:cs="Arial"/>
                <w:noProof/>
              </w:rPr>
              <w:lastRenderedPageBreak/>
              <w:drawing>
                <wp:inline distT="0" distB="0" distL="0" distR="0" wp14:anchorId="2DEED682" wp14:editId="22072D79">
                  <wp:extent cx="8630920" cy="3039110"/>
                  <wp:effectExtent l="0" t="0" r="0" b="0"/>
                  <wp:docPr id="16537114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630920" cy="3039110"/>
                          </a:xfrm>
                          <a:prstGeom prst="rect">
                            <a:avLst/>
                          </a:prstGeom>
                          <a:noFill/>
                        </pic:spPr>
                      </pic:pic>
                    </a:graphicData>
                  </a:graphic>
                </wp:inline>
              </w:drawing>
            </w:r>
          </w:p>
        </w:tc>
      </w:tr>
      <w:tr w:rsidR="00CC0740" w:rsidRPr="00882003" w14:paraId="63B38DBC" w14:textId="77777777" w:rsidTr="00222F12">
        <w:trPr>
          <w:trHeight w:val="361"/>
        </w:trPr>
        <w:tc>
          <w:tcPr>
            <w:tcW w:w="14633" w:type="dxa"/>
            <w:gridSpan w:val="3"/>
          </w:tcPr>
          <w:p w14:paraId="185CCB00" w14:textId="77777777" w:rsidR="00222F12" w:rsidRDefault="00222F12" w:rsidP="001A65B5">
            <w:pPr>
              <w:rPr>
                <w:rFonts w:eastAsia="Times New Roman" w:cs="Arial"/>
                <w:color w:val="002060"/>
                <w:sz w:val="18"/>
                <w:szCs w:val="18"/>
                <w:lang w:val="en-US"/>
              </w:rPr>
            </w:pPr>
          </w:p>
          <w:p w14:paraId="57EFB759" w14:textId="5395BF81" w:rsidR="00CC0740" w:rsidRPr="00222F12" w:rsidRDefault="00222F12" w:rsidP="001A65B5">
            <w:pPr>
              <w:rPr>
                <w:rFonts w:eastAsia="Times New Roman" w:cs="Arial"/>
                <w:i/>
                <w:iCs/>
                <w:color w:val="002060"/>
                <w:sz w:val="18"/>
                <w:szCs w:val="18"/>
              </w:rPr>
            </w:pPr>
            <w:r w:rsidRPr="00C9263A">
              <w:rPr>
                <w:rFonts w:eastAsia="Times New Roman" w:cs="Arial"/>
                <w:color w:val="002060"/>
                <w:sz w:val="18"/>
                <w:szCs w:val="18"/>
              </w:rPr>
              <w:t xml:space="preserve">Ερ. </w:t>
            </w:r>
            <w:r w:rsidRPr="00CB1F54">
              <w:rPr>
                <w:rFonts w:eastAsia="Times New Roman" w:cs="Arial"/>
                <w:color w:val="002060"/>
                <w:sz w:val="18"/>
                <w:szCs w:val="18"/>
              </w:rPr>
              <w:t xml:space="preserve">Σε ποιο βαθμό συμφωνείς ή διαφωνείς με </w:t>
            </w:r>
            <w:r>
              <w:rPr>
                <w:rFonts w:eastAsia="Times New Roman" w:cs="Arial"/>
                <w:color w:val="002060"/>
                <w:sz w:val="18"/>
                <w:szCs w:val="18"/>
              </w:rPr>
              <w:t>την</w:t>
            </w:r>
            <w:r w:rsidRPr="00CB1F54">
              <w:rPr>
                <w:rFonts w:eastAsia="Times New Roman" w:cs="Arial"/>
                <w:color w:val="002060"/>
                <w:sz w:val="18"/>
                <w:szCs w:val="18"/>
              </w:rPr>
              <w:t xml:space="preserve"> ακόλουθ</w:t>
            </w:r>
            <w:r>
              <w:rPr>
                <w:rFonts w:eastAsia="Times New Roman" w:cs="Arial"/>
                <w:color w:val="002060"/>
                <w:sz w:val="18"/>
                <w:szCs w:val="18"/>
              </w:rPr>
              <w:t>η</w:t>
            </w:r>
            <w:r w:rsidRPr="00CB1F54">
              <w:rPr>
                <w:rFonts w:eastAsia="Times New Roman" w:cs="Arial"/>
                <w:color w:val="002060"/>
                <w:sz w:val="18"/>
                <w:szCs w:val="18"/>
              </w:rPr>
              <w:t xml:space="preserve"> </w:t>
            </w:r>
            <w:r>
              <w:rPr>
                <w:rFonts w:eastAsia="Times New Roman" w:cs="Arial"/>
                <w:color w:val="002060"/>
                <w:sz w:val="18"/>
                <w:szCs w:val="18"/>
              </w:rPr>
              <w:t>πρόταση</w:t>
            </w:r>
            <w:r w:rsidRPr="00CB1F54">
              <w:rPr>
                <w:rFonts w:eastAsia="Times New Roman" w:cs="Arial"/>
                <w:color w:val="002060"/>
                <w:sz w:val="18"/>
                <w:szCs w:val="18"/>
              </w:rPr>
              <w:t>:</w:t>
            </w:r>
            <w:r>
              <w:rPr>
                <w:rFonts w:eastAsia="Times New Roman" w:cs="Arial"/>
                <w:color w:val="002060"/>
                <w:sz w:val="18"/>
                <w:szCs w:val="18"/>
              </w:rPr>
              <w:t xml:space="preserve"> </w:t>
            </w:r>
            <w:r w:rsidRPr="00CB1F54">
              <w:rPr>
                <w:rFonts w:eastAsia="Times New Roman" w:cs="Arial"/>
                <w:i/>
                <w:iCs/>
                <w:color w:val="002060"/>
                <w:sz w:val="18"/>
                <w:szCs w:val="18"/>
              </w:rPr>
              <w:t xml:space="preserve">"Το πρόγραμμα Σπίτι μου ΙΙ </w:t>
            </w:r>
            <w:r w:rsidRPr="00D30554">
              <w:rPr>
                <w:rFonts w:eastAsia="Times New Roman" w:cs="Arial"/>
                <w:i/>
                <w:iCs/>
                <w:color w:val="002060"/>
                <w:sz w:val="18"/>
                <w:szCs w:val="18"/>
              </w:rPr>
              <w:t>δίνει την ευκαιρία σε νέους και νέα ζευγάρια</w:t>
            </w:r>
            <w:r w:rsidRPr="00CB1F54">
              <w:rPr>
                <w:rFonts w:eastAsia="Times New Roman" w:cs="Arial"/>
                <w:i/>
                <w:iCs/>
                <w:color w:val="002060"/>
                <w:sz w:val="18"/>
                <w:szCs w:val="18"/>
              </w:rPr>
              <w:t xml:space="preserve"> να αποκτήσουν κύρια κατοικία συμβάλλοντας στην αντιμετώπιση της στεγαστικής κρίσης."</w:t>
            </w:r>
          </w:p>
          <w:p w14:paraId="3B05AC66" w14:textId="7D634993" w:rsidR="00222F12" w:rsidRPr="00222F12" w:rsidRDefault="00222F12" w:rsidP="001A65B5">
            <w:pPr>
              <w:rPr>
                <w:sz w:val="18"/>
                <w:szCs w:val="18"/>
              </w:rPr>
            </w:pPr>
          </w:p>
        </w:tc>
      </w:tr>
      <w:tr w:rsidR="00CC0740" w:rsidRPr="00AA1BDC" w14:paraId="48E0B93D" w14:textId="77777777" w:rsidTr="00E524C2">
        <w:trPr>
          <w:trHeight w:val="975"/>
        </w:trPr>
        <w:tc>
          <w:tcPr>
            <w:tcW w:w="14633" w:type="dxa"/>
            <w:gridSpan w:val="3"/>
          </w:tcPr>
          <w:p w14:paraId="17E00208" w14:textId="63A4379C" w:rsidR="00222F12" w:rsidRPr="000D4C98" w:rsidRDefault="00222F12" w:rsidP="00222F12">
            <w:pPr>
              <w:pStyle w:val="ListParagraph"/>
              <w:numPr>
                <w:ilvl w:val="0"/>
                <w:numId w:val="12"/>
              </w:numPr>
              <w:jc w:val="both"/>
              <w:rPr>
                <w:sz w:val="18"/>
                <w:szCs w:val="18"/>
              </w:rPr>
            </w:pPr>
            <w:r w:rsidRPr="000D4C98">
              <w:rPr>
                <w:sz w:val="18"/>
                <w:szCs w:val="18"/>
              </w:rPr>
              <w:t xml:space="preserve">Η έρευνά μας επικεντρώθηκε επίσης στις αντιλήψεις των </w:t>
            </w:r>
            <w:r>
              <w:rPr>
                <w:sz w:val="18"/>
                <w:szCs w:val="18"/>
              </w:rPr>
              <w:t>ερωτηθέντων</w:t>
            </w:r>
            <w:r w:rsidRPr="000D4C98">
              <w:rPr>
                <w:sz w:val="18"/>
                <w:szCs w:val="18"/>
              </w:rPr>
              <w:t xml:space="preserve"> σχετικά με τ</w:t>
            </w:r>
            <w:r>
              <w:rPr>
                <w:sz w:val="18"/>
                <w:szCs w:val="18"/>
                <w:lang w:val="en-US"/>
              </w:rPr>
              <w:t>o</w:t>
            </w:r>
            <w:r w:rsidRPr="000D4C98">
              <w:rPr>
                <w:sz w:val="18"/>
                <w:szCs w:val="18"/>
              </w:rPr>
              <w:t xml:space="preserve"> πρ</w:t>
            </w:r>
            <w:r>
              <w:rPr>
                <w:sz w:val="18"/>
                <w:szCs w:val="18"/>
              </w:rPr>
              <w:t>ό</w:t>
            </w:r>
            <w:r w:rsidRPr="000D4C98">
              <w:rPr>
                <w:sz w:val="18"/>
                <w:szCs w:val="18"/>
              </w:rPr>
              <w:t>γρ</w:t>
            </w:r>
            <w:r>
              <w:rPr>
                <w:sz w:val="18"/>
                <w:szCs w:val="18"/>
              </w:rPr>
              <w:t>αμμα</w:t>
            </w:r>
            <w:r w:rsidRPr="000D4C98">
              <w:rPr>
                <w:sz w:val="18"/>
                <w:szCs w:val="18"/>
              </w:rPr>
              <w:t xml:space="preserve"> </w:t>
            </w:r>
            <w:r>
              <w:rPr>
                <w:sz w:val="18"/>
                <w:szCs w:val="18"/>
              </w:rPr>
              <w:t>«Σπίτι μου</w:t>
            </w:r>
            <w:r w:rsidRPr="000D4C98">
              <w:rPr>
                <w:sz w:val="18"/>
                <w:szCs w:val="18"/>
              </w:rPr>
              <w:t xml:space="preserve"> </w:t>
            </w:r>
            <w:r w:rsidRPr="000D4C98">
              <w:rPr>
                <w:sz w:val="18"/>
                <w:szCs w:val="18"/>
                <w:lang w:val="en-US"/>
              </w:rPr>
              <w:t>II</w:t>
            </w:r>
            <w:r>
              <w:rPr>
                <w:sz w:val="18"/>
                <w:szCs w:val="18"/>
              </w:rPr>
              <w:t>»</w:t>
            </w:r>
            <w:r w:rsidRPr="000D4C98">
              <w:rPr>
                <w:sz w:val="18"/>
                <w:szCs w:val="18"/>
              </w:rPr>
              <w:t xml:space="preserve"> και </w:t>
            </w:r>
            <w:r>
              <w:rPr>
                <w:sz w:val="18"/>
                <w:szCs w:val="18"/>
              </w:rPr>
              <w:t xml:space="preserve">συγκεκριμένα </w:t>
            </w:r>
            <w:r w:rsidRPr="000D4C98">
              <w:rPr>
                <w:sz w:val="18"/>
                <w:szCs w:val="18"/>
              </w:rPr>
              <w:t xml:space="preserve">κατά πόσον </w:t>
            </w:r>
            <w:r>
              <w:rPr>
                <w:sz w:val="18"/>
                <w:szCs w:val="18"/>
              </w:rPr>
              <w:t>θεωρούν ότι πρόκειται για</w:t>
            </w:r>
            <w:r w:rsidRPr="000D4C98">
              <w:rPr>
                <w:sz w:val="18"/>
                <w:szCs w:val="18"/>
              </w:rPr>
              <w:t xml:space="preserve"> μια ουσιαστική απάντηση στις τρέχουσες προκλήσεις που </w:t>
            </w:r>
            <w:r>
              <w:rPr>
                <w:sz w:val="18"/>
                <w:szCs w:val="18"/>
              </w:rPr>
              <w:t>σχετίζονται με</w:t>
            </w:r>
            <w:r w:rsidRPr="000D4C98">
              <w:rPr>
                <w:sz w:val="18"/>
                <w:szCs w:val="18"/>
              </w:rPr>
              <w:t xml:space="preserve"> την </w:t>
            </w:r>
            <w:r>
              <w:rPr>
                <w:sz w:val="18"/>
                <w:szCs w:val="18"/>
              </w:rPr>
              <w:t xml:space="preserve">οικονομικά </w:t>
            </w:r>
            <w:r w:rsidRPr="000D4C98">
              <w:rPr>
                <w:sz w:val="18"/>
                <w:szCs w:val="18"/>
              </w:rPr>
              <w:t>προσιτ</w:t>
            </w:r>
            <w:r>
              <w:rPr>
                <w:sz w:val="18"/>
                <w:szCs w:val="18"/>
              </w:rPr>
              <w:t xml:space="preserve">ή </w:t>
            </w:r>
            <w:r w:rsidRPr="000D4C98">
              <w:rPr>
                <w:sz w:val="18"/>
                <w:szCs w:val="18"/>
              </w:rPr>
              <w:t xml:space="preserve">στέγαση. </w:t>
            </w:r>
          </w:p>
          <w:p w14:paraId="07BA9E70" w14:textId="649C1958" w:rsidR="00222F12" w:rsidRPr="00FD2D75" w:rsidRDefault="00222F12" w:rsidP="00222F12">
            <w:pPr>
              <w:pStyle w:val="ListParagraph"/>
              <w:numPr>
                <w:ilvl w:val="0"/>
                <w:numId w:val="12"/>
              </w:numPr>
              <w:jc w:val="both"/>
              <w:rPr>
                <w:sz w:val="18"/>
                <w:szCs w:val="18"/>
              </w:rPr>
            </w:pPr>
            <w:r w:rsidRPr="00FD2D75">
              <w:rPr>
                <w:sz w:val="18"/>
                <w:szCs w:val="18"/>
              </w:rPr>
              <w:t xml:space="preserve">Περίπου τα </w:t>
            </w:r>
            <w:r w:rsidRPr="002817BB">
              <w:rPr>
                <w:b/>
                <w:bCs/>
                <w:sz w:val="18"/>
                <w:szCs w:val="18"/>
              </w:rPr>
              <w:t>δύο τρίτα του συνολικού δείγματος (66%) εξέφρασαν ευρεία συμφωνία με το αφήγημα</w:t>
            </w:r>
            <w:r w:rsidRPr="00154F38">
              <w:rPr>
                <w:b/>
                <w:bCs/>
                <w:sz w:val="18"/>
                <w:szCs w:val="18"/>
              </w:rPr>
              <w:t xml:space="preserve"> </w:t>
            </w:r>
            <w:r>
              <w:rPr>
                <w:b/>
                <w:bCs/>
                <w:sz w:val="18"/>
                <w:szCs w:val="18"/>
              </w:rPr>
              <w:t>και το</w:t>
            </w:r>
            <w:r w:rsidR="00D30554">
              <w:rPr>
                <w:b/>
                <w:bCs/>
                <w:sz w:val="18"/>
                <w:szCs w:val="18"/>
              </w:rPr>
              <w:t>ν</w:t>
            </w:r>
            <w:r>
              <w:rPr>
                <w:b/>
                <w:bCs/>
                <w:sz w:val="18"/>
                <w:szCs w:val="18"/>
              </w:rPr>
              <w:t xml:space="preserve"> σκοπό</w:t>
            </w:r>
            <w:r w:rsidRPr="002817BB">
              <w:rPr>
                <w:b/>
                <w:bCs/>
                <w:sz w:val="18"/>
                <w:szCs w:val="18"/>
              </w:rPr>
              <w:t xml:space="preserve"> του προγράμματος.</w:t>
            </w:r>
          </w:p>
          <w:p w14:paraId="7482616E" w14:textId="1D5CE4A3" w:rsidR="00AA1BDC" w:rsidRPr="00DD050C" w:rsidRDefault="00222F12" w:rsidP="00222F12">
            <w:pPr>
              <w:pStyle w:val="ListParagraph"/>
              <w:numPr>
                <w:ilvl w:val="0"/>
                <w:numId w:val="12"/>
              </w:numPr>
              <w:jc w:val="both"/>
              <w:rPr>
                <w:sz w:val="18"/>
                <w:szCs w:val="18"/>
              </w:rPr>
            </w:pPr>
            <w:r>
              <w:rPr>
                <w:sz w:val="18"/>
                <w:szCs w:val="18"/>
              </w:rPr>
              <w:t>Σε ό,τι αφορά στα κοινά</w:t>
            </w:r>
            <w:r w:rsidRPr="000C134B">
              <w:rPr>
                <w:sz w:val="18"/>
                <w:szCs w:val="18"/>
              </w:rPr>
              <w:t xml:space="preserve"> ενδιαφέροντος, </w:t>
            </w:r>
            <w:r w:rsidRPr="002817BB">
              <w:rPr>
                <w:b/>
                <w:bCs/>
                <w:sz w:val="18"/>
                <w:szCs w:val="18"/>
              </w:rPr>
              <w:t>οι παντρεμένοι που ενοικιάζουν φαίνεται να υιοθετούν μια πιο επιφυλακτική στάση</w:t>
            </w:r>
            <w:r w:rsidRPr="000C134B">
              <w:rPr>
                <w:sz w:val="18"/>
                <w:szCs w:val="18"/>
              </w:rPr>
              <w:t xml:space="preserve"> σε σύγκριση με τις </w:t>
            </w:r>
            <w:r>
              <w:rPr>
                <w:sz w:val="18"/>
                <w:szCs w:val="18"/>
              </w:rPr>
              <w:t>υπόλοιπες</w:t>
            </w:r>
            <w:r w:rsidRPr="000C134B">
              <w:rPr>
                <w:sz w:val="18"/>
                <w:szCs w:val="18"/>
              </w:rPr>
              <w:t xml:space="preserve"> ομάδες, με ποσοστό συμφωνίας 60%.</w:t>
            </w:r>
          </w:p>
        </w:tc>
      </w:tr>
    </w:tbl>
    <w:p w14:paraId="50FE3776" w14:textId="77777777" w:rsidR="00871C2A" w:rsidRPr="008754DA" w:rsidRDefault="00871C2A"/>
    <w:p w14:paraId="3D24C83E" w14:textId="77777777" w:rsidR="00222F12" w:rsidRPr="008754DA" w:rsidRDefault="00222F12"/>
    <w:tbl>
      <w:tblPr>
        <w:tblStyle w:val="TableGrid"/>
        <w:tblW w:w="1463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3"/>
      </w:tblGrid>
      <w:tr w:rsidR="00222F12" w14:paraId="7D7186EA" w14:textId="77777777" w:rsidTr="00E524C2">
        <w:tc>
          <w:tcPr>
            <w:tcW w:w="14633" w:type="dxa"/>
          </w:tcPr>
          <w:p w14:paraId="48448AD8" w14:textId="77777777" w:rsidR="00222F12" w:rsidRDefault="00222F12" w:rsidP="006A67E3">
            <w:pPr>
              <w:rPr>
                <w:rFonts w:cs="Arial"/>
                <w:b/>
                <w:bCs/>
                <w:color w:val="2E74B5" w:themeColor="accent1" w:themeShade="BF"/>
                <w:kern w:val="24"/>
                <w:sz w:val="26"/>
                <w:szCs w:val="26"/>
              </w:rPr>
            </w:pPr>
            <w:r w:rsidRPr="00CC0740">
              <w:rPr>
                <w:rFonts w:cs="Arial"/>
                <w:b/>
                <w:bCs/>
                <w:color w:val="2E74B5" w:themeColor="accent1" w:themeShade="BF"/>
                <w:kern w:val="24"/>
                <w:sz w:val="26"/>
                <w:szCs w:val="26"/>
              </w:rPr>
              <w:lastRenderedPageBreak/>
              <w:t xml:space="preserve">Ανάγκες ενεργειακής αναβάθμισης ανά ηλικία κύριας κατοικίας και καθεστώς κατοικίας </w:t>
            </w:r>
          </w:p>
          <w:p w14:paraId="088F530B" w14:textId="77777777" w:rsidR="00222F12" w:rsidRDefault="00222F12" w:rsidP="006A67E3">
            <w:r w:rsidRPr="008E5E07">
              <w:rPr>
                <w:rFonts w:cs="Arial"/>
                <w:color w:val="2E74B5" w:themeColor="accent1" w:themeShade="BF"/>
                <w:kern w:val="24"/>
                <w:sz w:val="24"/>
                <w:szCs w:val="24"/>
              </w:rPr>
              <w:t>(% συνόλου)</w:t>
            </w:r>
            <w:r w:rsidRPr="0090471B">
              <w:rPr>
                <w:rFonts w:cs="Arial"/>
                <w:noProof/>
                <w:sz w:val="20"/>
                <w:szCs w:val="20"/>
                <w:lang w:val="en-US"/>
              </w:rPr>
              <w:drawing>
                <wp:inline distT="0" distB="0" distL="0" distR="0" wp14:anchorId="7F3E9DDC" wp14:editId="203B0B04">
                  <wp:extent cx="8882743" cy="79082"/>
                  <wp:effectExtent l="0" t="0" r="0" b="0"/>
                  <wp:docPr id="1494163761" name="Picture 1494163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41171" cy="100079"/>
                          </a:xfrm>
                          <a:prstGeom prst="rect">
                            <a:avLst/>
                          </a:prstGeom>
                          <a:noFill/>
                          <a:ln>
                            <a:noFill/>
                          </a:ln>
                        </pic:spPr>
                      </pic:pic>
                    </a:graphicData>
                  </a:graphic>
                </wp:inline>
              </w:drawing>
            </w:r>
          </w:p>
        </w:tc>
      </w:tr>
      <w:tr w:rsidR="00222F12" w14:paraId="62BA5379" w14:textId="77777777" w:rsidTr="00E524C2">
        <w:trPr>
          <w:trHeight w:val="4478"/>
        </w:trPr>
        <w:tc>
          <w:tcPr>
            <w:tcW w:w="14633" w:type="dxa"/>
          </w:tcPr>
          <w:p w14:paraId="0751A883" w14:textId="77777777" w:rsidR="00222F12" w:rsidRPr="00587187" w:rsidRDefault="00222F12" w:rsidP="006A67E3">
            <w:pPr>
              <w:rPr>
                <w:rFonts w:cs="Arial"/>
              </w:rPr>
            </w:pPr>
            <w:r>
              <w:rPr>
                <w:rFonts w:cs="Arial"/>
                <w:noProof/>
              </w:rPr>
              <w:drawing>
                <wp:inline distT="0" distB="0" distL="0" distR="0" wp14:anchorId="1422694E" wp14:editId="072E8871">
                  <wp:extent cx="9154795" cy="2705735"/>
                  <wp:effectExtent l="0" t="0" r="0" b="0"/>
                  <wp:docPr id="15861070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54795" cy="2705735"/>
                          </a:xfrm>
                          <a:prstGeom prst="rect">
                            <a:avLst/>
                          </a:prstGeom>
                          <a:noFill/>
                        </pic:spPr>
                      </pic:pic>
                    </a:graphicData>
                  </a:graphic>
                </wp:inline>
              </w:drawing>
            </w:r>
          </w:p>
        </w:tc>
      </w:tr>
      <w:tr w:rsidR="00222F12" w:rsidRPr="00882003" w14:paraId="12573A38" w14:textId="77777777" w:rsidTr="00E524C2">
        <w:trPr>
          <w:trHeight w:val="361"/>
        </w:trPr>
        <w:tc>
          <w:tcPr>
            <w:tcW w:w="14633" w:type="dxa"/>
          </w:tcPr>
          <w:p w14:paraId="21213767" w14:textId="77777777" w:rsidR="00222F12" w:rsidRPr="00882003" w:rsidRDefault="00222F12" w:rsidP="006A67E3">
            <w:pPr>
              <w:rPr>
                <w:sz w:val="18"/>
                <w:szCs w:val="18"/>
              </w:rPr>
            </w:pPr>
            <w:r w:rsidRPr="0018376F">
              <w:rPr>
                <w:rFonts w:eastAsia="Times New Roman" w:cs="Arial"/>
                <w:color w:val="002060"/>
                <w:sz w:val="18"/>
                <w:szCs w:val="18"/>
              </w:rPr>
              <w:t>Ερ</w:t>
            </w:r>
            <w:r w:rsidRPr="00A77F80">
              <w:rPr>
                <w:rFonts w:eastAsia="Times New Roman" w:cs="Arial"/>
                <w:color w:val="002060"/>
                <w:sz w:val="18"/>
                <w:szCs w:val="18"/>
              </w:rPr>
              <w:t xml:space="preserve">: </w:t>
            </w:r>
            <w:r w:rsidRPr="004C7B7A">
              <w:rPr>
                <w:rFonts w:eastAsia="Times New Roman" w:cs="Arial"/>
                <w:color w:val="002060"/>
                <w:sz w:val="18"/>
                <w:szCs w:val="18"/>
              </w:rPr>
              <w:t>Θεωρείς ότι το σπίτι που κατοικείς έχει ανάγκη ενεργειακής αναβάθμισης;</w:t>
            </w:r>
          </w:p>
        </w:tc>
      </w:tr>
      <w:tr w:rsidR="00222F12" w:rsidRPr="00AA1BDC" w14:paraId="2F9B98B8" w14:textId="77777777" w:rsidTr="00E524C2">
        <w:trPr>
          <w:trHeight w:val="975"/>
        </w:trPr>
        <w:tc>
          <w:tcPr>
            <w:tcW w:w="14633" w:type="dxa"/>
          </w:tcPr>
          <w:p w14:paraId="37613AFB" w14:textId="77777777" w:rsidR="00222F12" w:rsidRDefault="00222F12" w:rsidP="006A67E3">
            <w:pPr>
              <w:pStyle w:val="ListParagraph"/>
              <w:numPr>
                <w:ilvl w:val="0"/>
                <w:numId w:val="12"/>
              </w:numPr>
              <w:jc w:val="both"/>
              <w:rPr>
                <w:sz w:val="18"/>
                <w:szCs w:val="18"/>
              </w:rPr>
            </w:pPr>
            <w:r w:rsidRPr="00AA1BDC">
              <w:rPr>
                <w:sz w:val="18"/>
                <w:szCs w:val="18"/>
              </w:rPr>
              <w:t xml:space="preserve">Ένας από τους </w:t>
            </w:r>
            <w:r>
              <w:rPr>
                <w:sz w:val="18"/>
                <w:szCs w:val="18"/>
              </w:rPr>
              <w:t>βασικούς σκοπούς</w:t>
            </w:r>
            <w:r w:rsidRPr="00AA1BDC">
              <w:rPr>
                <w:sz w:val="18"/>
                <w:szCs w:val="18"/>
              </w:rPr>
              <w:t xml:space="preserve"> </w:t>
            </w:r>
            <w:r>
              <w:rPr>
                <w:sz w:val="18"/>
                <w:szCs w:val="18"/>
              </w:rPr>
              <w:t xml:space="preserve">της </w:t>
            </w:r>
            <w:r w:rsidRPr="00AA1BDC">
              <w:rPr>
                <w:sz w:val="18"/>
                <w:szCs w:val="18"/>
              </w:rPr>
              <w:t>έρευν</w:t>
            </w:r>
            <w:r>
              <w:rPr>
                <w:sz w:val="18"/>
                <w:szCs w:val="18"/>
              </w:rPr>
              <w:t>α</w:t>
            </w:r>
            <w:r w:rsidRPr="00AA1BDC">
              <w:rPr>
                <w:sz w:val="18"/>
                <w:szCs w:val="18"/>
              </w:rPr>
              <w:t>ς</w:t>
            </w:r>
            <w:r>
              <w:rPr>
                <w:sz w:val="18"/>
                <w:szCs w:val="18"/>
              </w:rPr>
              <w:t xml:space="preserve"> του 2025</w:t>
            </w:r>
            <w:r w:rsidRPr="00AA1BDC">
              <w:rPr>
                <w:sz w:val="18"/>
                <w:szCs w:val="18"/>
              </w:rPr>
              <w:t xml:space="preserve"> ήταν να εξετάσουμε την </w:t>
            </w:r>
            <w:r w:rsidRPr="00DD050C">
              <w:rPr>
                <w:b/>
                <w:bCs/>
                <w:sz w:val="18"/>
                <w:szCs w:val="18"/>
              </w:rPr>
              <w:t>ποιότητα του υπάρχοντος οικιστικού αποθέματος</w:t>
            </w:r>
            <w:r w:rsidRPr="00AA1BDC">
              <w:rPr>
                <w:sz w:val="18"/>
                <w:szCs w:val="18"/>
              </w:rPr>
              <w:t xml:space="preserve">, </w:t>
            </w:r>
            <w:r>
              <w:rPr>
                <w:sz w:val="18"/>
                <w:szCs w:val="18"/>
              </w:rPr>
              <w:t>αναλύοντας ορισμένα</w:t>
            </w:r>
            <w:r w:rsidRPr="00AA1BDC">
              <w:rPr>
                <w:sz w:val="18"/>
                <w:szCs w:val="18"/>
              </w:rPr>
              <w:t xml:space="preserve"> χαρακτηριστικά</w:t>
            </w:r>
            <w:r>
              <w:rPr>
                <w:sz w:val="18"/>
                <w:szCs w:val="18"/>
              </w:rPr>
              <w:t xml:space="preserve"> όπως η ηλικία και οι ανάγκες για ενεργειακή αναβάθμιση</w:t>
            </w:r>
            <w:r w:rsidRPr="00AA1BDC">
              <w:rPr>
                <w:sz w:val="18"/>
                <w:szCs w:val="18"/>
              </w:rPr>
              <w:t xml:space="preserve">. </w:t>
            </w:r>
          </w:p>
          <w:p w14:paraId="28207159" w14:textId="77777777" w:rsidR="00222F12" w:rsidRPr="00AA1BDC" w:rsidRDefault="00222F12" w:rsidP="006A67E3">
            <w:pPr>
              <w:pStyle w:val="ListParagraph"/>
              <w:numPr>
                <w:ilvl w:val="0"/>
                <w:numId w:val="12"/>
              </w:numPr>
              <w:jc w:val="both"/>
              <w:rPr>
                <w:sz w:val="18"/>
                <w:szCs w:val="18"/>
              </w:rPr>
            </w:pPr>
            <w:r w:rsidRPr="00DD050C">
              <w:rPr>
                <w:b/>
                <w:bCs/>
                <w:sz w:val="18"/>
                <w:szCs w:val="18"/>
              </w:rPr>
              <w:t xml:space="preserve">Μία στις πέντε κύριες κατοικίες στην Ελλάδα είναι </w:t>
            </w:r>
            <w:r>
              <w:rPr>
                <w:b/>
                <w:bCs/>
                <w:sz w:val="18"/>
                <w:szCs w:val="18"/>
              </w:rPr>
              <w:t>ηλικίας</w:t>
            </w:r>
            <w:r w:rsidRPr="00DD050C">
              <w:rPr>
                <w:b/>
                <w:bCs/>
                <w:sz w:val="18"/>
                <w:szCs w:val="18"/>
              </w:rPr>
              <w:t xml:space="preserve"> </w:t>
            </w:r>
            <w:r>
              <w:rPr>
                <w:b/>
                <w:bCs/>
                <w:sz w:val="18"/>
                <w:szCs w:val="18"/>
              </w:rPr>
              <w:t xml:space="preserve">άνω των </w:t>
            </w:r>
            <w:r w:rsidRPr="00DD050C">
              <w:rPr>
                <w:b/>
                <w:bCs/>
                <w:sz w:val="18"/>
                <w:szCs w:val="18"/>
              </w:rPr>
              <w:t>40 ετών</w:t>
            </w:r>
            <w:r w:rsidRPr="00AA1BDC">
              <w:rPr>
                <w:sz w:val="18"/>
                <w:szCs w:val="18"/>
              </w:rPr>
              <w:t xml:space="preserve">. </w:t>
            </w:r>
            <w:r>
              <w:rPr>
                <w:sz w:val="18"/>
                <w:szCs w:val="18"/>
              </w:rPr>
              <w:t>Η πλειοψηφία</w:t>
            </w:r>
            <w:r w:rsidRPr="00AA1BDC">
              <w:rPr>
                <w:sz w:val="18"/>
                <w:szCs w:val="18"/>
              </w:rPr>
              <w:t xml:space="preserve"> </w:t>
            </w:r>
            <w:r>
              <w:rPr>
                <w:sz w:val="18"/>
                <w:szCs w:val="18"/>
              </w:rPr>
              <w:t xml:space="preserve">των σπιτιών </w:t>
            </w:r>
            <w:r w:rsidRPr="00AA1BDC">
              <w:rPr>
                <w:sz w:val="18"/>
                <w:szCs w:val="18"/>
              </w:rPr>
              <w:t xml:space="preserve">(73%) </w:t>
            </w:r>
            <w:r>
              <w:rPr>
                <w:sz w:val="18"/>
                <w:szCs w:val="18"/>
              </w:rPr>
              <w:t>είναι</w:t>
            </w:r>
            <w:r w:rsidRPr="00AA1BDC">
              <w:rPr>
                <w:sz w:val="18"/>
                <w:szCs w:val="18"/>
              </w:rPr>
              <w:t xml:space="preserve"> μεταξύ 6 και 40 ετών, ενώ τα νεόδμητα σπίτια, δηλαδή </w:t>
            </w:r>
            <w:r>
              <w:rPr>
                <w:sz w:val="18"/>
                <w:szCs w:val="18"/>
              </w:rPr>
              <w:t>με ηλικία</w:t>
            </w:r>
            <w:r w:rsidRPr="00AA1BDC">
              <w:rPr>
                <w:sz w:val="18"/>
                <w:szCs w:val="18"/>
              </w:rPr>
              <w:t xml:space="preserve"> μικρότερη των 5 ετών, αντιπροσωπεύουν μό</w:t>
            </w:r>
            <w:r>
              <w:rPr>
                <w:sz w:val="18"/>
                <w:szCs w:val="18"/>
              </w:rPr>
              <w:t>λις</w:t>
            </w:r>
            <w:r w:rsidRPr="00AA1BDC">
              <w:rPr>
                <w:sz w:val="18"/>
                <w:szCs w:val="18"/>
              </w:rPr>
              <w:t xml:space="preserve"> το 4%</w:t>
            </w:r>
            <w:r>
              <w:rPr>
                <w:sz w:val="18"/>
                <w:szCs w:val="18"/>
              </w:rPr>
              <w:t xml:space="preserve"> του συνόλου</w:t>
            </w:r>
            <w:r w:rsidRPr="00AA1BDC">
              <w:rPr>
                <w:sz w:val="18"/>
                <w:szCs w:val="18"/>
              </w:rPr>
              <w:t xml:space="preserve">. Για τους ιδιοκτήτες </w:t>
            </w:r>
            <w:r>
              <w:rPr>
                <w:sz w:val="18"/>
                <w:szCs w:val="18"/>
              </w:rPr>
              <w:t xml:space="preserve">ωστόσο </w:t>
            </w:r>
            <w:r w:rsidRPr="00AA1BDC">
              <w:rPr>
                <w:sz w:val="18"/>
                <w:szCs w:val="18"/>
              </w:rPr>
              <w:t xml:space="preserve">με στεγαστικό δάνειο, πάνω από τις μισές κατοικίες </w:t>
            </w:r>
            <w:r>
              <w:rPr>
                <w:sz w:val="18"/>
                <w:szCs w:val="18"/>
              </w:rPr>
              <w:t>έχουν ηλικία μικρότερη</w:t>
            </w:r>
            <w:r w:rsidRPr="00AA1BDC">
              <w:rPr>
                <w:sz w:val="18"/>
                <w:szCs w:val="18"/>
              </w:rPr>
              <w:t xml:space="preserve"> των 25 ετών.</w:t>
            </w:r>
          </w:p>
          <w:p w14:paraId="7FA925B7" w14:textId="77777777" w:rsidR="00222F12" w:rsidRPr="00AA1BDC" w:rsidRDefault="00222F12" w:rsidP="006A67E3">
            <w:pPr>
              <w:pStyle w:val="ListParagraph"/>
              <w:numPr>
                <w:ilvl w:val="0"/>
                <w:numId w:val="12"/>
              </w:numPr>
              <w:jc w:val="both"/>
              <w:rPr>
                <w:sz w:val="18"/>
                <w:szCs w:val="18"/>
              </w:rPr>
            </w:pPr>
            <w:r>
              <w:rPr>
                <w:sz w:val="18"/>
                <w:szCs w:val="18"/>
              </w:rPr>
              <w:t>Το «γερασμένο»</w:t>
            </w:r>
            <w:r w:rsidRPr="00AA1BDC">
              <w:rPr>
                <w:sz w:val="18"/>
                <w:szCs w:val="18"/>
              </w:rPr>
              <w:t xml:space="preserve"> οικιστικ</w:t>
            </w:r>
            <w:r>
              <w:rPr>
                <w:sz w:val="18"/>
                <w:szCs w:val="18"/>
              </w:rPr>
              <w:t>ό</w:t>
            </w:r>
            <w:r w:rsidRPr="00AA1BDC">
              <w:rPr>
                <w:sz w:val="18"/>
                <w:szCs w:val="18"/>
              </w:rPr>
              <w:t xml:space="preserve"> </w:t>
            </w:r>
            <w:r>
              <w:rPr>
                <w:sz w:val="18"/>
                <w:szCs w:val="18"/>
              </w:rPr>
              <w:t>απόθεμα</w:t>
            </w:r>
            <w:r w:rsidRPr="00AA1BDC">
              <w:rPr>
                <w:sz w:val="18"/>
                <w:szCs w:val="18"/>
              </w:rPr>
              <w:t xml:space="preserve"> συνδέεται με</w:t>
            </w:r>
            <w:r>
              <w:rPr>
                <w:sz w:val="18"/>
                <w:szCs w:val="18"/>
              </w:rPr>
              <w:t xml:space="preserve"> </w:t>
            </w:r>
            <w:r w:rsidRPr="00AA1BDC">
              <w:rPr>
                <w:sz w:val="18"/>
                <w:szCs w:val="18"/>
              </w:rPr>
              <w:t>αυξημέν</w:t>
            </w:r>
            <w:r>
              <w:rPr>
                <w:sz w:val="18"/>
                <w:szCs w:val="18"/>
              </w:rPr>
              <w:t xml:space="preserve">ες ανάγκες για </w:t>
            </w:r>
            <w:r w:rsidRPr="00AA1BDC">
              <w:rPr>
                <w:sz w:val="18"/>
                <w:szCs w:val="18"/>
              </w:rPr>
              <w:t>αναβ</w:t>
            </w:r>
            <w:r>
              <w:rPr>
                <w:sz w:val="18"/>
                <w:szCs w:val="18"/>
              </w:rPr>
              <w:t>άθμιση της</w:t>
            </w:r>
            <w:r w:rsidRPr="00AA1BDC">
              <w:rPr>
                <w:sz w:val="18"/>
                <w:szCs w:val="18"/>
              </w:rPr>
              <w:t xml:space="preserve"> ενεργειακής απόδοσης</w:t>
            </w:r>
            <w:r>
              <w:rPr>
                <w:sz w:val="18"/>
                <w:szCs w:val="18"/>
              </w:rPr>
              <w:t xml:space="preserve"> των κατοικιών</w:t>
            </w:r>
            <w:r w:rsidRPr="00AA1BDC">
              <w:rPr>
                <w:sz w:val="18"/>
                <w:szCs w:val="18"/>
              </w:rPr>
              <w:t xml:space="preserve">. Τα ευρήματα της έρευνάς μας </w:t>
            </w:r>
            <w:r>
              <w:rPr>
                <w:sz w:val="18"/>
                <w:szCs w:val="18"/>
              </w:rPr>
              <w:t>αποκαλύπτουν</w:t>
            </w:r>
            <w:r w:rsidRPr="00AA1BDC">
              <w:rPr>
                <w:sz w:val="18"/>
                <w:szCs w:val="18"/>
              </w:rPr>
              <w:t xml:space="preserve"> ότι </w:t>
            </w:r>
            <w:r w:rsidRPr="003C6584">
              <w:rPr>
                <w:b/>
                <w:bCs/>
                <w:sz w:val="18"/>
                <w:szCs w:val="18"/>
              </w:rPr>
              <w:t>6 στις 10 κύριες κατοικίες στην Ελλάδα χρήζουν ενεργειακής αναβάθμισης</w:t>
            </w:r>
            <w:r w:rsidRPr="00AA1BDC">
              <w:rPr>
                <w:sz w:val="18"/>
                <w:szCs w:val="18"/>
              </w:rPr>
              <w:t>, με το ποσοστό αυτό να αυξάνεται</w:t>
            </w:r>
            <w:r>
              <w:rPr>
                <w:sz w:val="18"/>
                <w:szCs w:val="18"/>
              </w:rPr>
              <w:t xml:space="preserve"> με την</w:t>
            </w:r>
            <w:r w:rsidRPr="00AA1BDC">
              <w:rPr>
                <w:sz w:val="18"/>
                <w:szCs w:val="18"/>
              </w:rPr>
              <w:t xml:space="preserve"> ηλικία της </w:t>
            </w:r>
            <w:r>
              <w:rPr>
                <w:sz w:val="18"/>
                <w:szCs w:val="18"/>
              </w:rPr>
              <w:t xml:space="preserve">κύριας </w:t>
            </w:r>
            <w:r w:rsidRPr="00AA1BDC">
              <w:rPr>
                <w:sz w:val="18"/>
                <w:szCs w:val="18"/>
              </w:rPr>
              <w:t>κατοικίας. Συγκεκριμένα, περισσότερα από τα δύο τρίτα των κατοικιών ηλικίας άνω των 25 ετών και το ήμισυ των κατοικιών</w:t>
            </w:r>
            <w:r>
              <w:rPr>
                <w:sz w:val="18"/>
                <w:szCs w:val="18"/>
              </w:rPr>
              <w:t xml:space="preserve"> ηλικίας </w:t>
            </w:r>
            <w:r w:rsidRPr="00AA1BDC">
              <w:rPr>
                <w:sz w:val="18"/>
                <w:szCs w:val="18"/>
              </w:rPr>
              <w:t>6-25 ετών</w:t>
            </w:r>
            <w:r>
              <w:rPr>
                <w:sz w:val="18"/>
                <w:szCs w:val="18"/>
              </w:rPr>
              <w:t xml:space="preserve"> </w:t>
            </w:r>
            <w:r w:rsidRPr="00AA1BDC">
              <w:rPr>
                <w:sz w:val="18"/>
                <w:szCs w:val="18"/>
              </w:rPr>
              <w:t>χρήζουν ενεργειακής αναβάθμισης</w:t>
            </w:r>
            <w:r>
              <w:rPr>
                <w:sz w:val="18"/>
                <w:szCs w:val="18"/>
              </w:rPr>
              <w:t xml:space="preserve"> σύμφωνα με τους συμμετέχοντες</w:t>
            </w:r>
            <w:r w:rsidRPr="00AA1BDC">
              <w:rPr>
                <w:sz w:val="18"/>
                <w:szCs w:val="18"/>
              </w:rPr>
              <w:t>, με το ποσοστό αυτό να μειώνεται στο 22% για τις νεόδμητες κατοικίες, έως 5 ετών.</w:t>
            </w:r>
          </w:p>
          <w:p w14:paraId="1718DB23" w14:textId="77777777" w:rsidR="00222F12" w:rsidRPr="00DD050C" w:rsidRDefault="00222F12" w:rsidP="006A67E3">
            <w:pPr>
              <w:pStyle w:val="ListParagraph"/>
              <w:numPr>
                <w:ilvl w:val="0"/>
                <w:numId w:val="12"/>
              </w:numPr>
              <w:jc w:val="both"/>
              <w:rPr>
                <w:sz w:val="18"/>
                <w:szCs w:val="18"/>
              </w:rPr>
            </w:pPr>
            <w:r w:rsidRPr="00AA1BDC">
              <w:rPr>
                <w:sz w:val="18"/>
                <w:szCs w:val="18"/>
              </w:rPr>
              <w:t xml:space="preserve">Αναλύοντας τα αποτελέσματα της έρευνας ανά καθεστώς </w:t>
            </w:r>
            <w:r>
              <w:rPr>
                <w:sz w:val="18"/>
                <w:szCs w:val="18"/>
              </w:rPr>
              <w:t>κατοικίας</w:t>
            </w:r>
            <w:r w:rsidRPr="00AA1BDC">
              <w:rPr>
                <w:sz w:val="18"/>
                <w:szCs w:val="18"/>
              </w:rPr>
              <w:t xml:space="preserve">, </w:t>
            </w:r>
            <w:r>
              <w:rPr>
                <w:sz w:val="18"/>
                <w:szCs w:val="18"/>
              </w:rPr>
              <w:t>προκύπτει</w:t>
            </w:r>
            <w:r w:rsidRPr="00AA1BDC">
              <w:rPr>
                <w:sz w:val="18"/>
                <w:szCs w:val="18"/>
              </w:rPr>
              <w:t xml:space="preserve"> ότι οι ενοικιαστές αναφέρουν σημαντικά υψηλότερες ανάγκες για ενεργειακή αναβάθμιση</w:t>
            </w:r>
            <w:r>
              <w:rPr>
                <w:sz w:val="18"/>
                <w:szCs w:val="18"/>
              </w:rPr>
              <w:t xml:space="preserve"> της κύριας κατοικίας τους</w:t>
            </w:r>
            <w:r w:rsidRPr="00AA1BDC">
              <w:rPr>
                <w:sz w:val="18"/>
                <w:szCs w:val="18"/>
              </w:rPr>
              <w:t xml:space="preserve"> (72%)</w:t>
            </w:r>
            <w:r>
              <w:rPr>
                <w:sz w:val="18"/>
                <w:szCs w:val="18"/>
              </w:rPr>
              <w:t>,</w:t>
            </w:r>
            <w:r w:rsidRPr="00AA1BDC">
              <w:rPr>
                <w:sz w:val="18"/>
                <w:szCs w:val="18"/>
              </w:rPr>
              <w:t xml:space="preserve"> σε σύγκριση με τους ιδιοκτήτες (με ή χωρίς στεγαστικό δάνειο) και τους </w:t>
            </w:r>
            <w:r>
              <w:rPr>
                <w:sz w:val="18"/>
                <w:szCs w:val="18"/>
              </w:rPr>
              <w:t>φιλοξενούμενους</w:t>
            </w:r>
            <w:r w:rsidRPr="00AA1BDC">
              <w:rPr>
                <w:sz w:val="18"/>
                <w:szCs w:val="18"/>
              </w:rPr>
              <w:t>.</w:t>
            </w:r>
          </w:p>
        </w:tc>
      </w:tr>
      <w:tr w:rsidR="00CC0740" w14:paraId="66FF7623" w14:textId="77777777" w:rsidTr="00E524C2">
        <w:tc>
          <w:tcPr>
            <w:tcW w:w="14633" w:type="dxa"/>
          </w:tcPr>
          <w:p w14:paraId="40325BFB" w14:textId="2805042C" w:rsidR="00CC0740" w:rsidRDefault="00CC0740" w:rsidP="00CC0740">
            <w:r w:rsidRPr="00A77F80">
              <w:rPr>
                <w:b/>
                <w:bCs/>
                <w:color w:val="2E74B5" w:themeColor="accent1" w:themeShade="BF"/>
                <w:sz w:val="26"/>
                <w:szCs w:val="26"/>
              </w:rPr>
              <w:lastRenderedPageBreak/>
              <w:t>Διερεύνηση της προσφοράς κενών κατοικιών</w:t>
            </w:r>
            <w:r w:rsidRPr="0090471B">
              <w:rPr>
                <w:rFonts w:cs="Arial"/>
                <w:noProof/>
                <w:sz w:val="20"/>
                <w:szCs w:val="20"/>
                <w:lang w:val="en-US"/>
              </w:rPr>
              <w:drawing>
                <wp:inline distT="0" distB="0" distL="0" distR="0" wp14:anchorId="0FD6556D" wp14:editId="040EB370">
                  <wp:extent cx="8716488" cy="77602"/>
                  <wp:effectExtent l="0" t="0" r="0" b="0"/>
                  <wp:docPr id="1633657339" name="Picture 1633657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3905" cy="80517"/>
                          </a:xfrm>
                          <a:prstGeom prst="rect">
                            <a:avLst/>
                          </a:prstGeom>
                          <a:noFill/>
                          <a:ln>
                            <a:noFill/>
                          </a:ln>
                        </pic:spPr>
                      </pic:pic>
                    </a:graphicData>
                  </a:graphic>
                </wp:inline>
              </w:drawing>
            </w:r>
          </w:p>
        </w:tc>
      </w:tr>
      <w:tr w:rsidR="00CC0740" w14:paraId="249184C4" w14:textId="77777777" w:rsidTr="00E524C2">
        <w:trPr>
          <w:trHeight w:val="4478"/>
        </w:trPr>
        <w:tc>
          <w:tcPr>
            <w:tcW w:w="14633" w:type="dxa"/>
          </w:tcPr>
          <w:p w14:paraId="71640144" w14:textId="6797531A" w:rsidR="00CC0740" w:rsidRPr="00587187" w:rsidRDefault="005C4634" w:rsidP="001A65B5">
            <w:pPr>
              <w:rPr>
                <w:rFonts w:cs="Arial"/>
              </w:rPr>
            </w:pPr>
            <w:r>
              <w:rPr>
                <w:noProof/>
              </w:rPr>
              <w:drawing>
                <wp:inline distT="0" distB="0" distL="0" distR="0" wp14:anchorId="4FA7FC56" wp14:editId="78D53EEF">
                  <wp:extent cx="3395980" cy="2883535"/>
                  <wp:effectExtent l="0" t="0" r="0" b="0"/>
                  <wp:docPr id="58698424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95980" cy="2883535"/>
                          </a:xfrm>
                          <a:prstGeom prst="rect">
                            <a:avLst/>
                          </a:prstGeom>
                          <a:noFill/>
                        </pic:spPr>
                      </pic:pic>
                    </a:graphicData>
                  </a:graphic>
                </wp:inline>
              </w:drawing>
            </w:r>
            <w:r w:rsidR="00211B5D">
              <w:rPr>
                <w:noProof/>
              </w:rPr>
              <w:t xml:space="preserve"> </w:t>
            </w:r>
            <w:r>
              <w:rPr>
                <w:noProof/>
              </w:rPr>
              <w:drawing>
                <wp:inline distT="0" distB="0" distL="0" distR="0" wp14:anchorId="25451598" wp14:editId="52D8F0B6">
                  <wp:extent cx="5121275" cy="2889885"/>
                  <wp:effectExtent l="0" t="0" r="0" b="0"/>
                  <wp:docPr id="33354252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21275" cy="2889885"/>
                          </a:xfrm>
                          <a:prstGeom prst="rect">
                            <a:avLst/>
                          </a:prstGeom>
                          <a:noFill/>
                        </pic:spPr>
                      </pic:pic>
                    </a:graphicData>
                  </a:graphic>
                </wp:inline>
              </w:drawing>
            </w:r>
          </w:p>
        </w:tc>
      </w:tr>
      <w:tr w:rsidR="00CC0740" w:rsidRPr="00882003" w14:paraId="5C6DA93D" w14:textId="77777777" w:rsidTr="00E524C2">
        <w:trPr>
          <w:trHeight w:val="361"/>
        </w:trPr>
        <w:tc>
          <w:tcPr>
            <w:tcW w:w="14633" w:type="dxa"/>
          </w:tcPr>
          <w:p w14:paraId="7D9F1ECD" w14:textId="464D1643" w:rsidR="00CC0740" w:rsidRPr="00882003" w:rsidRDefault="00211B5D" w:rsidP="001A65B5">
            <w:pPr>
              <w:rPr>
                <w:sz w:val="18"/>
                <w:szCs w:val="18"/>
              </w:rPr>
            </w:pPr>
            <w:r w:rsidRPr="00211B5D">
              <w:rPr>
                <w:rFonts w:eastAsia="Times New Roman" w:cs="Arial"/>
                <w:color w:val="002060"/>
                <w:sz w:val="18"/>
                <w:szCs w:val="18"/>
              </w:rPr>
              <w:t>Ερ: Είσαι μήπως ιδιοκτήτης κατοικίας η οποία είναι αναξιοποίητη/κενή;</w:t>
            </w:r>
            <w:r>
              <w:rPr>
                <w:rFonts w:eastAsia="Times New Roman" w:cs="Arial"/>
                <w:color w:val="002060"/>
                <w:sz w:val="18"/>
                <w:szCs w:val="18"/>
              </w:rPr>
              <w:t xml:space="preserve"> </w:t>
            </w:r>
            <w:r w:rsidRPr="00211B5D">
              <w:rPr>
                <w:rFonts w:eastAsia="Times New Roman" w:cs="Arial"/>
                <w:color w:val="002060"/>
                <w:sz w:val="18"/>
                <w:szCs w:val="18"/>
              </w:rPr>
              <w:t>Για ποιον/ποιους λόγους η κατοικία αυτή είναι αναξιοποίητη/κενή;</w:t>
            </w:r>
          </w:p>
        </w:tc>
      </w:tr>
      <w:tr w:rsidR="00CC0740" w:rsidRPr="00452B55" w14:paraId="60614D10" w14:textId="77777777" w:rsidTr="00E524C2">
        <w:trPr>
          <w:trHeight w:val="975"/>
        </w:trPr>
        <w:tc>
          <w:tcPr>
            <w:tcW w:w="14633" w:type="dxa"/>
          </w:tcPr>
          <w:p w14:paraId="0C3FB2BE" w14:textId="40D1D7D9" w:rsidR="0039245F" w:rsidRPr="0039245F" w:rsidRDefault="00564FAD" w:rsidP="0039245F">
            <w:pPr>
              <w:pStyle w:val="ListParagraph"/>
              <w:numPr>
                <w:ilvl w:val="0"/>
                <w:numId w:val="6"/>
              </w:numPr>
              <w:ind w:left="171" w:hanging="171"/>
              <w:jc w:val="both"/>
              <w:rPr>
                <w:sz w:val="18"/>
                <w:szCs w:val="18"/>
              </w:rPr>
            </w:pPr>
            <w:r w:rsidRPr="00564FAD">
              <w:rPr>
                <w:sz w:val="18"/>
                <w:szCs w:val="18"/>
              </w:rPr>
              <w:t>Η έρευνα του 2025 εμπλουτίστηκε με πρόσθετες ερωτήσεις, ώστε να διερευνηθούν</w:t>
            </w:r>
            <w:r w:rsidR="00312EB9">
              <w:rPr>
                <w:sz w:val="18"/>
                <w:szCs w:val="18"/>
              </w:rPr>
              <w:t>,</w:t>
            </w:r>
            <w:r>
              <w:rPr>
                <w:sz w:val="18"/>
                <w:szCs w:val="18"/>
              </w:rPr>
              <w:t xml:space="preserve"> </w:t>
            </w:r>
            <w:r w:rsidR="00312EB9" w:rsidRPr="000A760A">
              <w:rPr>
                <w:i/>
                <w:iCs/>
                <w:sz w:val="18"/>
                <w:szCs w:val="18"/>
              </w:rPr>
              <w:t>σε κάποιο βαθμό</w:t>
            </w:r>
            <w:r w:rsidR="00312EB9">
              <w:rPr>
                <w:sz w:val="18"/>
                <w:szCs w:val="18"/>
              </w:rPr>
              <w:t xml:space="preserve">, </w:t>
            </w:r>
            <w:r>
              <w:rPr>
                <w:sz w:val="18"/>
                <w:szCs w:val="18"/>
              </w:rPr>
              <w:t xml:space="preserve">οι </w:t>
            </w:r>
            <w:r w:rsidRPr="00312EB9">
              <w:rPr>
                <w:b/>
                <w:bCs/>
                <w:sz w:val="18"/>
                <w:szCs w:val="18"/>
              </w:rPr>
              <w:t>αδυναμίες της προσφοράς κατοικιών</w:t>
            </w:r>
            <w:r>
              <w:rPr>
                <w:sz w:val="18"/>
                <w:szCs w:val="18"/>
              </w:rPr>
              <w:t>. Η έ</w:t>
            </w:r>
            <w:r w:rsidRPr="00564FAD">
              <w:rPr>
                <w:sz w:val="18"/>
                <w:szCs w:val="18"/>
              </w:rPr>
              <w:t xml:space="preserve">μφαση </w:t>
            </w:r>
            <w:r>
              <w:rPr>
                <w:sz w:val="18"/>
                <w:szCs w:val="18"/>
              </w:rPr>
              <w:t xml:space="preserve">δόθηκε </w:t>
            </w:r>
            <w:r w:rsidRPr="00564FAD">
              <w:rPr>
                <w:sz w:val="18"/>
                <w:szCs w:val="18"/>
              </w:rPr>
              <w:t>στις κενές κατοικίες και στους λόγους μη διάθεσής τους στην αγορά.</w:t>
            </w:r>
            <w:r w:rsidR="0039245F" w:rsidRPr="0039245F">
              <w:rPr>
                <w:sz w:val="18"/>
                <w:szCs w:val="18"/>
              </w:rPr>
              <w:t xml:space="preserve"> </w:t>
            </w:r>
          </w:p>
          <w:p w14:paraId="21D1ED2C" w14:textId="6C89B3FB" w:rsidR="00DA5EF5" w:rsidRDefault="002561FB" w:rsidP="00DA5EF5">
            <w:pPr>
              <w:pStyle w:val="ListParagraph"/>
              <w:numPr>
                <w:ilvl w:val="0"/>
                <w:numId w:val="6"/>
              </w:numPr>
              <w:ind w:left="171" w:hanging="171"/>
              <w:jc w:val="both"/>
              <w:rPr>
                <w:sz w:val="18"/>
                <w:szCs w:val="18"/>
              </w:rPr>
            </w:pPr>
            <w:bookmarkStart w:id="12" w:name="_Hlk220583867"/>
            <w:r w:rsidRPr="000A760A">
              <w:rPr>
                <w:b/>
                <w:bCs/>
                <w:sz w:val="18"/>
                <w:szCs w:val="18"/>
              </w:rPr>
              <w:t xml:space="preserve">Ένας στους δέκα ερωτηθέντες (11%) είναι ιδιοκτήτης </w:t>
            </w:r>
            <w:r w:rsidR="00E926A8">
              <w:rPr>
                <w:b/>
                <w:bCs/>
                <w:sz w:val="18"/>
                <w:szCs w:val="18"/>
              </w:rPr>
              <w:t>αναξιοποίητης</w:t>
            </w:r>
            <w:r w:rsidRPr="000A760A">
              <w:rPr>
                <w:b/>
                <w:bCs/>
                <w:sz w:val="18"/>
                <w:szCs w:val="18"/>
              </w:rPr>
              <w:t>/κενής κατοικίας</w:t>
            </w:r>
            <w:r>
              <w:rPr>
                <w:sz w:val="18"/>
                <w:szCs w:val="18"/>
              </w:rPr>
              <w:t xml:space="preserve">. </w:t>
            </w:r>
            <w:bookmarkEnd w:id="12"/>
            <w:r>
              <w:rPr>
                <w:sz w:val="18"/>
                <w:szCs w:val="18"/>
              </w:rPr>
              <w:t xml:space="preserve">Το ποσοστό των </w:t>
            </w:r>
            <w:r w:rsidR="000A760A">
              <w:rPr>
                <w:sz w:val="18"/>
                <w:szCs w:val="18"/>
              </w:rPr>
              <w:t xml:space="preserve">ιδιοκτητών </w:t>
            </w:r>
            <w:r>
              <w:rPr>
                <w:sz w:val="18"/>
                <w:szCs w:val="18"/>
              </w:rPr>
              <w:t xml:space="preserve">κενών κατοικιών είναι υψηλότερο </w:t>
            </w:r>
            <w:r w:rsidR="000A760A">
              <w:rPr>
                <w:sz w:val="18"/>
                <w:szCs w:val="18"/>
              </w:rPr>
              <w:t xml:space="preserve">στην περιφέρεια </w:t>
            </w:r>
            <w:r>
              <w:rPr>
                <w:sz w:val="18"/>
                <w:szCs w:val="18"/>
              </w:rPr>
              <w:t xml:space="preserve">(14%), σε σύγκριση με τις δύο μεγαλύτερες πόλεις της χώρας, δηλαδή την Αθήνα (7%) και τη Θεσσαλονίκη (11%). Το τελευταίο μπορεί να εξηγηθεί, </w:t>
            </w:r>
            <w:r w:rsidRPr="00452B55">
              <w:rPr>
                <w:i/>
                <w:iCs/>
                <w:sz w:val="18"/>
                <w:szCs w:val="18"/>
              </w:rPr>
              <w:t>μεταξύ άλλων παραγόντων</w:t>
            </w:r>
            <w:r>
              <w:rPr>
                <w:sz w:val="18"/>
                <w:szCs w:val="18"/>
              </w:rPr>
              <w:t>, από τη</w:t>
            </w:r>
            <w:r w:rsidR="000A760A">
              <w:rPr>
                <w:sz w:val="18"/>
                <w:szCs w:val="18"/>
              </w:rPr>
              <w:t>ν</w:t>
            </w:r>
            <w:r>
              <w:rPr>
                <w:sz w:val="18"/>
                <w:szCs w:val="18"/>
              </w:rPr>
              <w:t xml:space="preserve"> </w:t>
            </w:r>
            <w:r w:rsidR="000A760A">
              <w:rPr>
                <w:sz w:val="18"/>
                <w:szCs w:val="18"/>
              </w:rPr>
              <w:t>υψηλή</w:t>
            </w:r>
            <w:r>
              <w:rPr>
                <w:sz w:val="18"/>
                <w:szCs w:val="18"/>
              </w:rPr>
              <w:t xml:space="preserve"> συγκέντρωση πληθυσμών σε αστικές περιοχές, ιδιαίτερα στις μεγάλες πόλεις.</w:t>
            </w:r>
          </w:p>
          <w:p w14:paraId="12D82B3C" w14:textId="6D4B5BE1" w:rsidR="00DA5EF5" w:rsidRDefault="00DA5EF5" w:rsidP="00DA5EF5">
            <w:pPr>
              <w:pStyle w:val="ListParagraph"/>
              <w:numPr>
                <w:ilvl w:val="0"/>
                <w:numId w:val="6"/>
              </w:numPr>
              <w:ind w:left="171" w:hanging="171"/>
              <w:jc w:val="both"/>
              <w:rPr>
                <w:sz w:val="18"/>
                <w:szCs w:val="18"/>
              </w:rPr>
            </w:pPr>
            <w:bookmarkStart w:id="13" w:name="_Hlk220583890"/>
            <w:r>
              <w:rPr>
                <w:sz w:val="18"/>
                <w:szCs w:val="18"/>
              </w:rPr>
              <w:t>Ο</w:t>
            </w:r>
            <w:r w:rsidRPr="00DA5EF5">
              <w:rPr>
                <w:sz w:val="18"/>
                <w:szCs w:val="18"/>
              </w:rPr>
              <w:t xml:space="preserve"> </w:t>
            </w:r>
            <w:r>
              <w:rPr>
                <w:sz w:val="18"/>
                <w:szCs w:val="18"/>
              </w:rPr>
              <w:t>κύριος παράγοντας</w:t>
            </w:r>
            <w:r w:rsidRPr="00DA5EF5">
              <w:rPr>
                <w:sz w:val="18"/>
                <w:szCs w:val="18"/>
              </w:rPr>
              <w:t xml:space="preserve"> </w:t>
            </w:r>
            <w:r>
              <w:rPr>
                <w:sz w:val="18"/>
                <w:szCs w:val="18"/>
              </w:rPr>
              <w:t xml:space="preserve">που αναφέρουν οι συμμετέχοντες στην έρευνα, </w:t>
            </w:r>
            <w:r w:rsidRPr="00DA5EF5">
              <w:rPr>
                <w:sz w:val="18"/>
                <w:szCs w:val="18"/>
              </w:rPr>
              <w:t xml:space="preserve">για τον οποίο οι συγκεκριμένες κατοικίες παραμένουν αναξιοποίητες ή κενές είναι το </w:t>
            </w:r>
            <w:r w:rsidRPr="00DA5EF5">
              <w:rPr>
                <w:b/>
                <w:bCs/>
                <w:sz w:val="18"/>
                <w:szCs w:val="18"/>
              </w:rPr>
              <w:t>υψηλό κόστος ανακατασκευής ή ανακαίνισης (42%)</w:t>
            </w:r>
            <w:r w:rsidRPr="00DA5EF5">
              <w:rPr>
                <w:sz w:val="18"/>
                <w:szCs w:val="18"/>
              </w:rPr>
              <w:t xml:space="preserve">. Ακολουθούν τα </w:t>
            </w:r>
            <w:r w:rsidRPr="00DA5EF5">
              <w:rPr>
                <w:b/>
                <w:bCs/>
                <w:sz w:val="18"/>
                <w:szCs w:val="18"/>
              </w:rPr>
              <w:t>κληρονομικά ζητήματα</w:t>
            </w:r>
            <w:r w:rsidR="003D3FB4">
              <w:rPr>
                <w:b/>
                <w:bCs/>
                <w:sz w:val="18"/>
                <w:szCs w:val="18"/>
              </w:rPr>
              <w:t xml:space="preserve"> και η πολλαπλή ιδιοκτησία</w:t>
            </w:r>
            <w:r w:rsidRPr="00DA5EF5">
              <w:rPr>
                <w:b/>
                <w:bCs/>
                <w:sz w:val="18"/>
                <w:szCs w:val="18"/>
              </w:rPr>
              <w:t xml:space="preserve"> (21%)</w:t>
            </w:r>
            <w:r w:rsidRPr="00DA5EF5">
              <w:rPr>
                <w:sz w:val="18"/>
                <w:szCs w:val="18"/>
              </w:rPr>
              <w:t xml:space="preserve">, δηλαδή περιπτώσεις στις οποίες υπάρχουν περισσότεροι του ενός </w:t>
            </w:r>
            <w:r w:rsidR="003D3FB4">
              <w:rPr>
                <w:sz w:val="18"/>
                <w:szCs w:val="18"/>
              </w:rPr>
              <w:t>ιδιοκτήτες</w:t>
            </w:r>
            <w:r w:rsidR="003D3FB4" w:rsidRPr="00DA5EF5">
              <w:rPr>
                <w:sz w:val="18"/>
                <w:szCs w:val="18"/>
              </w:rPr>
              <w:t xml:space="preserve"> </w:t>
            </w:r>
            <w:r>
              <w:rPr>
                <w:sz w:val="18"/>
                <w:szCs w:val="18"/>
              </w:rPr>
              <w:t xml:space="preserve">που </w:t>
            </w:r>
            <w:r w:rsidRPr="00DA5EF5">
              <w:rPr>
                <w:sz w:val="18"/>
                <w:szCs w:val="18"/>
              </w:rPr>
              <w:t>δεν καταλήγουν σε συμφωνία ως προς την εκμετάλλευση του ακινήτου.</w:t>
            </w:r>
          </w:p>
          <w:p w14:paraId="72D494E7" w14:textId="0C0F3300" w:rsidR="00DA5EF5" w:rsidRPr="00452B55" w:rsidRDefault="00DA5EF5" w:rsidP="003D3FB4">
            <w:pPr>
              <w:pStyle w:val="ListParagraph"/>
              <w:numPr>
                <w:ilvl w:val="0"/>
                <w:numId w:val="6"/>
              </w:numPr>
              <w:ind w:left="171" w:hanging="171"/>
              <w:jc w:val="both"/>
              <w:rPr>
                <w:sz w:val="18"/>
                <w:szCs w:val="18"/>
              </w:rPr>
            </w:pPr>
            <w:r w:rsidRPr="00DA5EF5">
              <w:rPr>
                <w:sz w:val="18"/>
                <w:szCs w:val="18"/>
              </w:rPr>
              <w:t>Επιπλέον,</w:t>
            </w:r>
            <w:r w:rsidR="003D3FB4">
              <w:rPr>
                <w:sz w:val="18"/>
                <w:szCs w:val="18"/>
              </w:rPr>
              <w:t xml:space="preserve"> θετικά κρίνεται το γεγονός ότι</w:t>
            </w:r>
            <w:r w:rsidRPr="00DA5EF5">
              <w:rPr>
                <w:sz w:val="18"/>
                <w:szCs w:val="18"/>
              </w:rPr>
              <w:t xml:space="preserve"> </w:t>
            </w:r>
            <w:r w:rsidRPr="00256B02">
              <w:rPr>
                <w:b/>
                <w:bCs/>
                <w:sz w:val="18"/>
                <w:szCs w:val="18"/>
              </w:rPr>
              <w:t>ένας στους πέντε</w:t>
            </w:r>
            <w:r w:rsidRPr="00DA5EF5">
              <w:rPr>
                <w:sz w:val="18"/>
                <w:szCs w:val="18"/>
              </w:rPr>
              <w:t xml:space="preserve"> ερωτηθέντες δήλωσε </w:t>
            </w:r>
            <w:r w:rsidRPr="00256B02">
              <w:rPr>
                <w:b/>
                <w:bCs/>
                <w:sz w:val="18"/>
                <w:szCs w:val="18"/>
              </w:rPr>
              <w:t>πρόθεση να διαθέσει το ακίνητο στην αγορά μακροχρόνιας μίσθωσης στο άμεσο μέλλον</w:t>
            </w:r>
            <w:r w:rsidRPr="00DA5EF5">
              <w:rPr>
                <w:sz w:val="18"/>
                <w:szCs w:val="18"/>
              </w:rPr>
              <w:t xml:space="preserve">, </w:t>
            </w:r>
            <w:r w:rsidR="003D3FB4">
              <w:rPr>
                <w:sz w:val="18"/>
                <w:szCs w:val="18"/>
              </w:rPr>
              <w:t xml:space="preserve">ενώ το 6% </w:t>
            </w:r>
            <w:r w:rsidR="003D3FB4" w:rsidRPr="00DA5EF5">
              <w:rPr>
                <w:sz w:val="18"/>
                <w:szCs w:val="18"/>
              </w:rPr>
              <w:t>των ερωτηθέντων</w:t>
            </w:r>
            <w:r w:rsidR="003D3FB4">
              <w:rPr>
                <w:sz w:val="18"/>
                <w:szCs w:val="18"/>
              </w:rPr>
              <w:t xml:space="preserve"> εξέφρασε </w:t>
            </w:r>
            <w:r w:rsidR="003D3FB4" w:rsidRPr="00DA5EF5">
              <w:rPr>
                <w:sz w:val="18"/>
                <w:szCs w:val="18"/>
              </w:rPr>
              <w:t>πρόθεση διάθεσης του ακινήτου προς πώληση</w:t>
            </w:r>
            <w:r w:rsidR="003D3FB4">
              <w:rPr>
                <w:sz w:val="18"/>
                <w:szCs w:val="18"/>
              </w:rPr>
              <w:t>. Τέλος,</w:t>
            </w:r>
            <w:r w:rsidR="003D3FB4" w:rsidRPr="00DA5EF5">
              <w:rPr>
                <w:sz w:val="18"/>
                <w:szCs w:val="18"/>
              </w:rPr>
              <w:t xml:space="preserve"> </w:t>
            </w:r>
            <w:r w:rsidRPr="00DA5EF5">
              <w:rPr>
                <w:sz w:val="18"/>
                <w:szCs w:val="18"/>
              </w:rPr>
              <w:t xml:space="preserve">το </w:t>
            </w:r>
            <w:r w:rsidRPr="00256B02">
              <w:rPr>
                <w:b/>
                <w:bCs/>
                <w:sz w:val="18"/>
                <w:szCs w:val="18"/>
              </w:rPr>
              <w:t>15%</w:t>
            </w:r>
            <w:r w:rsidRPr="00DA5EF5">
              <w:rPr>
                <w:sz w:val="18"/>
                <w:szCs w:val="18"/>
              </w:rPr>
              <w:t xml:space="preserve"> ανέφερε ότι το ακίνητο προορίζεται για </w:t>
            </w:r>
            <w:r w:rsidRPr="00256B02">
              <w:rPr>
                <w:b/>
                <w:bCs/>
                <w:sz w:val="18"/>
                <w:szCs w:val="18"/>
              </w:rPr>
              <w:t>μελλοντική προσωπική ή οικογενειακή χρήση</w:t>
            </w:r>
            <w:r w:rsidRPr="00DA5EF5">
              <w:rPr>
                <w:sz w:val="18"/>
                <w:szCs w:val="18"/>
              </w:rPr>
              <w:t>. Το ίδιο ποσοστό (</w:t>
            </w:r>
            <w:r w:rsidRPr="00256B02">
              <w:rPr>
                <w:b/>
                <w:bCs/>
                <w:sz w:val="18"/>
                <w:szCs w:val="18"/>
              </w:rPr>
              <w:t>15%</w:t>
            </w:r>
            <w:r w:rsidRPr="00DA5EF5">
              <w:rPr>
                <w:sz w:val="18"/>
                <w:szCs w:val="18"/>
              </w:rPr>
              <w:t xml:space="preserve">) δήλωσε ότι </w:t>
            </w:r>
            <w:r w:rsidRPr="00256B02">
              <w:rPr>
                <w:b/>
                <w:bCs/>
                <w:sz w:val="18"/>
                <w:szCs w:val="18"/>
              </w:rPr>
              <w:t>δεν υφίσταται επαρκής ζήτηση για τη συγκεκριμένη κατοικία</w:t>
            </w:r>
            <w:r w:rsidRPr="00DA5EF5">
              <w:rPr>
                <w:sz w:val="18"/>
                <w:szCs w:val="18"/>
              </w:rPr>
              <w:t xml:space="preserve">, ενώ το </w:t>
            </w:r>
            <w:r w:rsidRPr="00256B02">
              <w:rPr>
                <w:b/>
                <w:bCs/>
                <w:sz w:val="18"/>
                <w:szCs w:val="18"/>
              </w:rPr>
              <w:t>12%</w:t>
            </w:r>
            <w:r w:rsidRPr="00DA5EF5">
              <w:rPr>
                <w:sz w:val="18"/>
                <w:szCs w:val="18"/>
              </w:rPr>
              <w:t xml:space="preserve"> ότι </w:t>
            </w:r>
            <w:r w:rsidRPr="00256B02">
              <w:rPr>
                <w:b/>
                <w:bCs/>
                <w:sz w:val="18"/>
                <w:szCs w:val="18"/>
              </w:rPr>
              <w:t>το προσφερόμενο ενοίκιο ή η τιμή πώλησης δεν κρίνονται ικανοποιητικά</w:t>
            </w:r>
            <w:r w:rsidRPr="00DA5EF5">
              <w:rPr>
                <w:sz w:val="18"/>
                <w:szCs w:val="18"/>
              </w:rPr>
              <w:t xml:space="preserve">. </w:t>
            </w:r>
            <w:bookmarkEnd w:id="13"/>
          </w:p>
        </w:tc>
      </w:tr>
    </w:tbl>
    <w:p w14:paraId="55A9069D" w14:textId="77777777" w:rsidR="0066591F" w:rsidRDefault="0066591F">
      <w:pPr>
        <w:sectPr w:rsidR="0066591F" w:rsidSect="00F7581A">
          <w:pgSz w:w="16838" w:h="11906" w:orient="landscape"/>
          <w:pgMar w:top="1797" w:right="1440" w:bottom="1701" w:left="1440" w:header="709" w:footer="709" w:gutter="0"/>
          <w:cols w:space="708"/>
          <w:docGrid w:linePitch="360"/>
        </w:sectPr>
      </w:pPr>
    </w:p>
    <w:p w14:paraId="59B6C748" w14:textId="239207C6" w:rsidR="00811291" w:rsidRPr="00EA4075" w:rsidRDefault="008D302C" w:rsidP="00811291">
      <w:pPr>
        <w:pStyle w:val="Heading1"/>
        <w:spacing w:before="120" w:after="120" w:line="360" w:lineRule="auto"/>
        <w:ind w:right="-477"/>
        <w:rPr>
          <w:rFonts w:ascii="Arial" w:eastAsiaTheme="minorHAnsi" w:hAnsi="Arial" w:cstheme="minorBidi"/>
          <w:b/>
          <w:bCs/>
          <w:sz w:val="28"/>
          <w:szCs w:val="28"/>
          <w:u w:val="single"/>
        </w:rPr>
      </w:pPr>
      <w:r>
        <w:rPr>
          <w:rFonts w:ascii="Arial" w:eastAsiaTheme="minorHAnsi" w:hAnsi="Arial" w:cstheme="minorBidi"/>
          <w:b/>
          <w:bCs/>
          <w:sz w:val="28"/>
          <w:szCs w:val="28"/>
          <w:u w:val="single"/>
        </w:rPr>
        <w:lastRenderedPageBreak/>
        <w:t>Ενότητα 6.</w:t>
      </w:r>
      <w:r w:rsidRPr="008D302C">
        <w:rPr>
          <w:rFonts w:ascii="Arial" w:eastAsiaTheme="minorHAnsi" w:hAnsi="Arial" w:cstheme="minorBidi"/>
          <w:b/>
          <w:bCs/>
          <w:sz w:val="28"/>
          <w:szCs w:val="28"/>
        </w:rPr>
        <w:t xml:space="preserve"> </w:t>
      </w:r>
      <w:r w:rsidR="00EA4075">
        <w:rPr>
          <w:rFonts w:ascii="Arial" w:eastAsiaTheme="minorHAnsi" w:hAnsi="Arial" w:cstheme="minorBidi"/>
          <w:b/>
          <w:bCs/>
          <w:sz w:val="28"/>
          <w:szCs w:val="28"/>
        </w:rPr>
        <w:t>Συμπεράσματα</w:t>
      </w:r>
    </w:p>
    <w:p w14:paraId="7F05F422" w14:textId="0B9934B3" w:rsidR="00751109" w:rsidRDefault="00BB237C" w:rsidP="00B25C34">
      <w:pPr>
        <w:spacing w:line="276" w:lineRule="auto"/>
        <w:ind w:right="-833"/>
        <w:jc w:val="both"/>
        <w:rPr>
          <w:rFonts w:cs="Arial"/>
          <w:sz w:val="20"/>
          <w:szCs w:val="20"/>
        </w:rPr>
      </w:pPr>
      <w:r w:rsidRPr="00A96054">
        <w:rPr>
          <w:rFonts w:cs="Arial"/>
          <w:sz w:val="20"/>
          <w:szCs w:val="20"/>
        </w:rPr>
        <w:t xml:space="preserve">Το </w:t>
      </w:r>
      <w:r w:rsidR="006E6350">
        <w:rPr>
          <w:rFonts w:cs="Arial"/>
          <w:sz w:val="20"/>
          <w:szCs w:val="20"/>
        </w:rPr>
        <w:t>βασικό</w:t>
      </w:r>
      <w:r w:rsidRPr="00A96054">
        <w:rPr>
          <w:rFonts w:cs="Arial"/>
          <w:sz w:val="20"/>
          <w:szCs w:val="20"/>
        </w:rPr>
        <w:t xml:space="preserve"> ερώτημα που επιδιώκει να απαντήσει </w:t>
      </w:r>
      <w:r w:rsidR="006E6350">
        <w:rPr>
          <w:rFonts w:cs="Arial"/>
          <w:sz w:val="20"/>
          <w:szCs w:val="20"/>
        </w:rPr>
        <w:t>η παρούσα μελέτη</w:t>
      </w:r>
      <w:r w:rsidRPr="00A96054">
        <w:rPr>
          <w:rFonts w:cs="Arial"/>
          <w:sz w:val="20"/>
          <w:szCs w:val="20"/>
        </w:rPr>
        <w:t xml:space="preserve"> είναι </w:t>
      </w:r>
      <w:r w:rsidRPr="006E6350">
        <w:rPr>
          <w:rFonts w:cs="Arial"/>
          <w:i/>
          <w:iCs/>
          <w:sz w:val="20"/>
          <w:szCs w:val="20"/>
        </w:rPr>
        <w:t>πώς</w:t>
      </w:r>
      <w:r w:rsidRPr="00A96054">
        <w:rPr>
          <w:rFonts w:cs="Arial"/>
          <w:sz w:val="20"/>
          <w:szCs w:val="20"/>
        </w:rPr>
        <w:t xml:space="preserve"> μια χώρα με </w:t>
      </w:r>
      <w:r w:rsidR="006E6350">
        <w:rPr>
          <w:rFonts w:cs="Arial"/>
          <w:sz w:val="20"/>
          <w:szCs w:val="20"/>
        </w:rPr>
        <w:t>αξιοσημείωτο</w:t>
      </w:r>
      <w:r w:rsidRPr="00A96054">
        <w:rPr>
          <w:rFonts w:cs="Arial"/>
          <w:sz w:val="20"/>
          <w:szCs w:val="20"/>
        </w:rPr>
        <w:t xml:space="preserve"> </w:t>
      </w:r>
      <w:r w:rsidR="000E1811">
        <w:rPr>
          <w:rFonts w:cs="Arial"/>
          <w:sz w:val="20"/>
          <w:szCs w:val="20"/>
        </w:rPr>
        <w:t xml:space="preserve">μέρος του </w:t>
      </w:r>
      <w:r w:rsidRPr="00A96054">
        <w:rPr>
          <w:rFonts w:cs="Arial"/>
          <w:sz w:val="20"/>
          <w:szCs w:val="20"/>
        </w:rPr>
        <w:t>πλούτο</w:t>
      </w:r>
      <w:r w:rsidR="000E1811">
        <w:rPr>
          <w:rFonts w:cs="Arial"/>
          <w:sz w:val="20"/>
          <w:szCs w:val="20"/>
        </w:rPr>
        <w:t>υ της επενδεδυμένο σε ακίνητα</w:t>
      </w:r>
      <w:r w:rsidRPr="00A96054">
        <w:rPr>
          <w:rFonts w:cs="Arial"/>
          <w:sz w:val="20"/>
          <w:szCs w:val="20"/>
        </w:rPr>
        <w:t xml:space="preserve"> και </w:t>
      </w:r>
      <w:r w:rsidR="000E1811">
        <w:rPr>
          <w:rFonts w:cs="Arial"/>
          <w:sz w:val="20"/>
          <w:szCs w:val="20"/>
        </w:rPr>
        <w:t xml:space="preserve">σχετικά </w:t>
      </w:r>
      <w:r w:rsidRPr="00A96054">
        <w:rPr>
          <w:rFonts w:cs="Arial"/>
          <w:sz w:val="20"/>
          <w:szCs w:val="20"/>
        </w:rPr>
        <w:t xml:space="preserve">υψηλό ποσοστό ιδιοκατοίκησης όπως η Ελλάδα, </w:t>
      </w:r>
      <w:r w:rsidR="006E6350">
        <w:rPr>
          <w:rFonts w:cs="Arial"/>
          <w:sz w:val="20"/>
          <w:szCs w:val="20"/>
        </w:rPr>
        <w:t>αντιμετωπίζει</w:t>
      </w:r>
      <w:r w:rsidRPr="00A96054">
        <w:rPr>
          <w:rFonts w:cs="Arial"/>
          <w:sz w:val="20"/>
          <w:szCs w:val="20"/>
        </w:rPr>
        <w:t xml:space="preserve"> </w:t>
      </w:r>
      <w:r w:rsidR="006E6350">
        <w:rPr>
          <w:rFonts w:cs="Arial"/>
          <w:sz w:val="20"/>
          <w:szCs w:val="20"/>
        </w:rPr>
        <w:t>στην παρούσα συγκυρία</w:t>
      </w:r>
      <w:r w:rsidR="008A0FDA">
        <w:rPr>
          <w:rFonts w:cs="Arial"/>
          <w:sz w:val="20"/>
          <w:szCs w:val="20"/>
        </w:rPr>
        <w:t>,</w:t>
      </w:r>
      <w:r w:rsidR="006E6350">
        <w:rPr>
          <w:rFonts w:cs="Arial"/>
          <w:sz w:val="20"/>
          <w:szCs w:val="20"/>
        </w:rPr>
        <w:t xml:space="preserve"> </w:t>
      </w:r>
      <w:r w:rsidRPr="00A96054">
        <w:rPr>
          <w:rFonts w:cs="Arial"/>
          <w:sz w:val="20"/>
          <w:szCs w:val="20"/>
        </w:rPr>
        <w:t>στεγαστική κρίση</w:t>
      </w:r>
      <w:r w:rsidR="007865F8" w:rsidRPr="007865F8">
        <w:rPr>
          <w:rFonts w:cs="Arial"/>
          <w:sz w:val="20"/>
          <w:szCs w:val="20"/>
        </w:rPr>
        <w:t>.</w:t>
      </w:r>
      <w:r w:rsidRPr="00A96054">
        <w:rPr>
          <w:rFonts w:cs="Arial"/>
          <w:sz w:val="20"/>
          <w:szCs w:val="20"/>
        </w:rPr>
        <w:t xml:space="preserve"> </w:t>
      </w:r>
      <w:r w:rsidR="0063578A">
        <w:rPr>
          <w:rFonts w:cs="Arial"/>
          <w:sz w:val="20"/>
          <w:szCs w:val="20"/>
        </w:rPr>
        <w:t xml:space="preserve">Σε πρώτο επίπεδο, </w:t>
      </w:r>
      <w:bookmarkStart w:id="14" w:name="_Hlk220584114"/>
      <w:r w:rsidR="0063578A">
        <w:rPr>
          <w:rFonts w:cs="Arial"/>
          <w:sz w:val="20"/>
          <w:szCs w:val="20"/>
        </w:rPr>
        <w:t>η ένταση του φαινομένου</w:t>
      </w:r>
      <w:r w:rsidRPr="00A96054">
        <w:rPr>
          <w:rFonts w:cs="Arial"/>
          <w:sz w:val="20"/>
          <w:szCs w:val="20"/>
        </w:rPr>
        <w:t xml:space="preserve"> μπορεί να εξηγηθεί </w:t>
      </w:r>
      <w:r w:rsidR="008A0FDA">
        <w:rPr>
          <w:rFonts w:cs="Arial"/>
          <w:sz w:val="20"/>
          <w:szCs w:val="20"/>
        </w:rPr>
        <w:t>από τους ακόλουθους</w:t>
      </w:r>
      <w:r w:rsidRPr="00A96054">
        <w:rPr>
          <w:rFonts w:cs="Arial"/>
          <w:sz w:val="20"/>
          <w:szCs w:val="20"/>
        </w:rPr>
        <w:t xml:space="preserve"> πέντε </w:t>
      </w:r>
      <w:r w:rsidR="008A0FDA">
        <w:rPr>
          <w:rFonts w:cs="Arial"/>
          <w:sz w:val="20"/>
          <w:szCs w:val="20"/>
        </w:rPr>
        <w:t>παράγοντες</w:t>
      </w:r>
      <w:r w:rsidRPr="00A96054">
        <w:rPr>
          <w:rFonts w:cs="Arial"/>
          <w:sz w:val="20"/>
          <w:szCs w:val="20"/>
        </w:rPr>
        <w:t xml:space="preserve">. </w:t>
      </w:r>
    </w:p>
    <w:p w14:paraId="455E84AD" w14:textId="585A1D99" w:rsidR="00751109" w:rsidRDefault="00BB237C" w:rsidP="00B25C34">
      <w:pPr>
        <w:spacing w:line="276" w:lineRule="auto"/>
        <w:ind w:right="-833"/>
        <w:jc w:val="both"/>
        <w:rPr>
          <w:rFonts w:cs="Arial"/>
          <w:sz w:val="20"/>
          <w:szCs w:val="20"/>
        </w:rPr>
      </w:pPr>
      <w:r w:rsidRPr="00A96054">
        <w:rPr>
          <w:rFonts w:cs="Arial"/>
          <w:i/>
          <w:iCs/>
          <w:sz w:val="20"/>
          <w:szCs w:val="20"/>
        </w:rPr>
        <w:t>Πρώτον</w:t>
      </w:r>
      <w:r w:rsidRPr="00A96054">
        <w:rPr>
          <w:rFonts w:cs="Arial"/>
          <w:sz w:val="20"/>
          <w:szCs w:val="20"/>
        </w:rPr>
        <w:t xml:space="preserve">, η </w:t>
      </w:r>
      <w:r w:rsidR="007865F8" w:rsidRPr="00875935">
        <w:rPr>
          <w:rFonts w:cs="Arial"/>
          <w:b/>
          <w:bCs/>
          <w:sz w:val="20"/>
          <w:szCs w:val="20"/>
        </w:rPr>
        <w:t>προχωρημένη</w:t>
      </w:r>
      <w:r w:rsidRPr="00875935">
        <w:rPr>
          <w:rFonts w:cs="Arial"/>
          <w:b/>
          <w:bCs/>
          <w:sz w:val="20"/>
          <w:szCs w:val="20"/>
        </w:rPr>
        <w:t xml:space="preserve"> ηλικία του </w:t>
      </w:r>
      <w:r w:rsidR="00C94751" w:rsidRPr="00875935">
        <w:rPr>
          <w:rFonts w:cs="Arial"/>
          <w:b/>
          <w:bCs/>
          <w:sz w:val="20"/>
          <w:szCs w:val="20"/>
        </w:rPr>
        <w:t>οικιστικού</w:t>
      </w:r>
      <w:r w:rsidRPr="00875935">
        <w:rPr>
          <w:rFonts w:cs="Arial"/>
          <w:b/>
          <w:bCs/>
          <w:sz w:val="20"/>
          <w:szCs w:val="20"/>
        </w:rPr>
        <w:t xml:space="preserve"> αποθέματος</w:t>
      </w:r>
      <w:r w:rsidRPr="00A96054">
        <w:rPr>
          <w:rFonts w:cs="Arial"/>
          <w:sz w:val="20"/>
          <w:szCs w:val="20"/>
        </w:rPr>
        <w:t xml:space="preserve"> επηρεάζει αρνητικά την ποιότητά του σε σχέση με τις σύγχρονες </w:t>
      </w:r>
      <w:r w:rsidR="008A0FDA">
        <w:rPr>
          <w:rFonts w:cs="Arial"/>
          <w:sz w:val="20"/>
          <w:szCs w:val="20"/>
        </w:rPr>
        <w:t xml:space="preserve">στεγαστικές </w:t>
      </w:r>
      <w:r w:rsidRPr="00A96054">
        <w:rPr>
          <w:rFonts w:cs="Arial"/>
          <w:sz w:val="20"/>
          <w:szCs w:val="20"/>
        </w:rPr>
        <w:t xml:space="preserve">ανάγκες, καθιστώντας αναγκαία τη διάθεση σημαντικών οικονομικών πόρων </w:t>
      </w:r>
      <w:r w:rsidR="0063578A">
        <w:rPr>
          <w:rFonts w:cs="Arial"/>
          <w:sz w:val="20"/>
          <w:szCs w:val="20"/>
        </w:rPr>
        <w:t xml:space="preserve">τόσο </w:t>
      </w:r>
      <w:r w:rsidRPr="00A96054">
        <w:rPr>
          <w:rFonts w:cs="Arial"/>
          <w:sz w:val="20"/>
          <w:szCs w:val="20"/>
        </w:rPr>
        <w:t xml:space="preserve">για την </w:t>
      </w:r>
      <w:r w:rsidR="0063578A">
        <w:rPr>
          <w:rFonts w:cs="Arial"/>
          <w:sz w:val="20"/>
          <w:szCs w:val="20"/>
        </w:rPr>
        <w:t>ανανέωσή του</w:t>
      </w:r>
      <w:r w:rsidR="00113675">
        <w:rPr>
          <w:rFonts w:cs="Arial"/>
          <w:sz w:val="20"/>
          <w:szCs w:val="20"/>
        </w:rPr>
        <w:t>,</w:t>
      </w:r>
      <w:r w:rsidR="0063578A">
        <w:rPr>
          <w:rFonts w:cs="Arial"/>
          <w:sz w:val="20"/>
          <w:szCs w:val="20"/>
        </w:rPr>
        <w:t xml:space="preserve"> όσο και </w:t>
      </w:r>
      <w:r w:rsidR="000C1B21">
        <w:rPr>
          <w:rFonts w:cs="Arial"/>
          <w:sz w:val="20"/>
          <w:szCs w:val="20"/>
        </w:rPr>
        <w:t xml:space="preserve">την </w:t>
      </w:r>
      <w:r w:rsidRPr="00A96054">
        <w:rPr>
          <w:rFonts w:cs="Arial"/>
          <w:sz w:val="20"/>
          <w:szCs w:val="20"/>
        </w:rPr>
        <w:t>ανακαίνισή του με σκοπό την πώληση ή την ενοικίαση.</w:t>
      </w:r>
    </w:p>
    <w:p w14:paraId="34AC7C78" w14:textId="26138DD1" w:rsidR="00751109" w:rsidRDefault="00BB237C" w:rsidP="00B25C34">
      <w:pPr>
        <w:spacing w:line="276" w:lineRule="auto"/>
        <w:ind w:right="-833"/>
        <w:jc w:val="both"/>
        <w:rPr>
          <w:rFonts w:cs="Arial"/>
          <w:sz w:val="20"/>
          <w:szCs w:val="20"/>
        </w:rPr>
      </w:pPr>
      <w:r w:rsidRPr="00A96054">
        <w:rPr>
          <w:rFonts w:cs="Arial"/>
          <w:i/>
          <w:iCs/>
          <w:sz w:val="20"/>
          <w:szCs w:val="20"/>
        </w:rPr>
        <w:t>Δεύτερον</w:t>
      </w:r>
      <w:r w:rsidRPr="00A96054">
        <w:rPr>
          <w:rFonts w:cs="Arial"/>
          <w:sz w:val="20"/>
          <w:szCs w:val="20"/>
        </w:rPr>
        <w:t xml:space="preserve">, το </w:t>
      </w:r>
      <w:r w:rsidRPr="00875935">
        <w:rPr>
          <w:rFonts w:cs="Arial"/>
          <w:b/>
          <w:bCs/>
          <w:sz w:val="20"/>
          <w:szCs w:val="20"/>
        </w:rPr>
        <w:t>υψηλό ποσοστό κενών ακινήτων</w:t>
      </w:r>
      <w:r w:rsidR="00113254">
        <w:rPr>
          <w:rFonts w:cs="Arial"/>
          <w:sz w:val="20"/>
          <w:szCs w:val="20"/>
        </w:rPr>
        <w:t xml:space="preserve">. </w:t>
      </w:r>
      <w:r w:rsidR="00B26C64">
        <w:rPr>
          <w:rFonts w:cs="Arial"/>
          <w:sz w:val="20"/>
          <w:szCs w:val="20"/>
        </w:rPr>
        <w:t>Η  έρευνα πεδίου ανέδειξε τ</w:t>
      </w:r>
      <w:r w:rsidR="00A238F9">
        <w:rPr>
          <w:rFonts w:cs="Arial"/>
          <w:sz w:val="20"/>
          <w:szCs w:val="20"/>
        </w:rPr>
        <w:t xml:space="preserve">α αίτια </w:t>
      </w:r>
      <w:r w:rsidR="00B26C64">
        <w:rPr>
          <w:rFonts w:cs="Arial"/>
          <w:sz w:val="20"/>
          <w:szCs w:val="20"/>
        </w:rPr>
        <w:t>του</w:t>
      </w:r>
      <w:r w:rsidR="00113254">
        <w:rPr>
          <w:rFonts w:cs="Arial"/>
          <w:sz w:val="20"/>
          <w:szCs w:val="20"/>
        </w:rPr>
        <w:t xml:space="preserve"> υψηλ</w:t>
      </w:r>
      <w:r w:rsidR="00B26C64">
        <w:rPr>
          <w:rFonts w:cs="Arial"/>
          <w:sz w:val="20"/>
          <w:szCs w:val="20"/>
        </w:rPr>
        <w:t>ού αυτού</w:t>
      </w:r>
      <w:r w:rsidR="00113254">
        <w:rPr>
          <w:rFonts w:cs="Arial"/>
          <w:sz w:val="20"/>
          <w:szCs w:val="20"/>
        </w:rPr>
        <w:t xml:space="preserve"> ποσοστ</w:t>
      </w:r>
      <w:r w:rsidR="00B26C64">
        <w:rPr>
          <w:rFonts w:cs="Arial"/>
          <w:sz w:val="20"/>
          <w:szCs w:val="20"/>
        </w:rPr>
        <w:t>ού,</w:t>
      </w:r>
      <w:r w:rsidR="00113254">
        <w:rPr>
          <w:rFonts w:cs="Arial"/>
          <w:sz w:val="20"/>
          <w:szCs w:val="20"/>
        </w:rPr>
        <w:t xml:space="preserve"> </w:t>
      </w:r>
      <w:r w:rsidR="00B26C64">
        <w:rPr>
          <w:rFonts w:cs="Arial"/>
          <w:sz w:val="20"/>
          <w:szCs w:val="20"/>
        </w:rPr>
        <w:t xml:space="preserve">οδηγώντας </w:t>
      </w:r>
      <w:r w:rsidR="0035340D">
        <w:rPr>
          <w:rFonts w:cs="Arial"/>
          <w:sz w:val="20"/>
          <w:szCs w:val="20"/>
        </w:rPr>
        <w:t xml:space="preserve">σε </w:t>
      </w:r>
      <w:r w:rsidR="00866213">
        <w:rPr>
          <w:rFonts w:cs="Arial"/>
          <w:sz w:val="20"/>
          <w:szCs w:val="20"/>
        </w:rPr>
        <w:t xml:space="preserve">ορισμένες </w:t>
      </w:r>
      <w:r w:rsidR="0035340D">
        <w:rPr>
          <w:rFonts w:cs="Arial"/>
          <w:sz w:val="20"/>
          <w:szCs w:val="20"/>
        </w:rPr>
        <w:t>προτάσεις για τη χάραξη σχετικών πολιτικών.</w:t>
      </w:r>
      <w:r w:rsidRPr="00A96054">
        <w:rPr>
          <w:rFonts w:cs="Arial"/>
          <w:sz w:val="20"/>
          <w:szCs w:val="20"/>
        </w:rPr>
        <w:t xml:space="preserve"> </w:t>
      </w:r>
    </w:p>
    <w:p w14:paraId="15D8F572" w14:textId="0CC679FF" w:rsidR="00751109" w:rsidRDefault="00BB237C" w:rsidP="00B25C34">
      <w:pPr>
        <w:spacing w:line="276" w:lineRule="auto"/>
        <w:ind w:right="-833"/>
        <w:jc w:val="both"/>
        <w:rPr>
          <w:rFonts w:cs="Arial"/>
          <w:sz w:val="20"/>
          <w:szCs w:val="20"/>
        </w:rPr>
      </w:pPr>
      <w:r w:rsidRPr="00A96054">
        <w:rPr>
          <w:rFonts w:cs="Arial"/>
          <w:i/>
          <w:iCs/>
          <w:sz w:val="20"/>
          <w:szCs w:val="20"/>
        </w:rPr>
        <w:t>Τρίτον</w:t>
      </w:r>
      <w:r w:rsidRPr="00A96054">
        <w:rPr>
          <w:rFonts w:cs="Arial"/>
          <w:sz w:val="20"/>
          <w:szCs w:val="20"/>
        </w:rPr>
        <w:t xml:space="preserve">, το </w:t>
      </w:r>
      <w:r w:rsidRPr="00875935">
        <w:rPr>
          <w:rFonts w:cs="Arial"/>
          <w:b/>
          <w:bCs/>
          <w:sz w:val="20"/>
          <w:szCs w:val="20"/>
        </w:rPr>
        <w:t>υψηλό κόστος στέγασης</w:t>
      </w:r>
      <w:r w:rsidR="00823744">
        <w:rPr>
          <w:rFonts w:cs="Arial"/>
          <w:sz w:val="20"/>
          <w:szCs w:val="20"/>
        </w:rPr>
        <w:t xml:space="preserve"> (συμπεριλαμβανομένων  </w:t>
      </w:r>
      <w:r w:rsidR="00823744" w:rsidRPr="00823744">
        <w:rPr>
          <w:rFonts w:cs="Arial"/>
          <w:sz w:val="20"/>
          <w:szCs w:val="20"/>
        </w:rPr>
        <w:t>των λογαριασμών κοινής ωφελείας)</w:t>
      </w:r>
      <w:r w:rsidR="00FE69BC">
        <w:rPr>
          <w:rFonts w:cs="Arial"/>
          <w:sz w:val="20"/>
          <w:szCs w:val="20"/>
        </w:rPr>
        <w:t>,</w:t>
      </w:r>
      <w:r w:rsidRPr="00A96054">
        <w:rPr>
          <w:rFonts w:cs="Arial"/>
          <w:sz w:val="20"/>
          <w:szCs w:val="20"/>
        </w:rPr>
        <w:t xml:space="preserve"> </w:t>
      </w:r>
      <w:r w:rsidR="00FE69BC" w:rsidRPr="00A96054">
        <w:rPr>
          <w:rFonts w:cs="Arial"/>
          <w:sz w:val="20"/>
          <w:szCs w:val="20"/>
        </w:rPr>
        <w:t>ως ποσοστό του διαθέσιμου εισοδήματος των νοικοκυριών</w:t>
      </w:r>
      <w:r w:rsidR="00FE69BC">
        <w:rPr>
          <w:rFonts w:cs="Arial"/>
          <w:sz w:val="20"/>
          <w:szCs w:val="20"/>
        </w:rPr>
        <w:t>,</w:t>
      </w:r>
      <w:r w:rsidR="00FE69BC" w:rsidRPr="00A96054">
        <w:rPr>
          <w:rFonts w:cs="Arial"/>
          <w:sz w:val="20"/>
          <w:szCs w:val="20"/>
        </w:rPr>
        <w:t xml:space="preserve"> </w:t>
      </w:r>
      <w:r w:rsidRPr="00A96054">
        <w:rPr>
          <w:rFonts w:cs="Arial"/>
          <w:sz w:val="20"/>
          <w:szCs w:val="20"/>
        </w:rPr>
        <w:t xml:space="preserve">σε σύγκριση με άλλες ευρωπαϊκές χώρες. </w:t>
      </w:r>
    </w:p>
    <w:p w14:paraId="709DAEC6" w14:textId="0C8C8D19" w:rsidR="00751109" w:rsidRDefault="00BB237C" w:rsidP="00B25C34">
      <w:pPr>
        <w:spacing w:line="276" w:lineRule="auto"/>
        <w:ind w:right="-833"/>
        <w:jc w:val="both"/>
        <w:rPr>
          <w:rFonts w:cs="Arial"/>
          <w:sz w:val="20"/>
          <w:szCs w:val="20"/>
        </w:rPr>
      </w:pPr>
      <w:r w:rsidRPr="00A96054">
        <w:rPr>
          <w:rFonts w:cs="Arial"/>
          <w:i/>
          <w:iCs/>
          <w:sz w:val="20"/>
          <w:szCs w:val="20"/>
        </w:rPr>
        <w:t>Τέταρτον</w:t>
      </w:r>
      <w:r w:rsidRPr="00A96054">
        <w:rPr>
          <w:rFonts w:cs="Arial"/>
          <w:sz w:val="20"/>
          <w:szCs w:val="20"/>
        </w:rPr>
        <w:t xml:space="preserve">, ο </w:t>
      </w:r>
      <w:r w:rsidR="007865F8" w:rsidRPr="00875935">
        <w:rPr>
          <w:rFonts w:cs="Arial"/>
          <w:b/>
          <w:bCs/>
          <w:sz w:val="20"/>
          <w:szCs w:val="20"/>
        </w:rPr>
        <w:t>συγκριτικά</w:t>
      </w:r>
      <w:r w:rsidRPr="00875935">
        <w:rPr>
          <w:rFonts w:cs="Arial"/>
          <w:b/>
          <w:bCs/>
          <w:sz w:val="20"/>
          <w:szCs w:val="20"/>
        </w:rPr>
        <w:t xml:space="preserve"> υψηλότερος βαθμός αστικοποίησης</w:t>
      </w:r>
      <w:r w:rsidRPr="00A96054">
        <w:rPr>
          <w:rFonts w:cs="Arial"/>
          <w:sz w:val="20"/>
          <w:szCs w:val="20"/>
        </w:rPr>
        <w:t xml:space="preserve"> στην Ελλάδα</w:t>
      </w:r>
      <w:r w:rsidR="0094176E">
        <w:rPr>
          <w:rFonts w:cs="Arial"/>
          <w:sz w:val="20"/>
          <w:szCs w:val="20"/>
        </w:rPr>
        <w:t xml:space="preserve"> ως αποτέλεσμα της υψηλής συγκέντρωσης </w:t>
      </w:r>
      <w:r w:rsidR="00A34C98">
        <w:rPr>
          <w:rFonts w:cs="Arial"/>
          <w:sz w:val="20"/>
          <w:szCs w:val="20"/>
        </w:rPr>
        <w:t>των</w:t>
      </w:r>
      <w:r w:rsidR="0094176E">
        <w:rPr>
          <w:rFonts w:cs="Arial"/>
          <w:sz w:val="20"/>
          <w:szCs w:val="20"/>
        </w:rPr>
        <w:t xml:space="preserve"> θέσεων εργασίας στα αστικά κέντρα</w:t>
      </w:r>
      <w:r w:rsidR="00DD7D00">
        <w:rPr>
          <w:rFonts w:cs="Arial"/>
          <w:sz w:val="20"/>
          <w:szCs w:val="20"/>
        </w:rPr>
        <w:t>, ο οποίος</w:t>
      </w:r>
      <w:r w:rsidRPr="00A96054">
        <w:rPr>
          <w:rFonts w:cs="Arial"/>
          <w:sz w:val="20"/>
          <w:szCs w:val="20"/>
        </w:rPr>
        <w:t xml:space="preserve"> έχει αρνητικές επιπτώσεις στη διαθεσιμότητα </w:t>
      </w:r>
      <w:r w:rsidR="007865F8">
        <w:rPr>
          <w:rFonts w:cs="Arial"/>
          <w:sz w:val="20"/>
          <w:szCs w:val="20"/>
        </w:rPr>
        <w:t xml:space="preserve">προσιτής </w:t>
      </w:r>
      <w:r w:rsidR="002F03AF">
        <w:rPr>
          <w:rFonts w:cs="Arial"/>
          <w:sz w:val="20"/>
          <w:szCs w:val="20"/>
        </w:rPr>
        <w:t>στέγασης</w:t>
      </w:r>
      <w:r w:rsidR="0094176E">
        <w:rPr>
          <w:rFonts w:cs="Arial"/>
          <w:sz w:val="20"/>
          <w:szCs w:val="20"/>
        </w:rPr>
        <w:t xml:space="preserve"> σε αυτά</w:t>
      </w:r>
      <w:r w:rsidRPr="00A96054">
        <w:rPr>
          <w:rFonts w:cs="Arial"/>
          <w:sz w:val="20"/>
          <w:szCs w:val="20"/>
        </w:rPr>
        <w:t xml:space="preserve">. </w:t>
      </w:r>
    </w:p>
    <w:p w14:paraId="2D087601" w14:textId="0923BC5B" w:rsidR="00BB237C" w:rsidRPr="00BB237C" w:rsidRDefault="00BB237C" w:rsidP="00B25C34">
      <w:pPr>
        <w:spacing w:line="276" w:lineRule="auto"/>
        <w:ind w:right="-833"/>
        <w:jc w:val="both"/>
        <w:rPr>
          <w:rFonts w:cs="Arial"/>
          <w:sz w:val="20"/>
          <w:szCs w:val="20"/>
        </w:rPr>
      </w:pPr>
      <w:r w:rsidRPr="00A96054">
        <w:rPr>
          <w:rFonts w:cs="Arial"/>
          <w:i/>
          <w:iCs/>
          <w:sz w:val="20"/>
          <w:szCs w:val="20"/>
        </w:rPr>
        <w:t>Τέλος</w:t>
      </w:r>
      <w:r w:rsidRPr="00A96054">
        <w:rPr>
          <w:rFonts w:cs="Arial"/>
          <w:sz w:val="20"/>
          <w:szCs w:val="20"/>
        </w:rPr>
        <w:t xml:space="preserve">, </w:t>
      </w:r>
      <w:r w:rsidR="00823744">
        <w:rPr>
          <w:rFonts w:cs="Arial"/>
          <w:sz w:val="20"/>
          <w:szCs w:val="20"/>
        </w:rPr>
        <w:t xml:space="preserve">η </w:t>
      </w:r>
      <w:r w:rsidR="00823744" w:rsidRPr="00875935">
        <w:rPr>
          <w:rFonts w:cs="Arial"/>
          <w:b/>
          <w:bCs/>
          <w:sz w:val="20"/>
          <w:szCs w:val="20"/>
        </w:rPr>
        <w:t>μεγέθυνση</w:t>
      </w:r>
      <w:r w:rsidRPr="00875935">
        <w:rPr>
          <w:rFonts w:cs="Arial"/>
          <w:b/>
          <w:bCs/>
          <w:sz w:val="20"/>
          <w:szCs w:val="20"/>
        </w:rPr>
        <w:t xml:space="preserve"> της οικονομίας διαμοιρασμού</w:t>
      </w:r>
      <w:r w:rsidR="00823744" w:rsidRPr="00875935">
        <w:rPr>
          <w:rFonts w:cs="Arial"/>
          <w:b/>
          <w:bCs/>
          <w:sz w:val="20"/>
          <w:szCs w:val="20"/>
        </w:rPr>
        <w:t xml:space="preserve"> </w:t>
      </w:r>
      <w:r w:rsidR="00823744" w:rsidRPr="00DD7D00">
        <w:rPr>
          <w:rFonts w:cs="Arial"/>
          <w:sz w:val="20"/>
          <w:szCs w:val="20"/>
        </w:rPr>
        <w:t>την τελευταία δεκαετία</w:t>
      </w:r>
      <w:r w:rsidR="00823744">
        <w:rPr>
          <w:rFonts w:cs="Arial"/>
          <w:sz w:val="20"/>
          <w:szCs w:val="20"/>
        </w:rPr>
        <w:t>, ειδικά σε συγκεκριμένες περιοχές</w:t>
      </w:r>
      <w:r w:rsidR="00DD7D00">
        <w:rPr>
          <w:rFonts w:cs="Arial"/>
          <w:sz w:val="20"/>
          <w:szCs w:val="20"/>
        </w:rPr>
        <w:t>.</w:t>
      </w:r>
    </w:p>
    <w:p w14:paraId="24663D7A" w14:textId="3BF7840A" w:rsidR="00BB237C" w:rsidRPr="00BB237C" w:rsidRDefault="00BB237C" w:rsidP="00764C38">
      <w:pPr>
        <w:spacing w:line="276" w:lineRule="auto"/>
        <w:ind w:right="-833"/>
        <w:jc w:val="both"/>
        <w:rPr>
          <w:rFonts w:cs="Arial"/>
          <w:sz w:val="20"/>
          <w:szCs w:val="20"/>
        </w:rPr>
      </w:pPr>
      <w:bookmarkStart w:id="15" w:name="_Hlk220584171"/>
      <w:bookmarkEnd w:id="14"/>
      <w:r w:rsidRPr="00632CAD">
        <w:rPr>
          <w:rFonts w:cs="Arial"/>
          <w:sz w:val="20"/>
          <w:szCs w:val="20"/>
        </w:rPr>
        <w:t xml:space="preserve">Οι </w:t>
      </w:r>
      <w:r w:rsidR="00E54BBA">
        <w:rPr>
          <w:rFonts w:cs="Arial"/>
          <w:sz w:val="20"/>
          <w:szCs w:val="20"/>
        </w:rPr>
        <w:t>ανωτέρω</w:t>
      </w:r>
      <w:r w:rsidRPr="00632CAD">
        <w:rPr>
          <w:rFonts w:cs="Arial"/>
          <w:sz w:val="20"/>
          <w:szCs w:val="20"/>
        </w:rPr>
        <w:t xml:space="preserve"> παράγοντες </w:t>
      </w:r>
      <w:r w:rsidR="007C7778">
        <w:rPr>
          <w:rFonts w:cs="Arial"/>
          <w:sz w:val="20"/>
          <w:szCs w:val="20"/>
        </w:rPr>
        <w:t>καταδεικνύουν</w:t>
      </w:r>
      <w:r w:rsidRPr="00632CAD">
        <w:rPr>
          <w:rFonts w:cs="Arial"/>
          <w:sz w:val="20"/>
          <w:szCs w:val="20"/>
        </w:rPr>
        <w:t xml:space="preserve"> ότι το στεγαστικό ζήτημα στην Ελλάδα </w:t>
      </w:r>
      <w:r w:rsidR="007865F8">
        <w:rPr>
          <w:rFonts w:cs="Arial"/>
          <w:sz w:val="20"/>
          <w:szCs w:val="20"/>
        </w:rPr>
        <w:t xml:space="preserve">αφορά πρωτίστως </w:t>
      </w:r>
      <w:r w:rsidR="002E2E66">
        <w:rPr>
          <w:rFonts w:cs="Arial"/>
          <w:sz w:val="20"/>
          <w:szCs w:val="20"/>
        </w:rPr>
        <w:t>σ</w:t>
      </w:r>
      <w:r w:rsidRPr="00632CAD">
        <w:rPr>
          <w:rFonts w:cs="Arial"/>
          <w:sz w:val="20"/>
          <w:szCs w:val="20"/>
        </w:rPr>
        <w:t>τη</w:t>
      </w:r>
      <w:r w:rsidR="007865F8">
        <w:rPr>
          <w:rFonts w:cs="Arial"/>
          <w:sz w:val="20"/>
          <w:szCs w:val="20"/>
        </w:rPr>
        <w:t>ν</w:t>
      </w:r>
      <w:r w:rsidRPr="00632CAD">
        <w:rPr>
          <w:rFonts w:cs="Arial"/>
          <w:sz w:val="20"/>
          <w:szCs w:val="20"/>
        </w:rPr>
        <w:t xml:space="preserve"> προσφορά</w:t>
      </w:r>
      <w:r w:rsidR="007865F8">
        <w:rPr>
          <w:rFonts w:cs="Arial"/>
          <w:sz w:val="20"/>
          <w:szCs w:val="20"/>
        </w:rPr>
        <w:t xml:space="preserve"> </w:t>
      </w:r>
      <w:r w:rsidR="002E2E66">
        <w:rPr>
          <w:rFonts w:cs="Arial"/>
          <w:sz w:val="20"/>
          <w:szCs w:val="20"/>
        </w:rPr>
        <w:t>της</w:t>
      </w:r>
      <w:r w:rsidR="007865F8">
        <w:rPr>
          <w:rFonts w:cs="Arial"/>
          <w:sz w:val="20"/>
          <w:szCs w:val="20"/>
        </w:rPr>
        <w:t xml:space="preserve"> αγορά</w:t>
      </w:r>
      <w:r w:rsidR="002E2E66">
        <w:rPr>
          <w:rFonts w:cs="Arial"/>
          <w:sz w:val="20"/>
          <w:szCs w:val="20"/>
        </w:rPr>
        <w:t>ς</w:t>
      </w:r>
      <w:r w:rsidR="007865F8">
        <w:rPr>
          <w:rFonts w:cs="Arial"/>
          <w:sz w:val="20"/>
          <w:szCs w:val="20"/>
        </w:rPr>
        <w:t xml:space="preserve"> κατοικίας</w:t>
      </w:r>
      <w:r w:rsidRPr="00632CAD">
        <w:rPr>
          <w:rFonts w:cs="Arial"/>
          <w:sz w:val="20"/>
          <w:szCs w:val="20"/>
        </w:rPr>
        <w:t>, ειδικά στις μητροπολιτικές περιοχές</w:t>
      </w:r>
      <w:bookmarkEnd w:id="15"/>
      <w:r w:rsidRPr="00632CAD">
        <w:rPr>
          <w:rFonts w:cs="Arial"/>
          <w:sz w:val="20"/>
          <w:szCs w:val="20"/>
        </w:rPr>
        <w:t xml:space="preserve">. Τα μέτρα που υιοθετήθηκαν από την </w:t>
      </w:r>
      <w:r w:rsidR="007865F8">
        <w:rPr>
          <w:rFonts w:cs="Arial"/>
          <w:sz w:val="20"/>
          <w:szCs w:val="20"/>
        </w:rPr>
        <w:t>Κ</w:t>
      </w:r>
      <w:r w:rsidRPr="00632CAD">
        <w:rPr>
          <w:rFonts w:cs="Arial"/>
          <w:sz w:val="20"/>
          <w:szCs w:val="20"/>
        </w:rPr>
        <w:t>υβέρνηση τα προηγούμενα χρόνια</w:t>
      </w:r>
      <w:r w:rsidR="007865F8">
        <w:rPr>
          <w:rFonts w:cs="Arial"/>
          <w:sz w:val="20"/>
          <w:szCs w:val="20"/>
        </w:rPr>
        <w:t xml:space="preserve"> και αφορούν κυρίως στη </w:t>
      </w:r>
      <w:r w:rsidR="007865F8" w:rsidRPr="00632CAD">
        <w:rPr>
          <w:rFonts w:cs="Arial"/>
          <w:sz w:val="20"/>
          <w:szCs w:val="20"/>
        </w:rPr>
        <w:t>διαχείριση της ζήτησης</w:t>
      </w:r>
      <w:r w:rsidRPr="00632CAD">
        <w:rPr>
          <w:rFonts w:cs="Arial"/>
          <w:sz w:val="20"/>
          <w:szCs w:val="20"/>
        </w:rPr>
        <w:t xml:space="preserve">, </w:t>
      </w:r>
      <w:r w:rsidR="007865F8">
        <w:rPr>
          <w:rFonts w:cs="Arial"/>
          <w:sz w:val="20"/>
          <w:szCs w:val="20"/>
        </w:rPr>
        <w:t xml:space="preserve">συνέβαλαν στην </w:t>
      </w:r>
      <w:r w:rsidRPr="00632CAD">
        <w:rPr>
          <w:rFonts w:cs="Arial"/>
          <w:sz w:val="20"/>
          <w:szCs w:val="20"/>
        </w:rPr>
        <w:t xml:space="preserve">άμβλυνση του προβλήματος, χωρίς </w:t>
      </w:r>
      <w:r w:rsidR="007865F8">
        <w:rPr>
          <w:rFonts w:cs="Arial"/>
          <w:sz w:val="20"/>
          <w:szCs w:val="20"/>
        </w:rPr>
        <w:t xml:space="preserve">ωστόσο </w:t>
      </w:r>
      <w:r w:rsidRPr="00632CAD">
        <w:rPr>
          <w:rFonts w:cs="Arial"/>
          <w:sz w:val="20"/>
          <w:szCs w:val="20"/>
        </w:rPr>
        <w:t>να αντιμετωπ</w:t>
      </w:r>
      <w:r w:rsidR="00E54BBA">
        <w:rPr>
          <w:rFonts w:cs="Arial"/>
          <w:sz w:val="20"/>
          <w:szCs w:val="20"/>
        </w:rPr>
        <w:t>ίσουν</w:t>
      </w:r>
      <w:r w:rsidRPr="00632CAD">
        <w:rPr>
          <w:rFonts w:cs="Arial"/>
          <w:sz w:val="20"/>
          <w:szCs w:val="20"/>
        </w:rPr>
        <w:t xml:space="preserve"> </w:t>
      </w:r>
      <w:r w:rsidR="00E54BBA">
        <w:rPr>
          <w:rFonts w:cs="Arial"/>
          <w:sz w:val="20"/>
          <w:szCs w:val="20"/>
        </w:rPr>
        <w:t>τ</w:t>
      </w:r>
      <w:r w:rsidRPr="00632CAD">
        <w:rPr>
          <w:rFonts w:cs="Arial"/>
          <w:sz w:val="20"/>
          <w:szCs w:val="20"/>
        </w:rPr>
        <w:t>η βασική αιτία</w:t>
      </w:r>
      <w:r w:rsidR="007865F8">
        <w:rPr>
          <w:rFonts w:cs="Arial"/>
          <w:sz w:val="20"/>
          <w:szCs w:val="20"/>
        </w:rPr>
        <w:t xml:space="preserve"> αυτού</w:t>
      </w:r>
      <w:r w:rsidRPr="00632CAD">
        <w:rPr>
          <w:rFonts w:cs="Arial"/>
          <w:sz w:val="20"/>
          <w:szCs w:val="20"/>
        </w:rPr>
        <w:t xml:space="preserve">, </w:t>
      </w:r>
      <w:r w:rsidR="007865F8">
        <w:rPr>
          <w:rFonts w:cs="Arial"/>
          <w:sz w:val="20"/>
          <w:szCs w:val="20"/>
        </w:rPr>
        <w:t xml:space="preserve">δηλαδή </w:t>
      </w:r>
      <w:r w:rsidR="00E54BBA">
        <w:rPr>
          <w:rFonts w:cs="Arial"/>
          <w:sz w:val="20"/>
          <w:szCs w:val="20"/>
        </w:rPr>
        <w:t>τ</w:t>
      </w:r>
      <w:r w:rsidR="007865F8">
        <w:rPr>
          <w:rFonts w:cs="Arial"/>
          <w:sz w:val="20"/>
          <w:szCs w:val="20"/>
        </w:rPr>
        <w:t>η</w:t>
      </w:r>
      <w:r w:rsidR="00E54BBA">
        <w:rPr>
          <w:rFonts w:cs="Arial"/>
          <w:sz w:val="20"/>
          <w:szCs w:val="20"/>
        </w:rPr>
        <w:t>ν</w:t>
      </w:r>
      <w:r w:rsidRPr="00632CAD">
        <w:rPr>
          <w:rFonts w:cs="Arial"/>
          <w:sz w:val="20"/>
          <w:szCs w:val="20"/>
        </w:rPr>
        <w:t xml:space="preserve"> περιορισμένη προσφορά. Παρά τις πρόσφατες παρεμβάσεις πολιτικής για τη</w:t>
      </w:r>
      <w:r w:rsidR="007865F8">
        <w:rPr>
          <w:rFonts w:cs="Arial"/>
          <w:sz w:val="20"/>
          <w:szCs w:val="20"/>
        </w:rPr>
        <w:t>ν ενίσχυση</w:t>
      </w:r>
      <w:r w:rsidRPr="00632CAD">
        <w:rPr>
          <w:rFonts w:cs="Arial"/>
          <w:sz w:val="20"/>
          <w:szCs w:val="20"/>
        </w:rPr>
        <w:t xml:space="preserve"> της προσφοράς </w:t>
      </w:r>
      <w:r w:rsidR="007865F8">
        <w:rPr>
          <w:rFonts w:cs="Arial"/>
          <w:sz w:val="20"/>
          <w:szCs w:val="20"/>
        </w:rPr>
        <w:t>σ</w:t>
      </w:r>
      <w:r w:rsidRPr="00632CAD">
        <w:rPr>
          <w:rFonts w:cs="Arial"/>
          <w:sz w:val="20"/>
          <w:szCs w:val="20"/>
        </w:rPr>
        <w:t>τη</w:t>
      </w:r>
      <w:r w:rsidR="007865F8">
        <w:rPr>
          <w:rFonts w:cs="Arial"/>
          <w:sz w:val="20"/>
          <w:szCs w:val="20"/>
        </w:rPr>
        <w:t>ν</w:t>
      </w:r>
      <w:r w:rsidRPr="00632CAD">
        <w:rPr>
          <w:rFonts w:cs="Arial"/>
          <w:sz w:val="20"/>
          <w:szCs w:val="20"/>
        </w:rPr>
        <w:t xml:space="preserve"> αγορά κατοικίας, </w:t>
      </w:r>
      <w:r w:rsidR="007865F8">
        <w:rPr>
          <w:rFonts w:cs="Arial"/>
          <w:sz w:val="20"/>
          <w:szCs w:val="20"/>
        </w:rPr>
        <w:t xml:space="preserve">π.χ. η </w:t>
      </w:r>
      <w:r w:rsidRPr="00632CAD">
        <w:rPr>
          <w:rFonts w:cs="Arial"/>
          <w:sz w:val="20"/>
          <w:szCs w:val="20"/>
        </w:rPr>
        <w:t xml:space="preserve">πρόσφατη πρωτοβουλία για την κοινωνική στέγαση, </w:t>
      </w:r>
      <w:r w:rsidR="007865F8">
        <w:rPr>
          <w:rFonts w:cs="Arial"/>
          <w:sz w:val="20"/>
          <w:szCs w:val="20"/>
        </w:rPr>
        <w:t>είναι απαραίτητ</w:t>
      </w:r>
      <w:r w:rsidR="002E2E66">
        <w:rPr>
          <w:rFonts w:cs="Arial"/>
          <w:sz w:val="20"/>
          <w:szCs w:val="20"/>
        </w:rPr>
        <w:t>ο</w:t>
      </w:r>
      <w:r w:rsidR="007865F8">
        <w:rPr>
          <w:rFonts w:cs="Arial"/>
          <w:sz w:val="20"/>
          <w:szCs w:val="20"/>
        </w:rPr>
        <w:t xml:space="preserve"> </w:t>
      </w:r>
      <w:r w:rsidRPr="00632CAD">
        <w:rPr>
          <w:rFonts w:cs="Arial"/>
          <w:sz w:val="20"/>
          <w:szCs w:val="20"/>
        </w:rPr>
        <w:t>να εφαρμοστούν περαιτέρω μέτρα προς αυτή την κατεύθυνση.</w:t>
      </w:r>
    </w:p>
    <w:p w14:paraId="6668F697" w14:textId="6354803B" w:rsidR="00BB237C" w:rsidRPr="00BB237C" w:rsidRDefault="00BB237C" w:rsidP="00292093">
      <w:pPr>
        <w:spacing w:line="276" w:lineRule="auto"/>
        <w:ind w:left="3" w:right="-835"/>
        <w:jc w:val="both"/>
        <w:rPr>
          <w:rFonts w:cs="Arial"/>
          <w:sz w:val="20"/>
          <w:szCs w:val="20"/>
        </w:rPr>
      </w:pPr>
      <w:r w:rsidRPr="00632CAD">
        <w:rPr>
          <w:rFonts w:cs="Arial"/>
          <w:sz w:val="20"/>
          <w:szCs w:val="20"/>
        </w:rPr>
        <w:t xml:space="preserve">Προκειμένου να </w:t>
      </w:r>
      <w:r w:rsidR="007865F8">
        <w:rPr>
          <w:rFonts w:cs="Arial"/>
          <w:sz w:val="20"/>
          <w:szCs w:val="20"/>
        </w:rPr>
        <w:t xml:space="preserve">καταγραφούν </w:t>
      </w:r>
      <w:r w:rsidRPr="00632CAD">
        <w:rPr>
          <w:rFonts w:cs="Arial"/>
          <w:sz w:val="20"/>
          <w:szCs w:val="20"/>
        </w:rPr>
        <w:t xml:space="preserve">οι τρέχουσες τάσεις στην αγορά κατοικίας και να </w:t>
      </w:r>
      <w:r w:rsidR="0094460A">
        <w:rPr>
          <w:rFonts w:cs="Arial"/>
          <w:sz w:val="20"/>
          <w:szCs w:val="20"/>
        </w:rPr>
        <w:t>αξιολογηθεί</w:t>
      </w:r>
      <w:r w:rsidRPr="00632CAD">
        <w:rPr>
          <w:rFonts w:cs="Arial"/>
          <w:sz w:val="20"/>
          <w:szCs w:val="20"/>
        </w:rPr>
        <w:t xml:space="preserve"> ο ρόλος των πολιτικών</w:t>
      </w:r>
      <w:r w:rsidR="0094460A">
        <w:rPr>
          <w:rFonts w:cs="Arial"/>
          <w:sz w:val="20"/>
          <w:szCs w:val="20"/>
        </w:rPr>
        <w:t xml:space="preserve"> που </w:t>
      </w:r>
      <w:r w:rsidR="007F2D36">
        <w:rPr>
          <w:rFonts w:cs="Arial"/>
          <w:sz w:val="20"/>
          <w:szCs w:val="20"/>
        </w:rPr>
        <w:t xml:space="preserve">ήδη </w:t>
      </w:r>
      <w:r w:rsidR="0094460A">
        <w:rPr>
          <w:rFonts w:cs="Arial"/>
          <w:sz w:val="20"/>
          <w:szCs w:val="20"/>
        </w:rPr>
        <w:t>εφαρμόζονται</w:t>
      </w:r>
      <w:r w:rsidRPr="00632CAD">
        <w:rPr>
          <w:rFonts w:cs="Arial"/>
          <w:sz w:val="20"/>
          <w:szCs w:val="20"/>
        </w:rPr>
        <w:t xml:space="preserve">, </w:t>
      </w:r>
      <w:r w:rsidR="0094460A">
        <w:rPr>
          <w:rFonts w:cs="Arial"/>
          <w:sz w:val="20"/>
          <w:szCs w:val="20"/>
        </w:rPr>
        <w:t xml:space="preserve">προχωρήσαμε σε επανάληψη </w:t>
      </w:r>
      <w:r w:rsidRPr="00632CAD">
        <w:rPr>
          <w:rFonts w:cs="Arial"/>
          <w:sz w:val="20"/>
          <w:szCs w:val="20"/>
        </w:rPr>
        <w:t>μέρο</w:t>
      </w:r>
      <w:r w:rsidR="0094460A">
        <w:rPr>
          <w:rFonts w:cs="Arial"/>
          <w:sz w:val="20"/>
          <w:szCs w:val="20"/>
        </w:rPr>
        <w:t>υ</w:t>
      </w:r>
      <w:r w:rsidRPr="00632CAD">
        <w:rPr>
          <w:rFonts w:cs="Arial"/>
          <w:sz w:val="20"/>
          <w:szCs w:val="20"/>
        </w:rPr>
        <w:t xml:space="preserve">ς του ερωτηματολογίου της περσινής </w:t>
      </w:r>
      <w:r w:rsidR="0094460A">
        <w:rPr>
          <w:rFonts w:cs="Arial"/>
          <w:sz w:val="20"/>
          <w:szCs w:val="20"/>
        </w:rPr>
        <w:t>μελέτης</w:t>
      </w:r>
      <w:r w:rsidRPr="00632CAD">
        <w:rPr>
          <w:rFonts w:cs="Arial"/>
          <w:sz w:val="20"/>
          <w:szCs w:val="20"/>
        </w:rPr>
        <w:t xml:space="preserve">. </w:t>
      </w:r>
      <w:r w:rsidR="0094460A">
        <w:rPr>
          <w:rFonts w:cs="Arial"/>
          <w:sz w:val="20"/>
          <w:szCs w:val="20"/>
        </w:rPr>
        <w:t xml:space="preserve">Σύμφωνα με τα συμπεράσματα της νέας έρευνας </w:t>
      </w:r>
      <w:r w:rsidRPr="00632CAD">
        <w:rPr>
          <w:rFonts w:cs="Arial"/>
          <w:sz w:val="20"/>
          <w:szCs w:val="20"/>
        </w:rPr>
        <w:t xml:space="preserve">οι </w:t>
      </w:r>
      <w:r w:rsidR="0094460A">
        <w:rPr>
          <w:rFonts w:cs="Arial"/>
          <w:sz w:val="20"/>
          <w:szCs w:val="20"/>
        </w:rPr>
        <w:t xml:space="preserve">συμμετέχοντες </w:t>
      </w:r>
      <w:r w:rsidRPr="00632CAD">
        <w:rPr>
          <w:rFonts w:cs="Arial"/>
          <w:sz w:val="20"/>
          <w:szCs w:val="20"/>
        </w:rPr>
        <w:t xml:space="preserve">είναι, </w:t>
      </w:r>
      <w:r w:rsidR="0094460A" w:rsidRPr="007F2D36">
        <w:rPr>
          <w:rFonts w:cs="Arial"/>
          <w:i/>
          <w:iCs/>
          <w:sz w:val="20"/>
          <w:szCs w:val="20"/>
        </w:rPr>
        <w:t>σε γενικές γραμμές</w:t>
      </w:r>
      <w:r w:rsidR="002A2353">
        <w:rPr>
          <w:rFonts w:cs="Arial"/>
          <w:sz w:val="20"/>
          <w:szCs w:val="20"/>
        </w:rPr>
        <w:t>,</w:t>
      </w:r>
      <w:r w:rsidRPr="00632CAD">
        <w:rPr>
          <w:rFonts w:cs="Arial"/>
          <w:sz w:val="20"/>
          <w:szCs w:val="20"/>
        </w:rPr>
        <w:t xml:space="preserve"> </w:t>
      </w:r>
      <w:r w:rsidR="0094460A">
        <w:rPr>
          <w:rFonts w:cs="Arial"/>
          <w:sz w:val="20"/>
          <w:szCs w:val="20"/>
        </w:rPr>
        <w:t>περισσότερο</w:t>
      </w:r>
      <w:r w:rsidRPr="00632CAD">
        <w:rPr>
          <w:rFonts w:cs="Arial"/>
          <w:sz w:val="20"/>
          <w:szCs w:val="20"/>
        </w:rPr>
        <w:t xml:space="preserve"> ικανοποιημένοι με την τρέχουσα κατοικία τους σε σύγκριση με την έρευνα του 2024. </w:t>
      </w:r>
      <w:r w:rsidR="002A2353">
        <w:rPr>
          <w:rFonts w:cs="Arial"/>
          <w:sz w:val="20"/>
          <w:szCs w:val="20"/>
        </w:rPr>
        <w:t>Τ</w:t>
      </w:r>
      <w:r w:rsidR="00DD7D00">
        <w:rPr>
          <w:rFonts w:cs="Arial"/>
          <w:sz w:val="20"/>
          <w:szCs w:val="20"/>
        </w:rPr>
        <w:t>ο</w:t>
      </w:r>
      <w:r w:rsidR="002A2353">
        <w:rPr>
          <w:rFonts w:cs="Arial"/>
          <w:sz w:val="20"/>
          <w:szCs w:val="20"/>
        </w:rPr>
        <w:t xml:space="preserve"> επίπεδ</w:t>
      </w:r>
      <w:r w:rsidR="00DD7D00">
        <w:rPr>
          <w:rFonts w:cs="Arial"/>
          <w:sz w:val="20"/>
          <w:szCs w:val="20"/>
        </w:rPr>
        <w:t>ο</w:t>
      </w:r>
      <w:r w:rsidRPr="00632CAD">
        <w:rPr>
          <w:rFonts w:cs="Arial"/>
          <w:sz w:val="20"/>
          <w:szCs w:val="20"/>
        </w:rPr>
        <w:t xml:space="preserve"> ικανοποίησης είναι </w:t>
      </w:r>
      <w:r w:rsidR="00DD7D00">
        <w:rPr>
          <w:rFonts w:cs="Arial"/>
          <w:sz w:val="20"/>
          <w:szCs w:val="20"/>
        </w:rPr>
        <w:t>υψηλότερο</w:t>
      </w:r>
      <w:r w:rsidRPr="00632CAD">
        <w:rPr>
          <w:rFonts w:cs="Arial"/>
          <w:sz w:val="20"/>
          <w:szCs w:val="20"/>
        </w:rPr>
        <w:t xml:space="preserve"> μεταξύ των ιδιοκτητών σε σύγκριση με τους ενοικιαστές. </w:t>
      </w:r>
      <w:r w:rsidR="007F2D36" w:rsidRPr="007F2D36">
        <w:rPr>
          <w:rFonts w:cs="Arial"/>
          <w:sz w:val="20"/>
          <w:szCs w:val="20"/>
        </w:rPr>
        <w:t>Το τελευταίο ενδέχεται να σχετίζεται με την απότομη άνοδο των ενοικίων τους τελευταίους μήνες, η οποία με τη σειρά της φαίνεται να έχει εντείνει τις πληθωριστικές προσδοκίες</w:t>
      </w:r>
      <w:r w:rsidRPr="00632CAD">
        <w:rPr>
          <w:rFonts w:cs="Arial"/>
          <w:sz w:val="20"/>
          <w:szCs w:val="20"/>
        </w:rPr>
        <w:t xml:space="preserve">. Μια </w:t>
      </w:r>
      <w:r w:rsidR="008124C1">
        <w:rPr>
          <w:rFonts w:cs="Arial"/>
          <w:sz w:val="20"/>
          <w:szCs w:val="20"/>
        </w:rPr>
        <w:t xml:space="preserve">επιπλέον </w:t>
      </w:r>
      <w:r w:rsidRPr="00632CAD">
        <w:rPr>
          <w:rFonts w:cs="Arial"/>
          <w:sz w:val="20"/>
          <w:szCs w:val="20"/>
        </w:rPr>
        <w:t xml:space="preserve">σημαντική ένδειξη </w:t>
      </w:r>
      <w:r w:rsidR="007F2D36">
        <w:rPr>
          <w:rFonts w:cs="Arial"/>
          <w:sz w:val="20"/>
          <w:szCs w:val="20"/>
        </w:rPr>
        <w:t>της</w:t>
      </w:r>
      <w:r w:rsidR="008124C1">
        <w:rPr>
          <w:rFonts w:cs="Arial"/>
          <w:sz w:val="20"/>
          <w:szCs w:val="20"/>
        </w:rPr>
        <w:t xml:space="preserve"> </w:t>
      </w:r>
      <w:r w:rsidRPr="00632CAD">
        <w:rPr>
          <w:rFonts w:cs="Arial"/>
          <w:sz w:val="20"/>
          <w:szCs w:val="20"/>
        </w:rPr>
        <w:t>στεγαστικής κρίσης</w:t>
      </w:r>
      <w:r w:rsidR="007F2D36">
        <w:rPr>
          <w:rFonts w:cs="Arial"/>
          <w:sz w:val="20"/>
          <w:szCs w:val="20"/>
        </w:rPr>
        <w:t xml:space="preserve"> στην Ελλάδα</w:t>
      </w:r>
      <w:r w:rsidRPr="00632CAD">
        <w:rPr>
          <w:rFonts w:cs="Arial"/>
          <w:sz w:val="20"/>
          <w:szCs w:val="20"/>
        </w:rPr>
        <w:t xml:space="preserve">, </w:t>
      </w:r>
      <w:r w:rsidR="007F2D36">
        <w:rPr>
          <w:rFonts w:cs="Arial"/>
          <w:sz w:val="20"/>
          <w:szCs w:val="20"/>
        </w:rPr>
        <w:t>με</w:t>
      </w:r>
      <w:r w:rsidRPr="00632CAD">
        <w:rPr>
          <w:rFonts w:cs="Arial"/>
          <w:sz w:val="20"/>
          <w:szCs w:val="20"/>
        </w:rPr>
        <w:t xml:space="preserve"> κοινωνικές επιπτώσεις που σχετίζονται με </w:t>
      </w:r>
      <w:r w:rsidR="0025087B">
        <w:rPr>
          <w:rFonts w:cs="Arial"/>
          <w:sz w:val="20"/>
          <w:szCs w:val="20"/>
        </w:rPr>
        <w:t xml:space="preserve">το </w:t>
      </w:r>
      <w:r w:rsidR="008124C1">
        <w:rPr>
          <w:rFonts w:cs="Arial"/>
          <w:sz w:val="20"/>
          <w:szCs w:val="20"/>
        </w:rPr>
        <w:t>δημογραφικό ζήτημα</w:t>
      </w:r>
      <w:r w:rsidRPr="00632CAD">
        <w:rPr>
          <w:rFonts w:cs="Arial"/>
          <w:sz w:val="20"/>
          <w:szCs w:val="20"/>
        </w:rPr>
        <w:t xml:space="preserve">, είναι ότι τα παντρεμένα ζευγάρια που νοικιάζουν </w:t>
      </w:r>
      <w:r w:rsidR="008124C1">
        <w:rPr>
          <w:rFonts w:cs="Arial"/>
          <w:sz w:val="20"/>
          <w:szCs w:val="20"/>
        </w:rPr>
        <w:t xml:space="preserve">την τρέχουσα κατοικία τους </w:t>
      </w:r>
      <w:r w:rsidRPr="00632CAD">
        <w:rPr>
          <w:rFonts w:cs="Arial"/>
          <w:sz w:val="20"/>
          <w:szCs w:val="20"/>
        </w:rPr>
        <w:t>παραμένουν</w:t>
      </w:r>
      <w:r w:rsidR="008124C1">
        <w:rPr>
          <w:rFonts w:cs="Arial"/>
          <w:sz w:val="20"/>
          <w:szCs w:val="20"/>
        </w:rPr>
        <w:t xml:space="preserve"> οι</w:t>
      </w:r>
      <w:r w:rsidRPr="00632CAD">
        <w:rPr>
          <w:rFonts w:cs="Arial"/>
          <w:sz w:val="20"/>
          <w:szCs w:val="20"/>
        </w:rPr>
        <w:t xml:space="preserve"> λιγότερο ικανοποιημέν</w:t>
      </w:r>
      <w:r w:rsidR="008124C1">
        <w:rPr>
          <w:rFonts w:cs="Arial"/>
          <w:sz w:val="20"/>
          <w:szCs w:val="20"/>
        </w:rPr>
        <w:t>οι</w:t>
      </w:r>
      <w:r w:rsidR="0025087B">
        <w:rPr>
          <w:rFonts w:cs="Arial"/>
          <w:sz w:val="20"/>
          <w:szCs w:val="20"/>
        </w:rPr>
        <w:t xml:space="preserve"> </w:t>
      </w:r>
      <w:r w:rsidR="003932E8" w:rsidRPr="00632CAD">
        <w:rPr>
          <w:rFonts w:cs="Arial"/>
          <w:sz w:val="20"/>
          <w:szCs w:val="20"/>
        </w:rPr>
        <w:t xml:space="preserve">από </w:t>
      </w:r>
      <w:r w:rsidR="003932E8">
        <w:rPr>
          <w:rFonts w:cs="Arial"/>
          <w:sz w:val="20"/>
          <w:szCs w:val="20"/>
        </w:rPr>
        <w:t>αυτήν</w:t>
      </w:r>
      <w:r w:rsidR="003932E8" w:rsidRPr="00E16E4C">
        <w:rPr>
          <w:rFonts w:cs="Arial"/>
          <w:sz w:val="20"/>
          <w:szCs w:val="20"/>
        </w:rPr>
        <w:t>,</w:t>
      </w:r>
      <w:r w:rsidR="003932E8">
        <w:rPr>
          <w:rFonts w:cs="Arial"/>
          <w:sz w:val="20"/>
          <w:szCs w:val="20"/>
        </w:rPr>
        <w:t xml:space="preserve"> </w:t>
      </w:r>
      <w:r w:rsidR="0025087B">
        <w:rPr>
          <w:rFonts w:cs="Arial"/>
          <w:sz w:val="20"/>
          <w:szCs w:val="20"/>
        </w:rPr>
        <w:t>σε σύγκριση με τα λοιπά κοινά ενδιαφέροντος</w:t>
      </w:r>
      <w:r w:rsidRPr="00632CAD">
        <w:rPr>
          <w:rFonts w:cs="Arial"/>
          <w:sz w:val="20"/>
          <w:szCs w:val="20"/>
        </w:rPr>
        <w:t xml:space="preserve">. </w:t>
      </w:r>
    </w:p>
    <w:p w14:paraId="7D40A4BE" w14:textId="59E8D6A4" w:rsidR="00BB237C" w:rsidRPr="006D04DF" w:rsidRDefault="00BB237C" w:rsidP="003F2005">
      <w:pPr>
        <w:spacing w:line="276" w:lineRule="auto"/>
        <w:ind w:left="3" w:right="-835"/>
        <w:jc w:val="both"/>
        <w:rPr>
          <w:rFonts w:cs="Arial"/>
          <w:sz w:val="20"/>
          <w:szCs w:val="20"/>
        </w:rPr>
      </w:pPr>
      <w:r w:rsidRPr="00096A90">
        <w:rPr>
          <w:rFonts w:cs="Arial"/>
          <w:sz w:val="20"/>
          <w:szCs w:val="20"/>
        </w:rPr>
        <w:t xml:space="preserve">Η </w:t>
      </w:r>
      <w:r w:rsidR="000D40C6">
        <w:rPr>
          <w:rFonts w:cs="Arial"/>
          <w:sz w:val="20"/>
          <w:szCs w:val="20"/>
        </w:rPr>
        <w:t xml:space="preserve">νέα </w:t>
      </w:r>
      <w:r w:rsidRPr="00096A90">
        <w:rPr>
          <w:rFonts w:cs="Arial"/>
          <w:sz w:val="20"/>
          <w:szCs w:val="20"/>
        </w:rPr>
        <w:t xml:space="preserve">έρευνα </w:t>
      </w:r>
      <w:r w:rsidR="000D40C6">
        <w:rPr>
          <w:rFonts w:cs="Arial"/>
          <w:sz w:val="20"/>
          <w:szCs w:val="20"/>
        </w:rPr>
        <w:t xml:space="preserve">επιχείρησε επίσης να αξιολογήσει </w:t>
      </w:r>
      <w:r w:rsidRPr="00096A90">
        <w:rPr>
          <w:rFonts w:cs="Arial"/>
          <w:sz w:val="20"/>
          <w:szCs w:val="20"/>
        </w:rPr>
        <w:t xml:space="preserve">την αποτελεσματικότητα </w:t>
      </w:r>
      <w:r w:rsidR="0094176E">
        <w:rPr>
          <w:rFonts w:cs="Arial"/>
          <w:sz w:val="20"/>
          <w:szCs w:val="20"/>
        </w:rPr>
        <w:t>των</w:t>
      </w:r>
      <w:r w:rsidRPr="00096A90">
        <w:rPr>
          <w:rFonts w:cs="Arial"/>
          <w:sz w:val="20"/>
          <w:szCs w:val="20"/>
        </w:rPr>
        <w:t xml:space="preserve"> μέτρων που ελήφθησαν πέρυσι</w:t>
      </w:r>
      <w:r w:rsidR="000D40C6">
        <w:rPr>
          <w:rFonts w:cs="Arial"/>
          <w:sz w:val="20"/>
          <w:szCs w:val="20"/>
        </w:rPr>
        <w:t xml:space="preserve"> και </w:t>
      </w:r>
      <w:r w:rsidR="00261055">
        <w:rPr>
          <w:rFonts w:cs="Arial"/>
          <w:sz w:val="20"/>
          <w:szCs w:val="20"/>
        </w:rPr>
        <w:t>συγκεκριμένα</w:t>
      </w:r>
      <w:r w:rsidR="000D40C6">
        <w:rPr>
          <w:rFonts w:cs="Arial"/>
          <w:sz w:val="20"/>
          <w:szCs w:val="20"/>
        </w:rPr>
        <w:t xml:space="preserve"> το πρόγραμμα «Σπίτι μου ΙΙ»</w:t>
      </w:r>
      <w:r w:rsidRPr="00096A90">
        <w:rPr>
          <w:rFonts w:cs="Arial"/>
          <w:sz w:val="20"/>
          <w:szCs w:val="20"/>
        </w:rPr>
        <w:t xml:space="preserve">. </w:t>
      </w:r>
      <w:bookmarkStart w:id="16" w:name="_Hlk220584218"/>
      <w:r w:rsidR="000D40C6">
        <w:rPr>
          <w:rFonts w:cs="Arial"/>
          <w:sz w:val="20"/>
          <w:szCs w:val="20"/>
        </w:rPr>
        <w:t>Τ</w:t>
      </w:r>
      <w:r w:rsidRPr="00096A90">
        <w:rPr>
          <w:rFonts w:cs="Arial"/>
          <w:sz w:val="20"/>
          <w:szCs w:val="20"/>
        </w:rPr>
        <w:t xml:space="preserve">α δύο τρίτα των ερωτηθέντων (66%) εξέφρασαν ευρεία συμφωνία με </w:t>
      </w:r>
      <w:r w:rsidR="000D40C6">
        <w:rPr>
          <w:rFonts w:cs="Arial"/>
          <w:sz w:val="20"/>
          <w:szCs w:val="20"/>
        </w:rPr>
        <w:t xml:space="preserve">το αφήγημα </w:t>
      </w:r>
      <w:r w:rsidR="00261055">
        <w:rPr>
          <w:rFonts w:cs="Arial"/>
          <w:sz w:val="20"/>
          <w:szCs w:val="20"/>
        </w:rPr>
        <w:t xml:space="preserve">και το σκοπό </w:t>
      </w:r>
      <w:r w:rsidR="000D40C6">
        <w:rPr>
          <w:rFonts w:cs="Arial"/>
          <w:sz w:val="20"/>
          <w:szCs w:val="20"/>
        </w:rPr>
        <w:t>του προγράμματος</w:t>
      </w:r>
      <w:bookmarkEnd w:id="16"/>
      <w:r w:rsidRPr="00096A90">
        <w:rPr>
          <w:rFonts w:cs="Arial"/>
          <w:sz w:val="20"/>
          <w:szCs w:val="20"/>
        </w:rPr>
        <w:t xml:space="preserve">. Παράλληλα, </w:t>
      </w:r>
      <w:r w:rsidR="00DD7D00">
        <w:rPr>
          <w:rFonts w:cs="Arial"/>
          <w:sz w:val="20"/>
          <w:szCs w:val="20"/>
        </w:rPr>
        <w:t>η</w:t>
      </w:r>
      <w:r w:rsidR="000D40C6">
        <w:rPr>
          <w:rFonts w:cs="Arial"/>
          <w:sz w:val="20"/>
          <w:szCs w:val="20"/>
        </w:rPr>
        <w:t xml:space="preserve"> πρόθεση για αγορά σπιτιού</w:t>
      </w:r>
      <w:r w:rsidRPr="00096A90">
        <w:rPr>
          <w:rFonts w:cs="Arial"/>
          <w:sz w:val="20"/>
          <w:szCs w:val="20"/>
        </w:rPr>
        <w:t xml:space="preserve"> έχει αυξηθεί συνολικά κατά 8 ποσοστιαίες μονάδες. Η ζήτηση φαίνεται να έχει ενισχυθεί για </w:t>
      </w:r>
      <w:r w:rsidR="000D40C6">
        <w:rPr>
          <w:rFonts w:cs="Arial"/>
          <w:sz w:val="20"/>
          <w:szCs w:val="20"/>
        </w:rPr>
        <w:t>όλα τα κοινά ενδιαφέροντος</w:t>
      </w:r>
      <w:r w:rsidRPr="00096A90">
        <w:rPr>
          <w:rFonts w:cs="Arial"/>
          <w:sz w:val="20"/>
          <w:szCs w:val="20"/>
        </w:rPr>
        <w:t>, δηλαδή τους νέους που ζουν με τους συντρόφους τους, τους νέους</w:t>
      </w:r>
      <w:r w:rsidR="00DD7D00">
        <w:rPr>
          <w:rFonts w:cs="Arial"/>
          <w:sz w:val="20"/>
          <w:szCs w:val="20"/>
        </w:rPr>
        <w:t xml:space="preserve"> που</w:t>
      </w:r>
      <w:r w:rsidRPr="00096A90">
        <w:rPr>
          <w:rFonts w:cs="Arial"/>
          <w:sz w:val="20"/>
          <w:szCs w:val="20"/>
        </w:rPr>
        <w:t xml:space="preserve"> </w:t>
      </w:r>
      <w:r w:rsidR="009C0840">
        <w:rPr>
          <w:rFonts w:cs="Arial"/>
          <w:sz w:val="20"/>
          <w:szCs w:val="20"/>
        </w:rPr>
        <w:t>φιλοξενούνται</w:t>
      </w:r>
      <w:r w:rsidRPr="00096A90">
        <w:rPr>
          <w:rFonts w:cs="Arial"/>
          <w:sz w:val="20"/>
          <w:szCs w:val="20"/>
        </w:rPr>
        <w:t xml:space="preserve"> και τα παντρεμένα ζευγάρια που νοικιάζουν</w:t>
      </w:r>
      <w:r w:rsidR="009C0840">
        <w:rPr>
          <w:rFonts w:cs="Arial"/>
          <w:sz w:val="20"/>
          <w:szCs w:val="20"/>
        </w:rPr>
        <w:t xml:space="preserve">. </w:t>
      </w:r>
      <w:r w:rsidR="009C0840" w:rsidRPr="009C0840">
        <w:rPr>
          <w:rFonts w:cs="Arial"/>
          <w:sz w:val="20"/>
          <w:szCs w:val="20"/>
        </w:rPr>
        <w:t>Η αύξηση της ζήτησης, ωστόσο, δεν οφείλεται αποκλειστικά στην εφαρμογή του προγράμματος «Σπίτι μου ΙΙ», δεδομένου ότι σχεδόν οι μισοί από τους μελλοντικούς αγοραστές κατοικίας δεν προτίθενται να υποβάλουν αίτηση</w:t>
      </w:r>
      <w:r w:rsidR="009C0840">
        <w:rPr>
          <w:rFonts w:cs="Arial"/>
          <w:sz w:val="20"/>
          <w:szCs w:val="20"/>
        </w:rPr>
        <w:t xml:space="preserve"> </w:t>
      </w:r>
      <w:r w:rsidRPr="00096A90">
        <w:rPr>
          <w:rFonts w:cs="Arial"/>
          <w:sz w:val="20"/>
          <w:szCs w:val="20"/>
        </w:rPr>
        <w:t xml:space="preserve">(45%). </w:t>
      </w:r>
      <w:r w:rsidR="009C0840">
        <w:rPr>
          <w:rFonts w:cs="Arial"/>
          <w:sz w:val="20"/>
          <w:szCs w:val="20"/>
        </w:rPr>
        <w:t>Οι πιο</w:t>
      </w:r>
      <w:r w:rsidRPr="00096A90">
        <w:rPr>
          <w:rFonts w:cs="Arial"/>
          <w:sz w:val="20"/>
          <w:szCs w:val="20"/>
        </w:rPr>
        <w:t xml:space="preserve"> συχνά αναφερόμεν</w:t>
      </w:r>
      <w:r w:rsidR="009C0840">
        <w:rPr>
          <w:rFonts w:cs="Arial"/>
          <w:sz w:val="20"/>
          <w:szCs w:val="20"/>
        </w:rPr>
        <w:t>οι αποτρεπτικοί παράγοντες</w:t>
      </w:r>
      <w:r w:rsidRPr="00096A90">
        <w:rPr>
          <w:rFonts w:cs="Arial"/>
          <w:sz w:val="20"/>
          <w:szCs w:val="20"/>
        </w:rPr>
        <w:t xml:space="preserve"> για τη συμμετοχή </w:t>
      </w:r>
      <w:r w:rsidR="009C0840">
        <w:rPr>
          <w:rFonts w:cs="Arial"/>
          <w:sz w:val="20"/>
          <w:szCs w:val="20"/>
        </w:rPr>
        <w:lastRenderedPageBreak/>
        <w:t xml:space="preserve">στο πρόγραμμα </w:t>
      </w:r>
      <w:r w:rsidRPr="00096A90">
        <w:rPr>
          <w:rFonts w:cs="Arial"/>
          <w:sz w:val="20"/>
          <w:szCs w:val="20"/>
        </w:rPr>
        <w:t xml:space="preserve">είναι τα καθορισμένα εισοδηματικά και ηλικιακά κριτήρια, παρά τη διεύρυνσή τους σε σύγκριση με το </w:t>
      </w:r>
      <w:r w:rsidR="009C0840">
        <w:rPr>
          <w:rFonts w:cs="Arial"/>
          <w:sz w:val="20"/>
          <w:szCs w:val="20"/>
        </w:rPr>
        <w:t xml:space="preserve">«Σπίτι μου </w:t>
      </w:r>
      <w:r w:rsidRPr="00096A90">
        <w:rPr>
          <w:rFonts w:cs="Arial"/>
          <w:sz w:val="20"/>
          <w:szCs w:val="20"/>
        </w:rPr>
        <w:t>I</w:t>
      </w:r>
      <w:r w:rsidR="009C0840">
        <w:rPr>
          <w:rFonts w:cs="Arial"/>
          <w:sz w:val="20"/>
          <w:szCs w:val="20"/>
        </w:rPr>
        <w:t>»</w:t>
      </w:r>
      <w:r w:rsidRPr="00096A90">
        <w:rPr>
          <w:rFonts w:cs="Arial"/>
          <w:sz w:val="20"/>
          <w:szCs w:val="20"/>
        </w:rPr>
        <w:t xml:space="preserve">. </w:t>
      </w:r>
      <w:r w:rsidR="00261055">
        <w:rPr>
          <w:rFonts w:cs="Arial"/>
          <w:sz w:val="20"/>
          <w:szCs w:val="20"/>
        </w:rPr>
        <w:t>Ωστόσο, τα ¾ των ερωτηθέντων συμφωνούν με την</w:t>
      </w:r>
      <w:r w:rsidR="009C0840" w:rsidRPr="009C0840">
        <w:rPr>
          <w:rFonts w:cs="Arial"/>
          <w:sz w:val="20"/>
          <w:szCs w:val="20"/>
        </w:rPr>
        <w:t xml:space="preserve"> αντίληψη πως </w:t>
      </w:r>
      <w:r w:rsidR="00261055">
        <w:rPr>
          <w:rFonts w:cs="Arial"/>
          <w:sz w:val="20"/>
          <w:szCs w:val="20"/>
        </w:rPr>
        <w:t xml:space="preserve">η εν λόγω πρωτοβουλία </w:t>
      </w:r>
      <w:r w:rsidR="009C0840" w:rsidRPr="009C0840">
        <w:rPr>
          <w:rFonts w:cs="Arial"/>
          <w:sz w:val="20"/>
          <w:szCs w:val="20"/>
        </w:rPr>
        <w:t>επηρεάζει ανοδικά τις τιμές των ακινήτων</w:t>
      </w:r>
      <w:r w:rsidR="009C0840">
        <w:rPr>
          <w:rFonts w:cs="Arial"/>
          <w:sz w:val="20"/>
          <w:szCs w:val="20"/>
        </w:rPr>
        <w:t>, ειδικά εκείνων που πληρούν τα κριτήρια επιλεξιμότητας</w:t>
      </w:r>
      <w:r w:rsidR="009C0840" w:rsidRPr="009C0840">
        <w:rPr>
          <w:rFonts w:cs="Arial"/>
          <w:sz w:val="20"/>
          <w:szCs w:val="20"/>
        </w:rPr>
        <w:t>.</w:t>
      </w:r>
    </w:p>
    <w:p w14:paraId="50C34EE6" w14:textId="062D4425" w:rsidR="00BB237C" w:rsidRPr="00BB237C" w:rsidRDefault="00BB237C" w:rsidP="00A91443">
      <w:pPr>
        <w:spacing w:line="276" w:lineRule="auto"/>
        <w:ind w:left="6" w:right="-833"/>
        <w:jc w:val="both"/>
        <w:rPr>
          <w:rFonts w:cs="Arial"/>
          <w:sz w:val="20"/>
          <w:szCs w:val="20"/>
        </w:rPr>
      </w:pPr>
      <w:r w:rsidRPr="00BB237C">
        <w:rPr>
          <w:rFonts w:cs="Arial"/>
          <w:sz w:val="20"/>
          <w:szCs w:val="20"/>
        </w:rPr>
        <w:t xml:space="preserve">Επιπλέον, όπως και </w:t>
      </w:r>
      <w:r w:rsidR="009C0840">
        <w:rPr>
          <w:rFonts w:cs="Arial"/>
          <w:sz w:val="20"/>
          <w:szCs w:val="20"/>
        </w:rPr>
        <w:t>στο προηγούμενο κύμα της έρευνας</w:t>
      </w:r>
      <w:r w:rsidRPr="00BB237C">
        <w:rPr>
          <w:rFonts w:cs="Arial"/>
          <w:sz w:val="20"/>
          <w:szCs w:val="20"/>
        </w:rPr>
        <w:t xml:space="preserve">, ζητήσαμε τη γνώμη </w:t>
      </w:r>
      <w:r w:rsidR="009C0840">
        <w:rPr>
          <w:rFonts w:cs="Arial"/>
          <w:sz w:val="20"/>
          <w:szCs w:val="20"/>
        </w:rPr>
        <w:t>των συμμετεχόντων αναφορικά με</w:t>
      </w:r>
      <w:r w:rsidRPr="00BB237C">
        <w:rPr>
          <w:rFonts w:cs="Arial"/>
          <w:sz w:val="20"/>
          <w:szCs w:val="20"/>
        </w:rPr>
        <w:t xml:space="preserve"> τους παράγοντες που </w:t>
      </w:r>
      <w:r w:rsidR="009C0840">
        <w:rPr>
          <w:rFonts w:cs="Arial"/>
          <w:sz w:val="20"/>
          <w:szCs w:val="20"/>
        </w:rPr>
        <w:t>επηρεάζουν</w:t>
      </w:r>
      <w:r w:rsidRPr="00BB237C">
        <w:rPr>
          <w:rFonts w:cs="Arial"/>
          <w:sz w:val="20"/>
          <w:szCs w:val="20"/>
        </w:rPr>
        <w:t xml:space="preserve"> τις τιμές των ακινήτων</w:t>
      </w:r>
      <w:r w:rsidR="009C0840">
        <w:rPr>
          <w:rFonts w:cs="Arial"/>
          <w:sz w:val="20"/>
          <w:szCs w:val="20"/>
        </w:rPr>
        <w:t xml:space="preserve"> και τα ενοίκια</w:t>
      </w:r>
      <w:r w:rsidRPr="00BB237C">
        <w:rPr>
          <w:rFonts w:cs="Arial"/>
          <w:sz w:val="20"/>
          <w:szCs w:val="20"/>
        </w:rPr>
        <w:t xml:space="preserve">. </w:t>
      </w:r>
      <w:r w:rsidR="009C0840">
        <w:rPr>
          <w:rFonts w:cs="Arial"/>
          <w:sz w:val="20"/>
          <w:szCs w:val="20"/>
        </w:rPr>
        <w:t>Το 2024</w:t>
      </w:r>
      <w:r w:rsidRPr="00BB237C">
        <w:rPr>
          <w:rFonts w:cs="Arial"/>
          <w:sz w:val="20"/>
          <w:szCs w:val="20"/>
        </w:rPr>
        <w:t xml:space="preserve"> οι ερωτηθέντες προσδιόρισαν τις κυβερνητικές πολιτικές, ιδίως τις φορολογικές, ως τον σημαντικότερο παράγοντα που επηρεάζει τις τιμές των κατοικιών και τα ενοίκια. Ωστόσο, το 2025, ο παράγοντας αυτός </w:t>
      </w:r>
      <w:r w:rsidR="009C0840">
        <w:rPr>
          <w:rFonts w:cs="Arial"/>
          <w:sz w:val="20"/>
          <w:szCs w:val="20"/>
        </w:rPr>
        <w:t>έπεσε</w:t>
      </w:r>
      <w:r w:rsidRPr="00BB237C">
        <w:rPr>
          <w:rFonts w:cs="Arial"/>
          <w:sz w:val="20"/>
          <w:szCs w:val="20"/>
        </w:rPr>
        <w:t xml:space="preserve"> στη δεύτερη θέση, με </w:t>
      </w:r>
      <w:r w:rsidR="009C0840">
        <w:rPr>
          <w:rFonts w:cs="Arial"/>
          <w:sz w:val="20"/>
          <w:szCs w:val="20"/>
        </w:rPr>
        <w:t>τον τουρισμό</w:t>
      </w:r>
      <w:r w:rsidRPr="00BB237C">
        <w:rPr>
          <w:rFonts w:cs="Arial"/>
          <w:sz w:val="20"/>
          <w:szCs w:val="20"/>
        </w:rPr>
        <w:t xml:space="preserve"> και το ρόλο της οικονομίας διαμοιρασμού να </w:t>
      </w:r>
      <w:r w:rsidR="009C0840">
        <w:rPr>
          <w:rFonts w:cs="Arial"/>
          <w:sz w:val="20"/>
          <w:szCs w:val="20"/>
        </w:rPr>
        <w:t>καταλαμβάνουν</w:t>
      </w:r>
      <w:r w:rsidRPr="00BB237C">
        <w:rPr>
          <w:rFonts w:cs="Arial"/>
          <w:sz w:val="20"/>
          <w:szCs w:val="20"/>
        </w:rPr>
        <w:t xml:space="preserve"> την πρώτη. </w:t>
      </w:r>
    </w:p>
    <w:p w14:paraId="03B11AF9" w14:textId="3AC9EB9F" w:rsidR="00BB237C" w:rsidRPr="00BB237C" w:rsidRDefault="00BB237C" w:rsidP="001C6225">
      <w:pPr>
        <w:spacing w:line="276" w:lineRule="auto"/>
        <w:ind w:left="3" w:right="-833"/>
        <w:jc w:val="both"/>
        <w:rPr>
          <w:rFonts w:cs="Arial"/>
          <w:sz w:val="20"/>
          <w:szCs w:val="20"/>
        </w:rPr>
      </w:pPr>
      <w:r>
        <w:rPr>
          <w:rFonts w:cs="Arial"/>
          <w:sz w:val="20"/>
          <w:szCs w:val="20"/>
        </w:rPr>
        <w:t xml:space="preserve">Η έρευνά μας ενσωμάτωσε επίσης συγκεκριμένες ερωτήσεις με στόχο να </w:t>
      </w:r>
      <w:r w:rsidR="00A805E4">
        <w:rPr>
          <w:rFonts w:cs="Arial"/>
          <w:sz w:val="20"/>
          <w:szCs w:val="20"/>
        </w:rPr>
        <w:t xml:space="preserve">διερευνήσει </w:t>
      </w:r>
      <w:r w:rsidR="00DD7D00">
        <w:rPr>
          <w:rFonts w:cs="Arial"/>
          <w:sz w:val="20"/>
          <w:szCs w:val="20"/>
        </w:rPr>
        <w:t>τους παράγοντες</w:t>
      </w:r>
      <w:r>
        <w:rPr>
          <w:rFonts w:cs="Arial"/>
          <w:sz w:val="20"/>
          <w:szCs w:val="20"/>
        </w:rPr>
        <w:t xml:space="preserve"> </w:t>
      </w:r>
      <w:r w:rsidR="00B128D1">
        <w:rPr>
          <w:rFonts w:cs="Arial"/>
          <w:sz w:val="20"/>
          <w:szCs w:val="20"/>
        </w:rPr>
        <w:t>που συμπιέζουν την προσφορά στην</w:t>
      </w:r>
      <w:r>
        <w:rPr>
          <w:rFonts w:cs="Arial"/>
          <w:sz w:val="20"/>
          <w:szCs w:val="20"/>
        </w:rPr>
        <w:t xml:space="preserve"> αγορά κατοικίας. </w:t>
      </w:r>
      <w:r w:rsidR="00A805E4">
        <w:rPr>
          <w:rFonts w:cs="Arial"/>
          <w:sz w:val="20"/>
          <w:szCs w:val="20"/>
        </w:rPr>
        <w:t>Σύμφωνα με</w:t>
      </w:r>
      <w:r>
        <w:rPr>
          <w:rFonts w:cs="Arial"/>
          <w:sz w:val="20"/>
          <w:szCs w:val="20"/>
        </w:rPr>
        <w:t xml:space="preserve"> τα ευρήματα, έξι στις δέκα κύριες κατοικίες στην Ελλάδα θεωρ</w:t>
      </w:r>
      <w:r w:rsidR="00A805E4">
        <w:rPr>
          <w:rFonts w:cs="Arial"/>
          <w:sz w:val="20"/>
          <w:szCs w:val="20"/>
        </w:rPr>
        <w:t>εί</w:t>
      </w:r>
      <w:r>
        <w:rPr>
          <w:rFonts w:cs="Arial"/>
          <w:sz w:val="20"/>
          <w:szCs w:val="20"/>
        </w:rPr>
        <w:t xml:space="preserve">ται ότι χρήζουν ενεργειακής αναβάθμισης, με το ποσοστό αυτό να αυξάνεται με την παλαιότητα του ακινήτου. Το ποσοστό των ιδιοκτητών που έχουν </w:t>
      </w:r>
      <w:r w:rsidR="00A805E4">
        <w:rPr>
          <w:rFonts w:cs="Arial"/>
          <w:sz w:val="20"/>
          <w:szCs w:val="20"/>
        </w:rPr>
        <w:t xml:space="preserve">ήδη </w:t>
      </w:r>
      <w:r>
        <w:rPr>
          <w:rFonts w:cs="Arial"/>
          <w:sz w:val="20"/>
          <w:szCs w:val="20"/>
        </w:rPr>
        <w:t xml:space="preserve">προβεί σε ενεργειακή αναβάθμιση μέσω της χρήσης πρόσφατων κυβερνητικών </w:t>
      </w:r>
      <w:r w:rsidR="00A805E4">
        <w:rPr>
          <w:rFonts w:cs="Arial"/>
          <w:sz w:val="20"/>
          <w:szCs w:val="20"/>
        </w:rPr>
        <w:t>προγραμμάτων</w:t>
      </w:r>
      <w:r>
        <w:rPr>
          <w:rFonts w:cs="Arial"/>
          <w:sz w:val="20"/>
          <w:szCs w:val="20"/>
        </w:rPr>
        <w:t xml:space="preserve"> είναι σχετικά χαμηλό (δύο στους δέκα), </w:t>
      </w:r>
      <w:r w:rsidR="00DD7D00">
        <w:rPr>
          <w:rFonts w:cs="Arial"/>
          <w:sz w:val="20"/>
          <w:szCs w:val="20"/>
        </w:rPr>
        <w:t xml:space="preserve">υπογραμμίζοντας </w:t>
      </w:r>
      <w:r>
        <w:rPr>
          <w:rFonts w:cs="Arial"/>
          <w:sz w:val="20"/>
          <w:szCs w:val="20"/>
        </w:rPr>
        <w:t xml:space="preserve">ότι εξακολουθεί να υπάρχει σημαντική </w:t>
      </w:r>
      <w:r w:rsidR="00A805E4">
        <w:rPr>
          <w:rFonts w:cs="Arial"/>
          <w:sz w:val="20"/>
          <w:szCs w:val="20"/>
        </w:rPr>
        <w:t>εν δυνάμει</w:t>
      </w:r>
      <w:r>
        <w:rPr>
          <w:rFonts w:cs="Arial"/>
          <w:sz w:val="20"/>
          <w:szCs w:val="20"/>
        </w:rPr>
        <w:t xml:space="preserve"> ζήτηση για </w:t>
      </w:r>
      <w:r w:rsidR="00A805E4">
        <w:rPr>
          <w:rFonts w:cs="Arial"/>
          <w:sz w:val="20"/>
          <w:szCs w:val="20"/>
        </w:rPr>
        <w:t>ανάλογα</w:t>
      </w:r>
      <w:r>
        <w:rPr>
          <w:rFonts w:cs="Arial"/>
          <w:sz w:val="20"/>
          <w:szCs w:val="20"/>
        </w:rPr>
        <w:t xml:space="preserve"> προγράμματα.</w:t>
      </w:r>
    </w:p>
    <w:p w14:paraId="1969FDEA" w14:textId="68BF1FFE" w:rsidR="00BB237C" w:rsidRPr="00BB237C" w:rsidRDefault="00BB237C" w:rsidP="00774D1F">
      <w:pPr>
        <w:spacing w:line="276" w:lineRule="auto"/>
        <w:ind w:right="-833"/>
        <w:jc w:val="both"/>
        <w:rPr>
          <w:rFonts w:cs="Arial"/>
          <w:sz w:val="20"/>
          <w:szCs w:val="20"/>
        </w:rPr>
      </w:pPr>
      <w:r>
        <w:rPr>
          <w:rFonts w:cs="Arial"/>
          <w:sz w:val="20"/>
          <w:szCs w:val="20"/>
        </w:rPr>
        <w:t xml:space="preserve">Τέλος, σύμφωνα με τα ευρήματα </w:t>
      </w:r>
      <w:r w:rsidR="00A805E4">
        <w:rPr>
          <w:rFonts w:cs="Arial"/>
          <w:sz w:val="20"/>
          <w:szCs w:val="20"/>
        </w:rPr>
        <w:t>της επαναληπτικής</w:t>
      </w:r>
      <w:r>
        <w:rPr>
          <w:rFonts w:cs="Arial"/>
          <w:sz w:val="20"/>
          <w:szCs w:val="20"/>
        </w:rPr>
        <w:t xml:space="preserve"> έρευνας, ένας στους δέκα ερωτηθέντες (11%) είναι ιδιοκτήτης </w:t>
      </w:r>
      <w:r w:rsidR="0006193E">
        <w:rPr>
          <w:rFonts w:cs="Arial"/>
          <w:sz w:val="20"/>
          <w:szCs w:val="20"/>
        </w:rPr>
        <w:t xml:space="preserve">κενής/ </w:t>
      </w:r>
      <w:r>
        <w:rPr>
          <w:rFonts w:cs="Arial"/>
          <w:sz w:val="20"/>
          <w:szCs w:val="20"/>
        </w:rPr>
        <w:t>α</w:t>
      </w:r>
      <w:r w:rsidR="0006193E">
        <w:rPr>
          <w:rFonts w:cs="Arial"/>
          <w:sz w:val="20"/>
          <w:szCs w:val="20"/>
        </w:rPr>
        <w:t>ναξιο</w:t>
      </w:r>
      <w:r>
        <w:rPr>
          <w:rFonts w:cs="Arial"/>
          <w:sz w:val="20"/>
          <w:szCs w:val="20"/>
        </w:rPr>
        <w:t xml:space="preserve">ποίητης κατοικίας. </w:t>
      </w:r>
      <w:bookmarkStart w:id="17" w:name="_Hlk220584293"/>
      <w:r>
        <w:rPr>
          <w:rFonts w:cs="Arial"/>
          <w:sz w:val="20"/>
          <w:szCs w:val="20"/>
        </w:rPr>
        <w:t xml:space="preserve">Πανελλαδικά, τα μεγαλύτερα ποσοστά αναφέρονται στην Κεντρική και Νότια Ελλάδα (15%) και στα </w:t>
      </w:r>
      <w:r w:rsidR="00A805E4">
        <w:rPr>
          <w:rFonts w:cs="Arial"/>
          <w:sz w:val="20"/>
          <w:szCs w:val="20"/>
        </w:rPr>
        <w:t>Ν</w:t>
      </w:r>
      <w:r>
        <w:rPr>
          <w:rFonts w:cs="Arial"/>
          <w:sz w:val="20"/>
          <w:szCs w:val="20"/>
        </w:rPr>
        <w:t xml:space="preserve">ησιά (14%) και τα χαμηλότερα στη Βόρεια Ελλάδα (11%) και την Αττική (8%). </w:t>
      </w:r>
      <w:bookmarkEnd w:id="17"/>
      <w:r>
        <w:rPr>
          <w:rFonts w:cs="Arial"/>
          <w:sz w:val="20"/>
          <w:szCs w:val="20"/>
        </w:rPr>
        <w:t xml:space="preserve">Ο πιο συχνά αναφερόμενος λόγος για τον οποίο τα ακίνητα αυτά είναι κενά είναι το υψηλό κόστος ανακατασκευής/ανακαίνισης (42%), ακολουθούμενο από </w:t>
      </w:r>
      <w:r w:rsidR="00DD7D00">
        <w:rPr>
          <w:rFonts w:cs="Arial"/>
          <w:sz w:val="20"/>
          <w:szCs w:val="20"/>
        </w:rPr>
        <w:t>πολλαπλές ιδιοκτησίες</w:t>
      </w:r>
      <w:r>
        <w:rPr>
          <w:rFonts w:cs="Arial"/>
          <w:sz w:val="20"/>
          <w:szCs w:val="20"/>
        </w:rPr>
        <w:t xml:space="preserve"> (21%), δηλαδή περιπτώσεις όπου ο </w:t>
      </w:r>
      <w:r w:rsidR="00A805E4">
        <w:rPr>
          <w:rFonts w:cs="Arial"/>
          <w:sz w:val="20"/>
          <w:szCs w:val="20"/>
        </w:rPr>
        <w:t>ερωτώμενος</w:t>
      </w:r>
      <w:r>
        <w:rPr>
          <w:rFonts w:cs="Arial"/>
          <w:sz w:val="20"/>
          <w:szCs w:val="20"/>
        </w:rPr>
        <w:t xml:space="preserve"> δεν είναι ο μοναδικός κληρονόμος</w:t>
      </w:r>
      <w:r w:rsidR="00DD7D00">
        <w:rPr>
          <w:rFonts w:cs="Arial"/>
          <w:sz w:val="20"/>
          <w:szCs w:val="20"/>
        </w:rPr>
        <w:t>/ιδιοκτήτης</w:t>
      </w:r>
      <w:r>
        <w:rPr>
          <w:rFonts w:cs="Arial"/>
          <w:sz w:val="20"/>
          <w:szCs w:val="20"/>
        </w:rPr>
        <w:t xml:space="preserve"> και δεν </w:t>
      </w:r>
      <w:r w:rsidR="00A805E4">
        <w:rPr>
          <w:rFonts w:cs="Arial"/>
          <w:sz w:val="20"/>
          <w:szCs w:val="20"/>
        </w:rPr>
        <w:t>υπάρχει</w:t>
      </w:r>
      <w:r>
        <w:rPr>
          <w:rFonts w:cs="Arial"/>
          <w:sz w:val="20"/>
          <w:szCs w:val="20"/>
        </w:rPr>
        <w:t xml:space="preserve"> συμφωνία με τους </w:t>
      </w:r>
      <w:r w:rsidR="00DD7D00">
        <w:rPr>
          <w:rFonts w:cs="Arial"/>
          <w:sz w:val="20"/>
          <w:szCs w:val="20"/>
        </w:rPr>
        <w:t>υπόλοιπους</w:t>
      </w:r>
      <w:r>
        <w:rPr>
          <w:rFonts w:cs="Arial"/>
          <w:sz w:val="20"/>
          <w:szCs w:val="20"/>
        </w:rPr>
        <w:t xml:space="preserve"> σχετικά με την εκμετάλλευση του ακινήτου.</w:t>
      </w:r>
    </w:p>
    <w:p w14:paraId="5476A1D9" w14:textId="62AE92CC" w:rsidR="000D1A45" w:rsidRDefault="00BB237C" w:rsidP="002F3C5A">
      <w:pPr>
        <w:spacing w:line="276" w:lineRule="auto"/>
        <w:ind w:right="-833"/>
        <w:jc w:val="both"/>
        <w:rPr>
          <w:rFonts w:cs="Arial"/>
          <w:sz w:val="20"/>
          <w:szCs w:val="20"/>
        </w:rPr>
      </w:pPr>
      <w:bookmarkStart w:id="18" w:name="_Hlk220584357"/>
      <w:r w:rsidRPr="00311C29">
        <w:rPr>
          <w:rFonts w:cs="Arial"/>
          <w:sz w:val="20"/>
          <w:szCs w:val="20"/>
        </w:rPr>
        <w:t>Η συγκέντρωση</w:t>
      </w:r>
      <w:r w:rsidR="0062198E" w:rsidRPr="00311C29">
        <w:rPr>
          <w:rFonts w:cs="Arial"/>
          <w:sz w:val="20"/>
          <w:szCs w:val="20"/>
        </w:rPr>
        <w:t xml:space="preserve"> των</w:t>
      </w:r>
      <w:r w:rsidRPr="00311C29">
        <w:rPr>
          <w:rFonts w:cs="Arial"/>
          <w:sz w:val="20"/>
          <w:szCs w:val="20"/>
        </w:rPr>
        <w:t xml:space="preserve"> ευκαιριών απασχόλησης σε περιορισμένο αριθμό μεγάλων πόλεων έχει ως αποτέλεσμα</w:t>
      </w:r>
      <w:r w:rsidR="0062198E" w:rsidRPr="00311C29">
        <w:rPr>
          <w:rFonts w:cs="Arial"/>
          <w:sz w:val="20"/>
          <w:szCs w:val="20"/>
        </w:rPr>
        <w:t xml:space="preserve"> τη</w:t>
      </w:r>
      <w:r w:rsidRPr="00311C29">
        <w:rPr>
          <w:rFonts w:cs="Arial"/>
          <w:sz w:val="20"/>
          <w:szCs w:val="20"/>
        </w:rPr>
        <w:t xml:space="preserve"> σημαντική αύξηση της ζήτησης </w:t>
      </w:r>
      <w:r w:rsidR="0062198E" w:rsidRPr="00311C29">
        <w:rPr>
          <w:rFonts w:cs="Arial"/>
          <w:sz w:val="20"/>
          <w:szCs w:val="20"/>
        </w:rPr>
        <w:t>για κατοικία</w:t>
      </w:r>
      <w:r w:rsidRPr="00311C29">
        <w:rPr>
          <w:rFonts w:cs="Arial"/>
          <w:sz w:val="20"/>
          <w:szCs w:val="20"/>
        </w:rPr>
        <w:t xml:space="preserve"> στις περιοχές</w:t>
      </w:r>
      <w:r w:rsidR="0062198E" w:rsidRPr="00311C29">
        <w:rPr>
          <w:rFonts w:cs="Arial"/>
          <w:sz w:val="20"/>
          <w:szCs w:val="20"/>
        </w:rPr>
        <w:t xml:space="preserve"> αυτές</w:t>
      </w:r>
      <w:r w:rsidRPr="00311C29">
        <w:rPr>
          <w:rFonts w:cs="Arial"/>
          <w:sz w:val="20"/>
          <w:szCs w:val="20"/>
        </w:rPr>
        <w:t xml:space="preserve">, </w:t>
      </w:r>
      <w:r w:rsidR="0062198E" w:rsidRPr="00311C29">
        <w:rPr>
          <w:rFonts w:cs="Arial"/>
          <w:sz w:val="20"/>
          <w:szCs w:val="20"/>
        </w:rPr>
        <w:t>με αποτέλεσμα</w:t>
      </w:r>
      <w:r w:rsidRPr="00311C29">
        <w:rPr>
          <w:rFonts w:cs="Arial"/>
          <w:sz w:val="20"/>
          <w:szCs w:val="20"/>
        </w:rPr>
        <w:t xml:space="preserve"> </w:t>
      </w:r>
      <w:r w:rsidR="0062198E" w:rsidRPr="00311C29">
        <w:rPr>
          <w:rFonts w:cs="Arial"/>
          <w:sz w:val="20"/>
          <w:szCs w:val="20"/>
        </w:rPr>
        <w:t>την άνοδο των τιμών και των ενοικίων</w:t>
      </w:r>
      <w:r w:rsidRPr="00311C29">
        <w:rPr>
          <w:rFonts w:cs="Arial"/>
          <w:sz w:val="20"/>
          <w:szCs w:val="20"/>
        </w:rPr>
        <w:t xml:space="preserve">. </w:t>
      </w:r>
      <w:r w:rsidR="0051561C" w:rsidRPr="00311C29">
        <w:rPr>
          <w:rFonts w:cs="Arial"/>
          <w:sz w:val="20"/>
          <w:szCs w:val="20"/>
        </w:rPr>
        <w:t>Η μελέτη για τον εντοπισμό και την ένταξη νέων περιοχών στον πολεοδομικό σχεδιασμό</w:t>
      </w:r>
      <w:r w:rsidR="00DD7D00">
        <w:rPr>
          <w:rFonts w:cs="Arial"/>
          <w:sz w:val="20"/>
          <w:szCs w:val="20"/>
        </w:rPr>
        <w:t>,</w:t>
      </w:r>
      <w:r w:rsidR="0051561C" w:rsidRPr="00311C29">
        <w:rPr>
          <w:rFonts w:cs="Arial"/>
          <w:sz w:val="20"/>
          <w:szCs w:val="20"/>
        </w:rPr>
        <w:t xml:space="preserve"> σε συνδυασμό με την ενίσχυση των </w:t>
      </w:r>
      <w:r w:rsidRPr="00311C29">
        <w:rPr>
          <w:rFonts w:cs="Arial"/>
          <w:sz w:val="20"/>
          <w:szCs w:val="20"/>
        </w:rPr>
        <w:t>διαδικασ</w:t>
      </w:r>
      <w:r w:rsidR="0051561C" w:rsidRPr="00311C29">
        <w:rPr>
          <w:rFonts w:cs="Arial"/>
          <w:sz w:val="20"/>
          <w:szCs w:val="20"/>
        </w:rPr>
        <w:t>ιών</w:t>
      </w:r>
      <w:r w:rsidRPr="00311C29">
        <w:rPr>
          <w:rFonts w:cs="Arial"/>
          <w:sz w:val="20"/>
          <w:szCs w:val="20"/>
        </w:rPr>
        <w:t xml:space="preserve"> αποκέντρωσης και </w:t>
      </w:r>
      <w:r w:rsidR="00DD7D00">
        <w:rPr>
          <w:rFonts w:cs="Arial"/>
          <w:sz w:val="20"/>
          <w:szCs w:val="20"/>
        </w:rPr>
        <w:t>τ</w:t>
      </w:r>
      <w:r w:rsidRPr="00311C29">
        <w:rPr>
          <w:rFonts w:cs="Arial"/>
          <w:sz w:val="20"/>
          <w:szCs w:val="20"/>
        </w:rPr>
        <w:t xml:space="preserve">η </w:t>
      </w:r>
      <w:r w:rsidR="0062198E" w:rsidRPr="00311C29">
        <w:rPr>
          <w:rFonts w:cs="Arial"/>
          <w:sz w:val="20"/>
          <w:szCs w:val="20"/>
        </w:rPr>
        <w:t>διεύρυνση</w:t>
      </w:r>
      <w:r w:rsidRPr="00311C29">
        <w:rPr>
          <w:rFonts w:cs="Arial"/>
          <w:sz w:val="20"/>
          <w:szCs w:val="20"/>
        </w:rPr>
        <w:t xml:space="preserve"> της εξ αποστάσεως εργασίας</w:t>
      </w:r>
      <w:r w:rsidR="00DD7D00">
        <w:rPr>
          <w:rFonts w:cs="Arial"/>
          <w:sz w:val="20"/>
          <w:szCs w:val="20"/>
        </w:rPr>
        <w:t>,</w:t>
      </w:r>
      <w:r w:rsidRPr="00311C29">
        <w:rPr>
          <w:rFonts w:cs="Arial"/>
          <w:sz w:val="20"/>
          <w:szCs w:val="20"/>
        </w:rPr>
        <w:t xml:space="preserve"> </w:t>
      </w:r>
      <w:r w:rsidR="0062198E" w:rsidRPr="00311C29">
        <w:rPr>
          <w:rFonts w:cs="Arial"/>
          <w:sz w:val="20"/>
          <w:szCs w:val="20"/>
        </w:rPr>
        <w:t>δύνα</w:t>
      </w:r>
      <w:r w:rsidR="00DD7D00">
        <w:rPr>
          <w:rFonts w:cs="Arial"/>
          <w:sz w:val="20"/>
          <w:szCs w:val="20"/>
        </w:rPr>
        <w:t>ν</w:t>
      </w:r>
      <w:r w:rsidR="0062198E" w:rsidRPr="00311C29">
        <w:rPr>
          <w:rFonts w:cs="Arial"/>
          <w:sz w:val="20"/>
          <w:szCs w:val="20"/>
        </w:rPr>
        <w:t>ται</w:t>
      </w:r>
      <w:r w:rsidRPr="00311C29">
        <w:rPr>
          <w:rFonts w:cs="Arial"/>
          <w:sz w:val="20"/>
          <w:szCs w:val="20"/>
        </w:rPr>
        <w:t xml:space="preserve"> να συμβάλουν στη</w:t>
      </w:r>
      <w:r w:rsidR="0031514A" w:rsidRPr="00311C29">
        <w:rPr>
          <w:rFonts w:cs="Arial"/>
          <w:sz w:val="20"/>
          <w:szCs w:val="20"/>
        </w:rPr>
        <w:t>ν αποκλιμάκωση των πιέσεων στην οικονομικά προσιτή στέγαση</w:t>
      </w:r>
      <w:r w:rsidRPr="00311C29">
        <w:rPr>
          <w:rFonts w:cs="Arial"/>
          <w:sz w:val="20"/>
          <w:szCs w:val="20"/>
        </w:rPr>
        <w:t xml:space="preserve"> μέσω </w:t>
      </w:r>
      <w:r w:rsidR="0031514A" w:rsidRPr="00311C29">
        <w:rPr>
          <w:rFonts w:cs="Arial"/>
          <w:sz w:val="20"/>
          <w:szCs w:val="20"/>
        </w:rPr>
        <w:t>διαφόρων</w:t>
      </w:r>
      <w:r w:rsidRPr="00311C29">
        <w:rPr>
          <w:rFonts w:cs="Arial"/>
          <w:sz w:val="20"/>
          <w:szCs w:val="20"/>
        </w:rPr>
        <w:t xml:space="preserve"> μηχανισμών. </w:t>
      </w:r>
      <w:r w:rsidR="0031514A" w:rsidRPr="00311C29">
        <w:rPr>
          <w:rFonts w:cs="Arial"/>
          <w:sz w:val="20"/>
          <w:szCs w:val="20"/>
        </w:rPr>
        <w:t xml:space="preserve">Οι εν λόγω μηχανισμοί </w:t>
      </w:r>
      <w:r w:rsidR="0051561C" w:rsidRPr="00311C29">
        <w:rPr>
          <w:rFonts w:cs="Arial"/>
          <w:sz w:val="20"/>
          <w:szCs w:val="20"/>
        </w:rPr>
        <w:t>επιτρέπουν τη</w:t>
      </w:r>
      <w:r w:rsidR="0031514A" w:rsidRPr="00311C29">
        <w:rPr>
          <w:rFonts w:cs="Arial"/>
          <w:sz w:val="20"/>
          <w:szCs w:val="20"/>
        </w:rPr>
        <w:t xml:space="preserve"> γεωγραφική διάχυση της ζήτησης, τη μείωση του κόστους μετακίνησης, την έμμεση αύξηση της προσφοράς κατοικιών, καθώς και την αποδυνάμωση της σχέσης μεταξύ του τόπου εργασίας και των αγορών κατοικίας που βρίσκονται υπό πίεση</w:t>
      </w:r>
      <w:r w:rsidRPr="00311C29">
        <w:rPr>
          <w:rFonts w:cs="Arial"/>
          <w:sz w:val="20"/>
          <w:szCs w:val="20"/>
        </w:rPr>
        <w:t xml:space="preserve">. Οι προαναφερθέντες παράγοντες όχι μόνο θα οδηγήσουν στην απελευθέρωση </w:t>
      </w:r>
      <w:r w:rsidR="0031514A" w:rsidRPr="00311C29">
        <w:rPr>
          <w:rFonts w:cs="Arial"/>
          <w:sz w:val="20"/>
          <w:szCs w:val="20"/>
        </w:rPr>
        <w:t>μέρους της προσφοράς στα μεγάλα αστικά κέντρα</w:t>
      </w:r>
      <w:r w:rsidRPr="00311C29">
        <w:rPr>
          <w:rFonts w:cs="Arial"/>
          <w:sz w:val="20"/>
          <w:szCs w:val="20"/>
        </w:rPr>
        <w:t xml:space="preserve">, αλλά θα ενισχύσουν </w:t>
      </w:r>
      <w:r w:rsidR="0031514A" w:rsidRPr="00311C29">
        <w:rPr>
          <w:rFonts w:cs="Arial"/>
          <w:sz w:val="20"/>
          <w:szCs w:val="20"/>
        </w:rPr>
        <w:t>επίσης</w:t>
      </w:r>
      <w:r w:rsidRPr="00311C29">
        <w:rPr>
          <w:rFonts w:cs="Arial"/>
          <w:sz w:val="20"/>
          <w:szCs w:val="20"/>
        </w:rPr>
        <w:t xml:space="preserve"> την οικονομική βιωσιμότητα της περιφέρειας και θα αναζωογονήσουν την τοπική οικονομία</w:t>
      </w:r>
      <w:r w:rsidR="0031514A" w:rsidRPr="00311C29">
        <w:rPr>
          <w:rFonts w:cs="Arial"/>
          <w:sz w:val="20"/>
          <w:szCs w:val="20"/>
        </w:rPr>
        <w:t>,</w:t>
      </w:r>
      <w:r w:rsidRPr="00311C29">
        <w:rPr>
          <w:rFonts w:cs="Arial"/>
          <w:sz w:val="20"/>
          <w:szCs w:val="20"/>
        </w:rPr>
        <w:t xml:space="preserve"> μέσω της αύξησης της κατανάλωσης, της δημιουργίας θέσεων εργασίας και της </w:t>
      </w:r>
      <w:r w:rsidR="0031514A" w:rsidRPr="00311C29">
        <w:rPr>
          <w:rFonts w:cs="Arial"/>
          <w:sz w:val="20"/>
          <w:szCs w:val="20"/>
        </w:rPr>
        <w:t xml:space="preserve">ενίσχυσης της </w:t>
      </w:r>
      <w:r w:rsidRPr="00311C29">
        <w:rPr>
          <w:rFonts w:cs="Arial"/>
          <w:sz w:val="20"/>
          <w:szCs w:val="20"/>
        </w:rPr>
        <w:t xml:space="preserve">επιχειρηματικότητας. Είναι προφανές ότι μέτρα όπως οι </w:t>
      </w:r>
      <w:bookmarkStart w:id="19" w:name="_Hlk220584979"/>
      <w:r w:rsidRPr="00311C29">
        <w:rPr>
          <w:rFonts w:cs="Arial"/>
          <w:sz w:val="20"/>
          <w:szCs w:val="20"/>
        </w:rPr>
        <w:t>φορολογικές ελαφρύνσεις για εταιρείες που απασχολούν προσωπικό εξ αποστάσεως</w:t>
      </w:r>
      <w:r w:rsidR="0031514A" w:rsidRPr="00311C29">
        <w:rPr>
          <w:rFonts w:cs="Arial"/>
          <w:sz w:val="20"/>
          <w:szCs w:val="20"/>
        </w:rPr>
        <w:t xml:space="preserve"> σε μόνιμη βάση</w:t>
      </w:r>
      <w:bookmarkEnd w:id="19"/>
      <w:r w:rsidRPr="00311C29">
        <w:rPr>
          <w:rFonts w:cs="Arial"/>
          <w:sz w:val="20"/>
          <w:szCs w:val="20"/>
        </w:rPr>
        <w:t xml:space="preserve">, σε συνδυασμό με </w:t>
      </w:r>
      <w:bookmarkStart w:id="20" w:name="_Hlk220584998"/>
      <w:r w:rsidRPr="00311C29">
        <w:rPr>
          <w:rFonts w:cs="Arial"/>
          <w:sz w:val="20"/>
          <w:szCs w:val="20"/>
        </w:rPr>
        <w:t>φορολογικές ελαφρύνσεις για ιδιοκτήτες κατοικιών που νοικιάζουν τα ακίνητά</w:t>
      </w:r>
      <w:r w:rsidRPr="00642C64">
        <w:rPr>
          <w:rFonts w:cs="Arial"/>
          <w:sz w:val="20"/>
          <w:szCs w:val="20"/>
        </w:rPr>
        <w:t xml:space="preserve"> </w:t>
      </w:r>
      <w:r w:rsidRPr="00311C29">
        <w:rPr>
          <w:rFonts w:cs="Arial"/>
          <w:sz w:val="20"/>
          <w:szCs w:val="20"/>
        </w:rPr>
        <w:t xml:space="preserve">τους σε μεγάλες πόλεις </w:t>
      </w:r>
      <w:r w:rsidR="0031514A" w:rsidRPr="00311C29">
        <w:rPr>
          <w:rFonts w:cs="Arial"/>
          <w:sz w:val="20"/>
          <w:szCs w:val="20"/>
        </w:rPr>
        <w:t xml:space="preserve">προκειμένου να μετεγκατασταθούν </w:t>
      </w:r>
      <w:r w:rsidRPr="00311C29">
        <w:rPr>
          <w:rFonts w:cs="Arial"/>
          <w:sz w:val="20"/>
          <w:szCs w:val="20"/>
        </w:rPr>
        <w:t>σε μικρότερες πόλεις και αγροτικές περιοχές</w:t>
      </w:r>
      <w:bookmarkEnd w:id="20"/>
      <w:r w:rsidRPr="00311C29">
        <w:rPr>
          <w:rFonts w:cs="Arial"/>
          <w:sz w:val="20"/>
          <w:szCs w:val="20"/>
        </w:rPr>
        <w:t xml:space="preserve">, θα </w:t>
      </w:r>
      <w:r w:rsidR="0031514A" w:rsidRPr="00311C29">
        <w:rPr>
          <w:rFonts w:cs="Arial"/>
          <w:sz w:val="20"/>
          <w:szCs w:val="20"/>
        </w:rPr>
        <w:t>έχουν</w:t>
      </w:r>
      <w:r w:rsidRPr="00311C29">
        <w:rPr>
          <w:rFonts w:cs="Arial"/>
          <w:sz w:val="20"/>
          <w:szCs w:val="20"/>
        </w:rPr>
        <w:t xml:space="preserve"> σημαντικά οφέλη.</w:t>
      </w:r>
      <w:r w:rsidR="00311C29" w:rsidRPr="00311C29">
        <w:rPr>
          <w:rFonts w:cs="Arial"/>
          <w:sz w:val="20"/>
          <w:szCs w:val="20"/>
        </w:rPr>
        <w:t xml:space="preserve"> </w:t>
      </w:r>
      <w:bookmarkEnd w:id="18"/>
    </w:p>
    <w:p w14:paraId="16B04577" w14:textId="65DD1689" w:rsidR="00BB237C" w:rsidRPr="00311C29" w:rsidRDefault="00BB237C" w:rsidP="002F3C5A">
      <w:pPr>
        <w:spacing w:line="276" w:lineRule="auto"/>
        <w:ind w:right="-833"/>
        <w:jc w:val="both"/>
        <w:rPr>
          <w:rFonts w:cs="Arial"/>
          <w:sz w:val="20"/>
          <w:szCs w:val="20"/>
        </w:rPr>
      </w:pPr>
      <w:r w:rsidRPr="00311C29">
        <w:rPr>
          <w:rFonts w:cs="Arial"/>
          <w:sz w:val="20"/>
          <w:szCs w:val="20"/>
        </w:rPr>
        <w:t xml:space="preserve">Έχει διατυπωθεί ευρέως η άποψη ότι η ανάπτυξη της οικονομίας διαμοιρασμού </w:t>
      </w:r>
      <w:r w:rsidR="00D10C41">
        <w:rPr>
          <w:rFonts w:cs="Arial"/>
          <w:sz w:val="20"/>
          <w:szCs w:val="20"/>
        </w:rPr>
        <w:t>επηρεάζει τις</w:t>
      </w:r>
      <w:r w:rsidRPr="00311C29">
        <w:rPr>
          <w:rFonts w:cs="Arial"/>
          <w:sz w:val="20"/>
          <w:szCs w:val="20"/>
        </w:rPr>
        <w:t xml:space="preserve"> τιμ</w:t>
      </w:r>
      <w:r w:rsidR="00D10C41">
        <w:rPr>
          <w:rFonts w:cs="Arial"/>
          <w:sz w:val="20"/>
          <w:szCs w:val="20"/>
        </w:rPr>
        <w:t>ές</w:t>
      </w:r>
      <w:r w:rsidRPr="00311C29">
        <w:rPr>
          <w:rFonts w:cs="Arial"/>
          <w:sz w:val="20"/>
          <w:szCs w:val="20"/>
        </w:rPr>
        <w:t xml:space="preserve"> των ακινήτων και τ</w:t>
      </w:r>
      <w:r w:rsidR="00D10C41">
        <w:rPr>
          <w:rFonts w:cs="Arial"/>
          <w:sz w:val="20"/>
          <w:szCs w:val="20"/>
        </w:rPr>
        <w:t>α</w:t>
      </w:r>
      <w:r w:rsidRPr="00311C29">
        <w:rPr>
          <w:rFonts w:cs="Arial"/>
          <w:sz w:val="20"/>
          <w:szCs w:val="20"/>
        </w:rPr>
        <w:t xml:space="preserve"> </w:t>
      </w:r>
      <w:r w:rsidR="00D10C41">
        <w:rPr>
          <w:rFonts w:cs="Arial"/>
          <w:sz w:val="20"/>
          <w:szCs w:val="20"/>
        </w:rPr>
        <w:t>ενοίκια</w:t>
      </w:r>
      <w:r w:rsidR="00D10C41" w:rsidRPr="00311C29">
        <w:rPr>
          <w:rFonts w:cs="Arial"/>
          <w:sz w:val="20"/>
          <w:szCs w:val="20"/>
        </w:rPr>
        <w:t xml:space="preserve"> </w:t>
      </w:r>
      <w:r w:rsidRPr="00311C29">
        <w:rPr>
          <w:rFonts w:cs="Arial"/>
          <w:sz w:val="20"/>
          <w:szCs w:val="20"/>
        </w:rPr>
        <w:t>στην Ελλάδα</w:t>
      </w:r>
      <w:r w:rsidR="001E5C52" w:rsidRPr="001E5C52">
        <w:rPr>
          <w:rFonts w:cs="Arial"/>
          <w:sz w:val="20"/>
          <w:szCs w:val="20"/>
        </w:rPr>
        <w:t>,</w:t>
      </w:r>
      <w:r w:rsidRPr="00311C29">
        <w:rPr>
          <w:rFonts w:cs="Arial"/>
          <w:sz w:val="20"/>
          <w:szCs w:val="20"/>
        </w:rPr>
        <w:t xml:space="preserve"> </w:t>
      </w:r>
      <w:r w:rsidR="0031514A" w:rsidRPr="00311C29">
        <w:rPr>
          <w:rFonts w:cs="Arial"/>
          <w:sz w:val="20"/>
          <w:szCs w:val="20"/>
        </w:rPr>
        <w:t xml:space="preserve">αλλά </w:t>
      </w:r>
      <w:r w:rsidRPr="00311C29">
        <w:rPr>
          <w:rFonts w:cs="Arial"/>
          <w:sz w:val="20"/>
          <w:szCs w:val="20"/>
        </w:rPr>
        <w:t xml:space="preserve">και σε διεθνή και ευρωπαϊκή κλίμακα. </w:t>
      </w:r>
      <w:r w:rsidR="00D10C41">
        <w:rPr>
          <w:rFonts w:cs="Arial"/>
          <w:sz w:val="20"/>
          <w:szCs w:val="20"/>
        </w:rPr>
        <w:t>Η</w:t>
      </w:r>
      <w:r w:rsidRPr="00311C29">
        <w:rPr>
          <w:rFonts w:cs="Arial"/>
          <w:sz w:val="20"/>
          <w:szCs w:val="20"/>
        </w:rPr>
        <w:t xml:space="preserve"> ελληνική κυβέρνηση </w:t>
      </w:r>
      <w:r w:rsidR="001E5C52" w:rsidRPr="001E5C52">
        <w:rPr>
          <w:rFonts w:cs="Arial"/>
          <w:sz w:val="20"/>
          <w:szCs w:val="20"/>
        </w:rPr>
        <w:t xml:space="preserve"> </w:t>
      </w:r>
      <w:r w:rsidR="001E5C52">
        <w:rPr>
          <w:rFonts w:cs="Arial"/>
          <w:sz w:val="20"/>
          <w:szCs w:val="20"/>
        </w:rPr>
        <w:t xml:space="preserve">έχει ήδη υιοθετήσει </w:t>
      </w:r>
      <w:r w:rsidRPr="00311C29">
        <w:rPr>
          <w:rFonts w:cs="Arial"/>
          <w:sz w:val="20"/>
          <w:szCs w:val="20"/>
        </w:rPr>
        <w:t xml:space="preserve">επί του παρόντος μέτρα για τη ρύθμιση της </w:t>
      </w:r>
      <w:r w:rsidR="0031514A" w:rsidRPr="00311C29">
        <w:rPr>
          <w:rFonts w:cs="Arial"/>
          <w:sz w:val="20"/>
          <w:szCs w:val="20"/>
        </w:rPr>
        <w:t>εν λόγω αγοράς</w:t>
      </w:r>
      <w:r w:rsidR="00D10C41">
        <w:rPr>
          <w:rFonts w:cs="Arial"/>
          <w:sz w:val="20"/>
          <w:szCs w:val="20"/>
        </w:rPr>
        <w:t xml:space="preserve">, επαναπροσδιορίζοντας </w:t>
      </w:r>
      <w:r w:rsidRPr="00311C29">
        <w:rPr>
          <w:rFonts w:cs="Arial"/>
          <w:sz w:val="20"/>
          <w:szCs w:val="20"/>
        </w:rPr>
        <w:t>τ</w:t>
      </w:r>
      <w:r w:rsidR="0031514A" w:rsidRPr="00311C29">
        <w:rPr>
          <w:rFonts w:cs="Arial"/>
          <w:sz w:val="20"/>
          <w:szCs w:val="20"/>
        </w:rPr>
        <w:t>η</w:t>
      </w:r>
      <w:r w:rsidRPr="00311C29">
        <w:rPr>
          <w:rFonts w:cs="Arial"/>
          <w:sz w:val="20"/>
          <w:szCs w:val="20"/>
        </w:rPr>
        <w:t xml:space="preserve"> βραχυπρόθεσμ</w:t>
      </w:r>
      <w:r w:rsidR="0031514A" w:rsidRPr="00311C29">
        <w:rPr>
          <w:rFonts w:cs="Arial"/>
          <w:sz w:val="20"/>
          <w:szCs w:val="20"/>
        </w:rPr>
        <w:t>η μίσθωση</w:t>
      </w:r>
      <w:r w:rsidRPr="00311C29">
        <w:rPr>
          <w:rFonts w:cs="Arial"/>
          <w:sz w:val="20"/>
          <w:szCs w:val="20"/>
        </w:rPr>
        <w:t xml:space="preserve"> από </w:t>
      </w:r>
      <w:r w:rsidR="000C54E0" w:rsidRPr="00311C29">
        <w:rPr>
          <w:rFonts w:cs="Arial"/>
          <w:sz w:val="20"/>
          <w:szCs w:val="20"/>
        </w:rPr>
        <w:t xml:space="preserve">μία σχετικά </w:t>
      </w:r>
      <w:r w:rsidRPr="00311C29">
        <w:rPr>
          <w:rFonts w:cs="Arial"/>
          <w:sz w:val="20"/>
          <w:szCs w:val="20"/>
        </w:rPr>
        <w:t>«</w:t>
      </w:r>
      <w:r w:rsidR="000C54E0" w:rsidRPr="00311C29">
        <w:rPr>
          <w:rFonts w:cs="Arial"/>
          <w:sz w:val="20"/>
          <w:szCs w:val="20"/>
        </w:rPr>
        <w:t>απλή</w:t>
      </w:r>
      <w:r w:rsidRPr="00311C29">
        <w:rPr>
          <w:rFonts w:cs="Arial"/>
          <w:sz w:val="20"/>
          <w:szCs w:val="20"/>
        </w:rPr>
        <w:t xml:space="preserve"> </w:t>
      </w:r>
      <w:r w:rsidR="0031514A" w:rsidRPr="00311C29">
        <w:rPr>
          <w:rFonts w:cs="Arial"/>
          <w:sz w:val="20"/>
          <w:szCs w:val="20"/>
        </w:rPr>
        <w:t>επένδυση</w:t>
      </w:r>
      <w:r w:rsidRPr="00311C29">
        <w:rPr>
          <w:rFonts w:cs="Arial"/>
          <w:sz w:val="20"/>
          <w:szCs w:val="20"/>
        </w:rPr>
        <w:t xml:space="preserve"> περιουσιακών στοιχείων»</w:t>
      </w:r>
      <w:r w:rsidR="0033360D" w:rsidRPr="00311C29">
        <w:rPr>
          <w:rFonts w:cs="Arial"/>
          <w:sz w:val="20"/>
          <w:szCs w:val="20"/>
        </w:rPr>
        <w:t>,</w:t>
      </w:r>
      <w:r w:rsidRPr="00311C29">
        <w:rPr>
          <w:rFonts w:cs="Arial"/>
          <w:sz w:val="20"/>
          <w:szCs w:val="20"/>
        </w:rPr>
        <w:t xml:space="preserve"> σε κεντρικό σημείο εστίασης </w:t>
      </w:r>
      <w:r w:rsidR="0031514A" w:rsidRPr="00311C29">
        <w:rPr>
          <w:rFonts w:cs="Arial"/>
          <w:sz w:val="20"/>
          <w:szCs w:val="20"/>
        </w:rPr>
        <w:t>της</w:t>
      </w:r>
      <w:r w:rsidRPr="00311C29">
        <w:rPr>
          <w:rFonts w:cs="Arial"/>
          <w:sz w:val="20"/>
          <w:szCs w:val="20"/>
        </w:rPr>
        <w:t xml:space="preserve"> στεγαστική</w:t>
      </w:r>
      <w:r w:rsidR="0031514A" w:rsidRPr="00311C29">
        <w:rPr>
          <w:rFonts w:cs="Arial"/>
          <w:sz w:val="20"/>
          <w:szCs w:val="20"/>
        </w:rPr>
        <w:t>ς</w:t>
      </w:r>
      <w:r w:rsidRPr="00311C29">
        <w:rPr>
          <w:rFonts w:cs="Arial"/>
          <w:sz w:val="20"/>
          <w:szCs w:val="20"/>
        </w:rPr>
        <w:t xml:space="preserve"> πολιτική</w:t>
      </w:r>
      <w:r w:rsidR="0031514A" w:rsidRPr="00311C29">
        <w:rPr>
          <w:rFonts w:cs="Arial"/>
          <w:sz w:val="20"/>
          <w:szCs w:val="20"/>
        </w:rPr>
        <w:t>ς</w:t>
      </w:r>
      <w:r w:rsidRPr="00311C29">
        <w:rPr>
          <w:rFonts w:cs="Arial"/>
          <w:sz w:val="20"/>
          <w:szCs w:val="20"/>
        </w:rPr>
        <w:t xml:space="preserve">. </w:t>
      </w:r>
      <w:r w:rsidR="0031514A" w:rsidRPr="00311C29">
        <w:rPr>
          <w:rFonts w:cs="Arial"/>
          <w:sz w:val="20"/>
          <w:szCs w:val="20"/>
        </w:rPr>
        <w:t>Τα μέτρα αυτά αφορούν</w:t>
      </w:r>
      <w:r w:rsidRPr="00311C29">
        <w:rPr>
          <w:rFonts w:cs="Arial"/>
          <w:sz w:val="20"/>
          <w:szCs w:val="20"/>
        </w:rPr>
        <w:t xml:space="preserve"> στον περιορισμό των νέων καταχωρίσεων </w:t>
      </w:r>
      <w:r w:rsidR="0031514A" w:rsidRPr="00311C29">
        <w:rPr>
          <w:rFonts w:cs="Arial"/>
          <w:sz w:val="20"/>
          <w:szCs w:val="20"/>
        </w:rPr>
        <w:t xml:space="preserve">βραχυχρόνιας μίσθωσης </w:t>
      </w:r>
      <w:r w:rsidRPr="00311C29">
        <w:rPr>
          <w:rFonts w:cs="Arial"/>
          <w:sz w:val="20"/>
          <w:szCs w:val="20"/>
        </w:rPr>
        <w:t xml:space="preserve">σε περιοχές </w:t>
      </w:r>
      <w:r w:rsidR="009F68DF" w:rsidRPr="00311C29">
        <w:rPr>
          <w:rFonts w:cs="Arial"/>
          <w:sz w:val="20"/>
          <w:szCs w:val="20"/>
        </w:rPr>
        <w:t>ό</w:t>
      </w:r>
      <w:r w:rsidRPr="00311C29">
        <w:rPr>
          <w:rFonts w:cs="Arial"/>
          <w:sz w:val="20"/>
          <w:szCs w:val="20"/>
        </w:rPr>
        <w:t xml:space="preserve">που </w:t>
      </w:r>
      <w:r w:rsidR="009F68DF" w:rsidRPr="00311C29">
        <w:rPr>
          <w:rFonts w:cs="Arial"/>
          <w:sz w:val="20"/>
          <w:szCs w:val="20"/>
        </w:rPr>
        <w:t xml:space="preserve">οι </w:t>
      </w:r>
      <w:r w:rsidRPr="00311C29">
        <w:rPr>
          <w:rFonts w:cs="Arial"/>
          <w:sz w:val="20"/>
          <w:szCs w:val="20"/>
        </w:rPr>
        <w:t xml:space="preserve">στεγαστικές </w:t>
      </w:r>
      <w:r w:rsidR="009F68DF" w:rsidRPr="00311C29">
        <w:rPr>
          <w:rFonts w:cs="Arial"/>
          <w:sz w:val="20"/>
          <w:szCs w:val="20"/>
        </w:rPr>
        <w:t>ελλείψεις είναι σημαντικές</w:t>
      </w:r>
      <w:r w:rsidRPr="00311C29">
        <w:rPr>
          <w:rFonts w:cs="Arial"/>
          <w:sz w:val="20"/>
          <w:szCs w:val="20"/>
        </w:rPr>
        <w:t>, όπως οι κεντρικές συνοικίες της Αθήνας</w:t>
      </w:r>
      <w:r w:rsidR="00AF3D1C">
        <w:rPr>
          <w:rFonts w:cs="Arial"/>
          <w:sz w:val="20"/>
          <w:szCs w:val="20"/>
        </w:rPr>
        <w:t xml:space="preserve"> και </w:t>
      </w:r>
      <w:r w:rsidRPr="00311C29">
        <w:rPr>
          <w:rFonts w:cs="Arial"/>
          <w:sz w:val="20"/>
          <w:szCs w:val="20"/>
        </w:rPr>
        <w:t xml:space="preserve">της Θεσσαλονίκης. Το μέτρο δεν είναι οριζόντιο αλλά στοχευμένο, με δυνατότητα επέκτασής του και σε </w:t>
      </w:r>
      <w:r w:rsidRPr="00311C29">
        <w:rPr>
          <w:rFonts w:cs="Arial"/>
          <w:sz w:val="20"/>
          <w:szCs w:val="20"/>
        </w:rPr>
        <w:lastRenderedPageBreak/>
        <w:t xml:space="preserve">άλλες περιοχές όπου παρατηρούνται παρόμοιες πιέσεις. Μια άλλη σημαντική </w:t>
      </w:r>
      <w:r w:rsidR="00532B3E" w:rsidRPr="00311C29">
        <w:rPr>
          <w:rFonts w:cs="Arial"/>
          <w:sz w:val="20"/>
          <w:szCs w:val="20"/>
        </w:rPr>
        <w:t xml:space="preserve">διάταξη </w:t>
      </w:r>
      <w:r w:rsidRPr="00311C29">
        <w:rPr>
          <w:rFonts w:cs="Arial"/>
          <w:sz w:val="20"/>
          <w:szCs w:val="20"/>
        </w:rPr>
        <w:t xml:space="preserve"> </w:t>
      </w:r>
      <w:r w:rsidR="00532B3E">
        <w:rPr>
          <w:rFonts w:cs="Arial"/>
          <w:sz w:val="20"/>
          <w:szCs w:val="20"/>
        </w:rPr>
        <w:t>αφορά στη μη μεταβίβαση των αδειών</w:t>
      </w:r>
      <w:r w:rsidR="00532B3E" w:rsidRPr="00311C29">
        <w:rPr>
          <w:rFonts w:cs="Arial"/>
          <w:sz w:val="20"/>
          <w:szCs w:val="20"/>
        </w:rPr>
        <w:t xml:space="preserve"> </w:t>
      </w:r>
      <w:r w:rsidRPr="00311C29">
        <w:rPr>
          <w:rFonts w:cs="Arial"/>
          <w:sz w:val="20"/>
          <w:szCs w:val="20"/>
        </w:rPr>
        <w:t xml:space="preserve">βραχυχρόνιας μίσθωσης. Σε περιοχές όπου ισχύει το </w:t>
      </w:r>
      <w:r w:rsidR="0031514A" w:rsidRPr="00311C29">
        <w:rPr>
          <w:rFonts w:cs="Arial"/>
          <w:sz w:val="20"/>
          <w:szCs w:val="20"/>
        </w:rPr>
        <w:t>μέτρο αυτό</w:t>
      </w:r>
      <w:r w:rsidRPr="00311C29">
        <w:rPr>
          <w:rFonts w:cs="Arial"/>
          <w:sz w:val="20"/>
          <w:szCs w:val="20"/>
        </w:rPr>
        <w:t xml:space="preserve">, ένα ακίνητο </w:t>
      </w:r>
      <w:r w:rsidR="00532B3E">
        <w:rPr>
          <w:rFonts w:cs="Arial"/>
          <w:sz w:val="20"/>
          <w:szCs w:val="20"/>
        </w:rPr>
        <w:t>παύει</w:t>
      </w:r>
      <w:r w:rsidRPr="00311C29">
        <w:rPr>
          <w:rFonts w:cs="Arial"/>
          <w:sz w:val="20"/>
          <w:szCs w:val="20"/>
        </w:rPr>
        <w:t xml:space="preserve"> να λειτουργεί ως βραχυχρόνια μίσθωση, μόλις αλλάξει ιδιοκτησία.</w:t>
      </w:r>
    </w:p>
    <w:p w14:paraId="7E4ED72A" w14:textId="03994E8A" w:rsidR="00563CBB" w:rsidRPr="00311C29" w:rsidRDefault="00BB237C" w:rsidP="00161D78">
      <w:pPr>
        <w:spacing w:line="276" w:lineRule="auto"/>
        <w:ind w:right="-833"/>
        <w:jc w:val="both"/>
        <w:rPr>
          <w:rFonts w:cs="Arial"/>
          <w:sz w:val="20"/>
          <w:szCs w:val="20"/>
        </w:rPr>
      </w:pPr>
      <w:r w:rsidRPr="00311C29">
        <w:rPr>
          <w:rFonts w:cs="Arial"/>
          <w:sz w:val="20"/>
          <w:szCs w:val="20"/>
        </w:rPr>
        <w:t xml:space="preserve">Τέλος, </w:t>
      </w:r>
      <w:r w:rsidR="0031514A" w:rsidRPr="00311C29">
        <w:rPr>
          <w:rFonts w:cs="Arial"/>
          <w:sz w:val="20"/>
          <w:szCs w:val="20"/>
        </w:rPr>
        <w:t>η παρούσα μελέτη επιχειρεί</w:t>
      </w:r>
      <w:r w:rsidRPr="00311C29">
        <w:rPr>
          <w:rFonts w:cs="Arial"/>
          <w:sz w:val="20"/>
          <w:szCs w:val="20"/>
        </w:rPr>
        <w:t xml:space="preserve"> να </w:t>
      </w:r>
      <w:r w:rsidR="0031514A" w:rsidRPr="00311C29">
        <w:rPr>
          <w:rFonts w:cs="Arial"/>
          <w:sz w:val="20"/>
          <w:szCs w:val="20"/>
        </w:rPr>
        <w:t>τονίσει</w:t>
      </w:r>
      <w:r w:rsidRPr="00311C29">
        <w:rPr>
          <w:rFonts w:cs="Arial"/>
          <w:sz w:val="20"/>
          <w:szCs w:val="20"/>
        </w:rPr>
        <w:t xml:space="preserve"> τη σημασία </w:t>
      </w:r>
      <w:bookmarkStart w:id="21" w:name="_Hlk220584688"/>
      <w:r w:rsidRPr="00311C29">
        <w:rPr>
          <w:rFonts w:cs="Arial"/>
          <w:sz w:val="20"/>
          <w:szCs w:val="20"/>
        </w:rPr>
        <w:t xml:space="preserve">της παροχής κινήτρων για </w:t>
      </w:r>
      <w:r w:rsidR="0033360D" w:rsidRPr="00311C29">
        <w:rPr>
          <w:rFonts w:cs="Arial"/>
          <w:sz w:val="20"/>
          <w:szCs w:val="20"/>
        </w:rPr>
        <w:t xml:space="preserve">την </w:t>
      </w:r>
      <w:r w:rsidR="00E66A34" w:rsidRPr="00311C29">
        <w:rPr>
          <w:rFonts w:cs="Arial"/>
          <w:sz w:val="20"/>
          <w:szCs w:val="20"/>
        </w:rPr>
        <w:t xml:space="preserve">αξιοποίηση των </w:t>
      </w:r>
      <w:r w:rsidRPr="00311C29">
        <w:rPr>
          <w:rFonts w:cs="Arial"/>
          <w:sz w:val="20"/>
          <w:szCs w:val="20"/>
        </w:rPr>
        <w:t xml:space="preserve">κενών </w:t>
      </w:r>
      <w:r w:rsidR="00E66A34" w:rsidRPr="00311C29">
        <w:rPr>
          <w:rFonts w:cs="Arial"/>
          <w:sz w:val="20"/>
          <w:szCs w:val="20"/>
        </w:rPr>
        <w:t>κατοικιών</w:t>
      </w:r>
      <w:bookmarkEnd w:id="21"/>
      <w:r w:rsidRPr="00311C29">
        <w:rPr>
          <w:rFonts w:cs="Arial"/>
          <w:sz w:val="20"/>
          <w:szCs w:val="20"/>
        </w:rPr>
        <w:t xml:space="preserve">. Η έρευνα που διεξήχθη ως μέρος αυτής της μελέτης </w:t>
      </w:r>
      <w:r w:rsidR="0035340D" w:rsidRPr="00311C29">
        <w:rPr>
          <w:rFonts w:cs="Arial"/>
          <w:sz w:val="20"/>
          <w:szCs w:val="20"/>
        </w:rPr>
        <w:t>φώτισε</w:t>
      </w:r>
      <w:r w:rsidR="0033360D" w:rsidRPr="00311C29">
        <w:rPr>
          <w:rFonts w:cs="Arial"/>
          <w:sz w:val="20"/>
          <w:szCs w:val="20"/>
        </w:rPr>
        <w:t xml:space="preserve"> </w:t>
      </w:r>
      <w:r w:rsidRPr="00311C29">
        <w:rPr>
          <w:rFonts w:cs="Arial"/>
          <w:sz w:val="20"/>
          <w:szCs w:val="20"/>
        </w:rPr>
        <w:t xml:space="preserve">τους </w:t>
      </w:r>
      <w:r w:rsidR="0033360D" w:rsidRPr="00311C29">
        <w:rPr>
          <w:rFonts w:cs="Arial"/>
          <w:sz w:val="20"/>
          <w:szCs w:val="20"/>
        </w:rPr>
        <w:t xml:space="preserve">βασικούς </w:t>
      </w:r>
      <w:r w:rsidRPr="00311C29">
        <w:rPr>
          <w:rFonts w:cs="Arial"/>
          <w:sz w:val="20"/>
          <w:szCs w:val="20"/>
        </w:rPr>
        <w:t xml:space="preserve">παράγοντες που εμποδίζουν τη </w:t>
      </w:r>
      <w:r w:rsidR="0033360D" w:rsidRPr="00311C29">
        <w:rPr>
          <w:rFonts w:cs="Arial"/>
          <w:sz w:val="20"/>
          <w:szCs w:val="20"/>
        </w:rPr>
        <w:t xml:space="preserve">διάθεση </w:t>
      </w:r>
      <w:r w:rsidRPr="00311C29">
        <w:rPr>
          <w:rFonts w:cs="Arial"/>
          <w:sz w:val="20"/>
          <w:szCs w:val="20"/>
        </w:rPr>
        <w:t xml:space="preserve">των κλειστών σπιτιών </w:t>
      </w:r>
      <w:r w:rsidR="0033360D" w:rsidRPr="00311C29">
        <w:rPr>
          <w:rFonts w:cs="Arial"/>
          <w:sz w:val="20"/>
          <w:szCs w:val="20"/>
        </w:rPr>
        <w:t>στην αγορά</w:t>
      </w:r>
      <w:r w:rsidRPr="00311C29">
        <w:rPr>
          <w:rFonts w:cs="Arial"/>
          <w:sz w:val="20"/>
          <w:szCs w:val="20"/>
        </w:rPr>
        <w:t xml:space="preserve">. </w:t>
      </w:r>
      <w:r w:rsidR="00563CBB" w:rsidRPr="00311C29">
        <w:rPr>
          <w:rFonts w:cs="Arial"/>
          <w:sz w:val="20"/>
          <w:szCs w:val="20"/>
        </w:rPr>
        <w:t>Οι παράγοντες αυτοί μπορούν να κατηγοριοποιηθούν σε δύο ομάδες</w:t>
      </w:r>
      <w:r w:rsidR="00532B3E">
        <w:rPr>
          <w:rFonts w:cs="Arial"/>
          <w:sz w:val="20"/>
          <w:szCs w:val="20"/>
        </w:rPr>
        <w:t>,</w:t>
      </w:r>
      <w:r w:rsidR="00563CBB" w:rsidRPr="00311C29">
        <w:rPr>
          <w:rFonts w:cs="Arial"/>
          <w:sz w:val="20"/>
          <w:szCs w:val="20"/>
        </w:rPr>
        <w:t xml:space="preserve"> με κριτήριο το</w:t>
      </w:r>
      <w:r w:rsidR="00532B3E">
        <w:rPr>
          <w:rFonts w:cs="Arial"/>
          <w:sz w:val="20"/>
          <w:szCs w:val="20"/>
        </w:rPr>
        <w:t>ν</w:t>
      </w:r>
      <w:r w:rsidR="00563CBB" w:rsidRPr="00311C29">
        <w:rPr>
          <w:rFonts w:cs="Arial"/>
          <w:sz w:val="20"/>
          <w:szCs w:val="20"/>
        </w:rPr>
        <w:t xml:space="preserve"> σχεδιασμό πολιτικής.</w:t>
      </w:r>
    </w:p>
    <w:p w14:paraId="3F1EAF74" w14:textId="07E1500C" w:rsidR="00C729FC" w:rsidRPr="00311C29" w:rsidRDefault="00563CBB" w:rsidP="00161D78">
      <w:pPr>
        <w:spacing w:line="276" w:lineRule="auto"/>
        <w:ind w:right="-833"/>
        <w:jc w:val="both"/>
        <w:rPr>
          <w:rFonts w:cs="Arial"/>
          <w:sz w:val="20"/>
          <w:szCs w:val="20"/>
        </w:rPr>
      </w:pPr>
      <w:r w:rsidRPr="00311C29">
        <w:rPr>
          <w:rFonts w:cs="Arial"/>
          <w:sz w:val="20"/>
          <w:szCs w:val="20"/>
        </w:rPr>
        <w:t>Συγκεκριμένα, η</w:t>
      </w:r>
      <w:r w:rsidR="00BB237C" w:rsidRPr="00311C29">
        <w:rPr>
          <w:rFonts w:cs="Arial"/>
          <w:sz w:val="20"/>
          <w:szCs w:val="20"/>
        </w:rPr>
        <w:t xml:space="preserve"> ανάλυσ</w:t>
      </w:r>
      <w:r w:rsidRPr="00311C29">
        <w:rPr>
          <w:rFonts w:cs="Arial"/>
          <w:sz w:val="20"/>
          <w:szCs w:val="20"/>
        </w:rPr>
        <w:t>ή μας</w:t>
      </w:r>
      <w:r w:rsidR="00BB237C" w:rsidRPr="00311C29">
        <w:rPr>
          <w:rFonts w:cs="Arial"/>
          <w:sz w:val="20"/>
          <w:szCs w:val="20"/>
        </w:rPr>
        <w:t xml:space="preserve"> εντόπισε τα ακόλουθα βασικά στοιχεία: </w:t>
      </w:r>
      <w:r w:rsidR="00E66A34" w:rsidRPr="00311C29">
        <w:rPr>
          <w:rFonts w:cs="Arial"/>
          <w:sz w:val="20"/>
          <w:szCs w:val="20"/>
        </w:rPr>
        <w:t>τις πολλαπλές</w:t>
      </w:r>
      <w:r w:rsidR="00BB237C" w:rsidRPr="00311C29">
        <w:rPr>
          <w:rFonts w:cs="Arial"/>
          <w:sz w:val="20"/>
          <w:szCs w:val="20"/>
        </w:rPr>
        <w:t xml:space="preserve"> ιδιοκτησί</w:t>
      </w:r>
      <w:r w:rsidR="00E66A34" w:rsidRPr="00311C29">
        <w:rPr>
          <w:rFonts w:cs="Arial"/>
          <w:sz w:val="20"/>
          <w:szCs w:val="20"/>
        </w:rPr>
        <w:t>ε</w:t>
      </w:r>
      <w:r w:rsidR="00BB237C" w:rsidRPr="00311C29">
        <w:rPr>
          <w:rFonts w:cs="Arial"/>
          <w:sz w:val="20"/>
          <w:szCs w:val="20"/>
        </w:rPr>
        <w:t>ς</w:t>
      </w:r>
      <w:r w:rsidR="0035340D" w:rsidRPr="00311C29">
        <w:rPr>
          <w:rFonts w:cs="Arial"/>
          <w:sz w:val="20"/>
          <w:szCs w:val="20"/>
        </w:rPr>
        <w:t xml:space="preserve"> και τις δυσχέρειες συνεννόησης μεταξύ ιδιοκτητών/κληρονόμων</w:t>
      </w:r>
      <w:r w:rsidR="00BB237C" w:rsidRPr="00311C29">
        <w:rPr>
          <w:rFonts w:cs="Arial"/>
          <w:sz w:val="20"/>
          <w:szCs w:val="20"/>
        </w:rPr>
        <w:t>, το σημαντικό κόστος που συνδέεται με την ανακαίνιση και την ενεργειακή αναβάθμιση και τη σχετικά χαμηλή</w:t>
      </w:r>
      <w:r w:rsidR="00E66A34" w:rsidRPr="00311C29">
        <w:rPr>
          <w:rFonts w:cs="Arial"/>
          <w:sz w:val="20"/>
          <w:szCs w:val="20"/>
        </w:rPr>
        <w:t xml:space="preserve"> χρηματοοικονομική</w:t>
      </w:r>
      <w:r w:rsidR="00BB237C" w:rsidRPr="00311C29">
        <w:rPr>
          <w:rFonts w:cs="Arial"/>
          <w:sz w:val="20"/>
          <w:szCs w:val="20"/>
        </w:rPr>
        <w:t xml:space="preserve"> απόδοση</w:t>
      </w:r>
      <w:r w:rsidR="00E66A34" w:rsidRPr="00311C29">
        <w:rPr>
          <w:rFonts w:cs="Arial"/>
          <w:sz w:val="20"/>
          <w:szCs w:val="20"/>
        </w:rPr>
        <w:t xml:space="preserve"> σε ορισμένες περιπτώσεις</w:t>
      </w:r>
      <w:r w:rsidR="00BB237C" w:rsidRPr="00311C29">
        <w:rPr>
          <w:rFonts w:cs="Arial"/>
          <w:sz w:val="20"/>
          <w:szCs w:val="20"/>
        </w:rPr>
        <w:t>, που πιθανώς σχετίζ</w:t>
      </w:r>
      <w:r w:rsidR="00E66A34" w:rsidRPr="00311C29">
        <w:rPr>
          <w:rFonts w:cs="Arial"/>
          <w:sz w:val="20"/>
          <w:szCs w:val="20"/>
        </w:rPr>
        <w:t>ε</w:t>
      </w:r>
      <w:r w:rsidR="00BB237C" w:rsidRPr="00311C29">
        <w:rPr>
          <w:rFonts w:cs="Arial"/>
          <w:sz w:val="20"/>
          <w:szCs w:val="20"/>
        </w:rPr>
        <w:t>ται με τον υψηλό κίνδυνο αντισυμβαλλομένου.</w:t>
      </w:r>
      <w:r w:rsidRPr="00311C29">
        <w:rPr>
          <w:rFonts w:cs="Arial"/>
          <w:sz w:val="20"/>
          <w:szCs w:val="20"/>
        </w:rPr>
        <w:t xml:space="preserve"> </w:t>
      </w:r>
      <w:r w:rsidR="00BB237C" w:rsidRPr="00311C29">
        <w:rPr>
          <w:rFonts w:cs="Arial"/>
          <w:sz w:val="20"/>
          <w:szCs w:val="20"/>
        </w:rPr>
        <w:t xml:space="preserve"> </w:t>
      </w:r>
      <w:r w:rsidR="00296836" w:rsidRPr="00311C29">
        <w:rPr>
          <w:rFonts w:cs="Arial"/>
          <w:sz w:val="20"/>
          <w:szCs w:val="20"/>
        </w:rPr>
        <w:t xml:space="preserve">Αναφορικά με το τελευταίο, η δημιουργία ενός μητρώου συναλλακτικής συμπεριφοράς ενδέχεται να περιορίσει σημαντικά αυτόν </w:t>
      </w:r>
      <w:bookmarkStart w:id="22" w:name="_Hlk220326123"/>
      <w:r w:rsidR="00296836" w:rsidRPr="00311C29">
        <w:rPr>
          <w:rFonts w:cs="Arial"/>
          <w:sz w:val="20"/>
          <w:szCs w:val="20"/>
        </w:rPr>
        <w:t>τον κίνδυνο</w:t>
      </w:r>
      <w:bookmarkEnd w:id="22"/>
      <w:r w:rsidRPr="00311C29">
        <w:rPr>
          <w:rFonts w:cs="Arial"/>
          <w:sz w:val="20"/>
          <w:szCs w:val="20"/>
        </w:rPr>
        <w:t>, ενώ τα μέτρα που έχουν ήδη ληφθεί όπως για παράδειγμα η επιδότηση των εγχειρημάτων ενεργειακής αναβάθμισης</w:t>
      </w:r>
      <w:r w:rsidR="00532B3E">
        <w:rPr>
          <w:rFonts w:cs="Arial"/>
          <w:sz w:val="20"/>
          <w:szCs w:val="20"/>
        </w:rPr>
        <w:t>,</w:t>
      </w:r>
      <w:r w:rsidRPr="00311C29">
        <w:rPr>
          <w:rFonts w:cs="Arial"/>
          <w:sz w:val="20"/>
          <w:szCs w:val="20"/>
        </w:rPr>
        <w:t xml:space="preserve"> είναι στη σωστή κατεύθυνση. </w:t>
      </w:r>
    </w:p>
    <w:p w14:paraId="14260B2D" w14:textId="682B34F7" w:rsidR="00161D78" w:rsidRPr="00311C29" w:rsidRDefault="00E306CF" w:rsidP="00161D78">
      <w:pPr>
        <w:spacing w:line="276" w:lineRule="auto"/>
        <w:ind w:right="-833"/>
        <w:jc w:val="both"/>
        <w:rPr>
          <w:rFonts w:cs="Arial"/>
          <w:sz w:val="20"/>
          <w:szCs w:val="20"/>
        </w:rPr>
      </w:pPr>
      <w:r w:rsidRPr="00311C29">
        <w:rPr>
          <w:rFonts w:cs="Arial"/>
          <w:sz w:val="20"/>
          <w:szCs w:val="20"/>
        </w:rPr>
        <w:t>Μία δεύτερη ομάδα παραγόντων</w:t>
      </w:r>
      <w:r w:rsidR="00161D78" w:rsidRPr="00311C29">
        <w:rPr>
          <w:rFonts w:cs="Arial"/>
          <w:sz w:val="20"/>
          <w:szCs w:val="20"/>
        </w:rPr>
        <w:t xml:space="preserve"> </w:t>
      </w:r>
      <w:r w:rsidRPr="00311C29">
        <w:rPr>
          <w:rFonts w:cs="Arial"/>
          <w:sz w:val="20"/>
          <w:szCs w:val="20"/>
        </w:rPr>
        <w:t>που εξηγούν τον υψηλό αριθμό κενών ακινήτων σχετίζεται με τον προσωρινό χαρακτήρα αυτής της κατάστασης. Συγκεκριμένα,</w:t>
      </w:r>
      <w:r w:rsidR="00161D78" w:rsidRPr="00311C29">
        <w:rPr>
          <w:rFonts w:cs="Arial"/>
          <w:sz w:val="20"/>
          <w:szCs w:val="20"/>
        </w:rPr>
        <w:t xml:space="preserve"> ένας στους πέντε όσων έχουν στην ιδιοκτησία τους κλειστό σπίτι δηλώνουν πρόθεση να αναζητήσουν ενοικιαστή</w:t>
      </w:r>
      <w:r w:rsidR="0006193E">
        <w:rPr>
          <w:rFonts w:cs="Arial"/>
          <w:sz w:val="20"/>
          <w:szCs w:val="20"/>
        </w:rPr>
        <w:t xml:space="preserve"> στο άμεσο μέλλον</w:t>
      </w:r>
      <w:r w:rsidRPr="00311C29">
        <w:rPr>
          <w:rFonts w:cs="Arial"/>
          <w:sz w:val="20"/>
          <w:szCs w:val="20"/>
        </w:rPr>
        <w:t xml:space="preserve">, 6% </w:t>
      </w:r>
      <w:r w:rsidR="00A238F9" w:rsidRPr="00311C29">
        <w:rPr>
          <w:rFonts w:cs="Arial"/>
          <w:sz w:val="20"/>
          <w:szCs w:val="20"/>
        </w:rPr>
        <w:t>να πωλήσουν το ακίνητο,</w:t>
      </w:r>
      <w:r w:rsidR="00161D78" w:rsidRPr="00311C29">
        <w:rPr>
          <w:rFonts w:cs="Arial"/>
          <w:sz w:val="20"/>
          <w:szCs w:val="20"/>
        </w:rPr>
        <w:t xml:space="preserve"> ενώ περί το 15% φαίνεται να το κρατάει κλειστό για μελλοντική </w:t>
      </w:r>
      <w:r w:rsidR="00532B3E">
        <w:rPr>
          <w:rFonts w:cs="Arial"/>
          <w:sz w:val="20"/>
          <w:szCs w:val="20"/>
        </w:rPr>
        <w:t xml:space="preserve">προσωπική ή οικογενειακή </w:t>
      </w:r>
      <w:r w:rsidR="00161D78" w:rsidRPr="00311C29">
        <w:rPr>
          <w:rFonts w:cs="Arial"/>
          <w:sz w:val="20"/>
          <w:szCs w:val="20"/>
        </w:rPr>
        <w:t>χρήση.</w:t>
      </w:r>
      <w:r w:rsidR="00563CBB" w:rsidRPr="00311C29">
        <w:rPr>
          <w:rFonts w:cs="Arial"/>
          <w:sz w:val="20"/>
          <w:szCs w:val="20"/>
        </w:rPr>
        <w:t xml:space="preserve"> </w:t>
      </w:r>
      <w:r w:rsidRPr="00311C29">
        <w:rPr>
          <w:rFonts w:cs="Arial"/>
          <w:sz w:val="20"/>
          <w:szCs w:val="20"/>
        </w:rPr>
        <w:t>Για την πρώτη περίπτωση στην ομάδα αυτή, η εφαρμογή επιπρόσθετων φορολογικών κινήτρων δύναται να επιταχύνει τη διάθεση των ακινήτων στην αγορά.</w:t>
      </w:r>
    </w:p>
    <w:p w14:paraId="60B42301" w14:textId="5AFE6971" w:rsidR="00BB237C" w:rsidRPr="00BB237C" w:rsidRDefault="00BB237C" w:rsidP="00251AAA">
      <w:pPr>
        <w:spacing w:line="276" w:lineRule="auto"/>
        <w:ind w:right="-833"/>
        <w:jc w:val="both"/>
        <w:rPr>
          <w:rFonts w:cs="Arial"/>
          <w:sz w:val="20"/>
          <w:szCs w:val="20"/>
        </w:rPr>
      </w:pPr>
      <w:r w:rsidRPr="00311C29">
        <w:rPr>
          <w:rFonts w:cs="Arial"/>
          <w:sz w:val="20"/>
          <w:szCs w:val="20"/>
        </w:rPr>
        <w:t xml:space="preserve">Η πιο πρόσφατη σειρά κυβερνητικών μέτρων αποσκοπεί στη διευκόλυνση της διαδικασίας διάθεσης </w:t>
      </w:r>
      <w:r w:rsidR="0006193E">
        <w:rPr>
          <w:rFonts w:cs="Arial"/>
          <w:sz w:val="20"/>
          <w:szCs w:val="20"/>
        </w:rPr>
        <w:t xml:space="preserve">κενών/ </w:t>
      </w:r>
      <w:r w:rsidR="00E66A34" w:rsidRPr="00311C29">
        <w:rPr>
          <w:rFonts w:cs="Arial"/>
          <w:sz w:val="20"/>
          <w:szCs w:val="20"/>
        </w:rPr>
        <w:t>αναξιοποίητων</w:t>
      </w:r>
      <w:r w:rsidRPr="00311C29">
        <w:rPr>
          <w:rFonts w:cs="Arial"/>
          <w:sz w:val="20"/>
          <w:szCs w:val="20"/>
        </w:rPr>
        <w:t xml:space="preserve"> ακινήτων στην αγορά. </w:t>
      </w:r>
      <w:bookmarkStart w:id="23" w:name="_Hlk220584736"/>
      <w:r w:rsidRPr="00311C29">
        <w:rPr>
          <w:rFonts w:cs="Arial"/>
          <w:sz w:val="20"/>
          <w:szCs w:val="20"/>
        </w:rPr>
        <w:t xml:space="preserve">Ωστόσο, απαιτείται περαιτέρω έρευνα </w:t>
      </w:r>
      <w:r w:rsidR="00E66A34" w:rsidRPr="00311C29">
        <w:rPr>
          <w:rFonts w:cs="Arial"/>
          <w:sz w:val="20"/>
          <w:szCs w:val="20"/>
        </w:rPr>
        <w:t xml:space="preserve">στο πεδίο αυτό με σκοπό </w:t>
      </w:r>
      <w:r w:rsidRPr="00311C29">
        <w:rPr>
          <w:rFonts w:cs="Arial"/>
          <w:sz w:val="20"/>
          <w:szCs w:val="20"/>
        </w:rPr>
        <w:t xml:space="preserve">τη χαρτογράφηση των κλειστών </w:t>
      </w:r>
      <w:r w:rsidR="00E66A34" w:rsidRPr="00311C29">
        <w:rPr>
          <w:rFonts w:cs="Arial"/>
          <w:sz w:val="20"/>
          <w:szCs w:val="20"/>
        </w:rPr>
        <w:t>ακινήτων</w:t>
      </w:r>
      <w:r w:rsidR="001D0F10" w:rsidRPr="00311C29">
        <w:rPr>
          <w:rFonts w:cs="Arial"/>
          <w:sz w:val="20"/>
          <w:szCs w:val="20"/>
        </w:rPr>
        <w:t xml:space="preserve">, βάσει στοιχείων του </w:t>
      </w:r>
      <w:r w:rsidR="00532B3E">
        <w:rPr>
          <w:rFonts w:cs="Arial"/>
          <w:sz w:val="20"/>
          <w:szCs w:val="20"/>
        </w:rPr>
        <w:t>Κ</w:t>
      </w:r>
      <w:r w:rsidR="00532B3E" w:rsidRPr="00311C29">
        <w:rPr>
          <w:rFonts w:cs="Arial"/>
          <w:sz w:val="20"/>
          <w:szCs w:val="20"/>
        </w:rPr>
        <w:t xml:space="preserve">τηματολογίου </w:t>
      </w:r>
      <w:r w:rsidR="001D0F10" w:rsidRPr="00311C29">
        <w:rPr>
          <w:rFonts w:cs="Arial"/>
          <w:sz w:val="20"/>
          <w:szCs w:val="20"/>
        </w:rPr>
        <w:t xml:space="preserve">και της </w:t>
      </w:r>
      <w:r w:rsidR="00D114FC">
        <w:rPr>
          <w:rFonts w:cs="Arial"/>
          <w:sz w:val="20"/>
          <w:szCs w:val="20"/>
        </w:rPr>
        <w:t>Ανεξάρτητη</w:t>
      </w:r>
      <w:r w:rsidR="001446E8">
        <w:rPr>
          <w:rFonts w:cs="Arial"/>
          <w:sz w:val="20"/>
          <w:szCs w:val="20"/>
        </w:rPr>
        <w:t>ς</w:t>
      </w:r>
      <w:r w:rsidR="00D114FC">
        <w:rPr>
          <w:rFonts w:cs="Arial"/>
          <w:sz w:val="20"/>
          <w:szCs w:val="20"/>
        </w:rPr>
        <w:t xml:space="preserve"> </w:t>
      </w:r>
      <w:r w:rsidR="001D0F10" w:rsidRPr="00311C29">
        <w:rPr>
          <w:rFonts w:cs="Arial"/>
          <w:sz w:val="20"/>
          <w:szCs w:val="20"/>
        </w:rPr>
        <w:t>Αρχή</w:t>
      </w:r>
      <w:r w:rsidR="001446E8">
        <w:rPr>
          <w:rFonts w:cs="Arial"/>
          <w:sz w:val="20"/>
          <w:szCs w:val="20"/>
        </w:rPr>
        <w:t>ς</w:t>
      </w:r>
      <w:r w:rsidR="001D0F10" w:rsidRPr="00311C29">
        <w:rPr>
          <w:rFonts w:cs="Arial"/>
          <w:sz w:val="20"/>
          <w:szCs w:val="20"/>
        </w:rPr>
        <w:t xml:space="preserve"> Δημοσίων Εσόδων</w:t>
      </w:r>
      <w:r w:rsidRPr="00311C29">
        <w:rPr>
          <w:rFonts w:cs="Arial"/>
          <w:sz w:val="20"/>
          <w:szCs w:val="20"/>
        </w:rPr>
        <w:t>, επιτρέποντας έτσι στους υπε</w:t>
      </w:r>
      <w:r w:rsidR="003D6BA9">
        <w:rPr>
          <w:rFonts w:cs="Arial"/>
          <w:sz w:val="20"/>
          <w:szCs w:val="20"/>
        </w:rPr>
        <w:t>υ</w:t>
      </w:r>
      <w:r w:rsidRPr="00311C29">
        <w:rPr>
          <w:rFonts w:cs="Arial"/>
          <w:sz w:val="20"/>
          <w:szCs w:val="20"/>
        </w:rPr>
        <w:t>θ</w:t>
      </w:r>
      <w:r w:rsidR="003D6BA9">
        <w:rPr>
          <w:rFonts w:cs="Arial"/>
          <w:sz w:val="20"/>
          <w:szCs w:val="20"/>
        </w:rPr>
        <w:t>ύ</w:t>
      </w:r>
      <w:r w:rsidRPr="00311C29">
        <w:rPr>
          <w:rFonts w:cs="Arial"/>
          <w:sz w:val="20"/>
          <w:szCs w:val="20"/>
        </w:rPr>
        <w:t xml:space="preserve">νους χάραξης </w:t>
      </w:r>
      <w:r w:rsidR="00E66A34" w:rsidRPr="00311C29">
        <w:rPr>
          <w:rFonts w:cs="Arial"/>
          <w:sz w:val="20"/>
          <w:szCs w:val="20"/>
        </w:rPr>
        <w:t xml:space="preserve">στεγαστικής </w:t>
      </w:r>
      <w:r w:rsidRPr="00311C29">
        <w:rPr>
          <w:rFonts w:cs="Arial"/>
          <w:sz w:val="20"/>
          <w:szCs w:val="20"/>
        </w:rPr>
        <w:t>πολιτικής</w:t>
      </w:r>
      <w:r w:rsidR="001446E8">
        <w:rPr>
          <w:rFonts w:cs="Arial"/>
          <w:sz w:val="20"/>
          <w:szCs w:val="20"/>
        </w:rPr>
        <w:t>,</w:t>
      </w:r>
      <w:r w:rsidRPr="00311C29">
        <w:rPr>
          <w:rFonts w:cs="Arial"/>
          <w:sz w:val="20"/>
          <w:szCs w:val="20"/>
        </w:rPr>
        <w:t xml:space="preserve"> να σχεδιάσουν ένα στοχευμένο πρόγραμμα</w:t>
      </w:r>
      <w:r w:rsidR="00532B3E">
        <w:rPr>
          <w:rFonts w:cs="Arial"/>
          <w:sz w:val="20"/>
          <w:szCs w:val="20"/>
        </w:rPr>
        <w:t>,</w:t>
      </w:r>
      <w:r w:rsidRPr="00311C29">
        <w:rPr>
          <w:rFonts w:cs="Arial"/>
          <w:sz w:val="20"/>
          <w:szCs w:val="20"/>
        </w:rPr>
        <w:t xml:space="preserve"> για κάθε δήμο και </w:t>
      </w:r>
      <w:r w:rsidR="00E66A34" w:rsidRPr="00311C29">
        <w:rPr>
          <w:rFonts w:cs="Arial"/>
          <w:sz w:val="20"/>
          <w:szCs w:val="20"/>
        </w:rPr>
        <w:t xml:space="preserve">κάθε </w:t>
      </w:r>
      <w:r w:rsidRPr="00311C29">
        <w:rPr>
          <w:rFonts w:cs="Arial"/>
          <w:sz w:val="20"/>
          <w:szCs w:val="20"/>
        </w:rPr>
        <w:t>περιοχή.</w:t>
      </w:r>
      <w:r w:rsidRPr="00837F89">
        <w:rPr>
          <w:rFonts w:cs="Arial"/>
          <w:sz w:val="20"/>
          <w:szCs w:val="20"/>
        </w:rPr>
        <w:t xml:space="preserve"> </w:t>
      </w:r>
    </w:p>
    <w:bookmarkEnd w:id="23"/>
    <w:p w14:paraId="2ED3F650" w14:textId="28AF286C" w:rsidR="00CC0740" w:rsidRPr="00BB237C" w:rsidRDefault="00CC0740"/>
    <w:sectPr w:rsidR="00CC0740" w:rsidRPr="00BB237C" w:rsidSect="004076E6">
      <w:pgSz w:w="11906" w:h="16838"/>
      <w:pgMar w:top="1440" w:right="2125"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199BB" w14:textId="77777777" w:rsidR="00797E4B" w:rsidRDefault="00797E4B" w:rsidP="00BD467B">
      <w:pPr>
        <w:spacing w:after="0" w:line="240" w:lineRule="auto"/>
      </w:pPr>
      <w:r>
        <w:separator/>
      </w:r>
    </w:p>
  </w:endnote>
  <w:endnote w:type="continuationSeparator" w:id="0">
    <w:p w14:paraId="605D2357" w14:textId="77777777" w:rsidR="00797E4B" w:rsidRDefault="00797E4B" w:rsidP="00BD4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409302"/>
      <w:docPartObj>
        <w:docPartGallery w:val="Page Numbers (Bottom of Page)"/>
        <w:docPartUnique/>
      </w:docPartObj>
    </w:sdtPr>
    <w:sdtEndPr>
      <w:rPr>
        <w:noProof/>
        <w:sz w:val="16"/>
        <w:szCs w:val="16"/>
      </w:rPr>
    </w:sdtEndPr>
    <w:sdtContent>
      <w:p w14:paraId="779FAA3E" w14:textId="59CA244D" w:rsidR="000654FA" w:rsidRPr="000654FA" w:rsidRDefault="000654FA">
        <w:pPr>
          <w:pStyle w:val="Footer"/>
          <w:jc w:val="center"/>
          <w:rPr>
            <w:sz w:val="16"/>
            <w:szCs w:val="16"/>
          </w:rPr>
        </w:pPr>
        <w:r w:rsidRPr="000654FA">
          <w:rPr>
            <w:sz w:val="16"/>
            <w:szCs w:val="16"/>
          </w:rPr>
          <w:fldChar w:fldCharType="begin"/>
        </w:r>
        <w:r w:rsidRPr="000654FA">
          <w:rPr>
            <w:sz w:val="16"/>
            <w:szCs w:val="16"/>
          </w:rPr>
          <w:instrText xml:space="preserve"> PAGE   \* MERGEFORMAT </w:instrText>
        </w:r>
        <w:r w:rsidRPr="000654FA">
          <w:rPr>
            <w:sz w:val="16"/>
            <w:szCs w:val="16"/>
          </w:rPr>
          <w:fldChar w:fldCharType="separate"/>
        </w:r>
        <w:r w:rsidRPr="000654FA">
          <w:rPr>
            <w:noProof/>
            <w:sz w:val="16"/>
            <w:szCs w:val="16"/>
          </w:rPr>
          <w:t>2</w:t>
        </w:r>
        <w:r w:rsidRPr="000654FA">
          <w:rPr>
            <w:noProof/>
            <w:sz w:val="16"/>
            <w:szCs w:val="16"/>
          </w:rPr>
          <w:fldChar w:fldCharType="end"/>
        </w:r>
      </w:p>
    </w:sdtContent>
  </w:sdt>
  <w:p w14:paraId="2DE504AD" w14:textId="77777777" w:rsidR="000654FA" w:rsidRDefault="00065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2B6CD" w14:textId="77777777" w:rsidR="00797E4B" w:rsidRDefault="00797E4B" w:rsidP="00BD467B">
      <w:pPr>
        <w:spacing w:after="0" w:line="240" w:lineRule="auto"/>
      </w:pPr>
      <w:r>
        <w:separator/>
      </w:r>
    </w:p>
  </w:footnote>
  <w:footnote w:type="continuationSeparator" w:id="0">
    <w:p w14:paraId="4AB9F6B7" w14:textId="77777777" w:rsidR="00797E4B" w:rsidRDefault="00797E4B" w:rsidP="00BD467B">
      <w:pPr>
        <w:spacing w:after="0" w:line="240" w:lineRule="auto"/>
      </w:pPr>
      <w:r>
        <w:continuationSeparator/>
      </w:r>
    </w:p>
  </w:footnote>
  <w:footnote w:id="1">
    <w:p w14:paraId="2DC7D889" w14:textId="2083DDCE" w:rsidR="000426FD" w:rsidRPr="002252E3" w:rsidRDefault="000426FD" w:rsidP="00173B0F">
      <w:pPr>
        <w:pStyle w:val="Caption"/>
        <w:spacing w:after="0" w:line="276" w:lineRule="auto"/>
        <w:ind w:right="-199"/>
        <w:jc w:val="both"/>
        <w:rPr>
          <w:sz w:val="16"/>
          <w:szCs w:val="16"/>
        </w:rPr>
      </w:pPr>
      <w:r w:rsidRPr="002252E3">
        <w:rPr>
          <w:rStyle w:val="FootnoteReference"/>
          <w:rFonts w:ascii="Arial" w:hAnsi="Arial" w:cs="Arial"/>
          <w:sz w:val="16"/>
          <w:szCs w:val="16"/>
        </w:rPr>
        <w:footnoteRef/>
      </w:r>
      <w:r w:rsidRPr="002252E3">
        <w:rPr>
          <w:rFonts w:ascii="Arial" w:hAnsi="Arial" w:cs="Arial"/>
          <w:sz w:val="16"/>
          <w:szCs w:val="16"/>
        </w:rPr>
        <w:t xml:space="preserve"> </w:t>
      </w:r>
      <w:r w:rsidRPr="002252E3">
        <w:rPr>
          <w:rFonts w:ascii="Arial" w:hAnsi="Arial" w:cs="Arial"/>
          <w:i w:val="0"/>
          <w:iCs w:val="0"/>
          <w:color w:val="000000" w:themeColor="text1"/>
          <w:sz w:val="16"/>
          <w:szCs w:val="16"/>
        </w:rPr>
        <w:t xml:space="preserve">Συμπ. πληρωμές ενοικίων ή στεγαστικών δανείων, λογαριασμούς κοινής ωφελείας (π.χ. ηλεκτρικό ρεύμα, νερό και θέρμανση) και άλλα πάγια έξοδα στέγασης (π.χ. κοινόχρηστα τέλη και φόρους ακινήτων). </w:t>
      </w:r>
    </w:p>
  </w:footnote>
  <w:footnote w:id="2">
    <w:p w14:paraId="5B611DE8" w14:textId="099104F3" w:rsidR="002252E3" w:rsidRDefault="002252E3" w:rsidP="00173B0F">
      <w:pPr>
        <w:pStyle w:val="FootnoteText"/>
        <w:jc w:val="both"/>
      </w:pPr>
      <w:r w:rsidRPr="002252E3">
        <w:rPr>
          <w:rStyle w:val="FootnoteReference"/>
          <w:sz w:val="16"/>
          <w:szCs w:val="16"/>
        </w:rPr>
        <w:footnoteRef/>
      </w:r>
      <w:r w:rsidRPr="002252E3">
        <w:rPr>
          <w:sz w:val="16"/>
          <w:szCs w:val="16"/>
        </w:rPr>
        <w:t xml:space="preserve"> Εξ. των χρηματοοικονομικών περιουσιακών στοιχείων, δηλαδή καταθέσεων, ομολόγων, μετοχών, κ.λπ.</w:t>
      </w:r>
      <w:r w:rsidRPr="002252E3">
        <w:t xml:space="preserve"> </w:t>
      </w:r>
    </w:p>
  </w:footnote>
  <w:footnote w:id="3">
    <w:p w14:paraId="024B32B4" w14:textId="77777777" w:rsidR="00F22C85" w:rsidRPr="00154F38" w:rsidRDefault="00F22C85" w:rsidP="00F22C85">
      <w:pPr>
        <w:pStyle w:val="Caption"/>
        <w:spacing w:after="0" w:line="276" w:lineRule="auto"/>
        <w:ind w:right="-126"/>
        <w:jc w:val="both"/>
        <w:rPr>
          <w:rFonts w:ascii="Arial" w:hAnsi="Arial" w:cs="Arial"/>
          <w:i w:val="0"/>
          <w:iCs w:val="0"/>
          <w:color w:val="000000" w:themeColor="text1"/>
          <w:sz w:val="16"/>
          <w:szCs w:val="16"/>
        </w:rPr>
      </w:pPr>
      <w:r w:rsidRPr="00B30602">
        <w:rPr>
          <w:rStyle w:val="FootnoteReference"/>
          <w:i w:val="0"/>
          <w:iCs w:val="0"/>
          <w:sz w:val="16"/>
          <w:szCs w:val="16"/>
        </w:rPr>
        <w:footnoteRef/>
      </w:r>
      <w:r w:rsidRPr="00B30602">
        <w:rPr>
          <w:i w:val="0"/>
          <w:iCs w:val="0"/>
          <w:sz w:val="16"/>
          <w:szCs w:val="16"/>
        </w:rPr>
        <w:t xml:space="preserve"> </w:t>
      </w:r>
      <w:r w:rsidRPr="00154F38">
        <w:rPr>
          <w:rFonts w:ascii="Arial" w:hAnsi="Arial" w:cs="Arial"/>
          <w:i w:val="0"/>
          <w:iCs w:val="0"/>
          <w:color w:val="000000" w:themeColor="text1"/>
          <w:sz w:val="16"/>
          <w:szCs w:val="16"/>
        </w:rPr>
        <w:t xml:space="preserve">Οι κανονικές κατοικίες κατηγοριοποιούνται σε </w:t>
      </w:r>
      <w:r w:rsidRPr="00154F38">
        <w:rPr>
          <w:rFonts w:ascii="Arial" w:hAnsi="Arial" w:cs="Arial"/>
          <w:b/>
          <w:bCs/>
          <w:i w:val="0"/>
          <w:iCs w:val="0"/>
          <w:color w:val="000000" w:themeColor="text1"/>
          <w:sz w:val="16"/>
          <w:szCs w:val="16"/>
        </w:rPr>
        <w:t>κατοικούμενες</w:t>
      </w:r>
      <w:r w:rsidRPr="00154F38">
        <w:rPr>
          <w:rFonts w:ascii="Arial" w:hAnsi="Arial" w:cs="Arial"/>
          <w:i w:val="0"/>
          <w:iCs w:val="0"/>
          <w:color w:val="000000" w:themeColor="text1"/>
          <w:sz w:val="16"/>
          <w:szCs w:val="16"/>
        </w:rPr>
        <w:t xml:space="preserve"> και </w:t>
      </w:r>
      <w:r w:rsidRPr="00154F38">
        <w:rPr>
          <w:rFonts w:ascii="Arial" w:hAnsi="Arial" w:cs="Arial"/>
          <w:b/>
          <w:bCs/>
          <w:i w:val="0"/>
          <w:iCs w:val="0"/>
          <w:color w:val="000000" w:themeColor="text1"/>
          <w:sz w:val="16"/>
          <w:szCs w:val="16"/>
        </w:rPr>
        <w:t>μη κατοικούμενες</w:t>
      </w:r>
      <w:r w:rsidRPr="00154F38">
        <w:rPr>
          <w:rFonts w:ascii="Arial" w:hAnsi="Arial" w:cs="Arial"/>
          <w:i w:val="0"/>
          <w:iCs w:val="0"/>
          <w:color w:val="000000" w:themeColor="text1"/>
          <w:sz w:val="16"/>
          <w:szCs w:val="16"/>
        </w:rPr>
        <w:t xml:space="preserve">. Οι τελευταίες αποτελούνται από </w:t>
      </w:r>
      <w:r w:rsidRPr="00154F38">
        <w:rPr>
          <w:rFonts w:ascii="Arial" w:hAnsi="Arial" w:cs="Arial"/>
          <w:b/>
          <w:bCs/>
          <w:i w:val="0"/>
          <w:iCs w:val="0"/>
          <w:color w:val="000000" w:themeColor="text1"/>
          <w:sz w:val="16"/>
          <w:szCs w:val="16"/>
        </w:rPr>
        <w:t>δευτερεύουσες/ εξοχικές</w:t>
      </w:r>
      <w:r w:rsidRPr="00154F38">
        <w:rPr>
          <w:rFonts w:ascii="Arial" w:hAnsi="Arial" w:cs="Arial"/>
          <w:i w:val="0"/>
          <w:iCs w:val="0"/>
          <w:color w:val="000000" w:themeColor="text1"/>
          <w:sz w:val="16"/>
          <w:szCs w:val="16"/>
        </w:rPr>
        <w:t xml:space="preserve"> και </w:t>
      </w:r>
      <w:r w:rsidRPr="00154F38">
        <w:rPr>
          <w:rFonts w:ascii="Arial" w:hAnsi="Arial" w:cs="Arial"/>
          <w:b/>
          <w:bCs/>
          <w:i w:val="0"/>
          <w:iCs w:val="0"/>
          <w:color w:val="000000" w:themeColor="text1"/>
          <w:sz w:val="16"/>
          <w:szCs w:val="16"/>
        </w:rPr>
        <w:t>κενές</w:t>
      </w:r>
      <w:r w:rsidRPr="00154F38">
        <w:rPr>
          <w:rFonts w:ascii="Arial" w:hAnsi="Arial" w:cs="Arial"/>
          <w:i w:val="0"/>
          <w:iCs w:val="0"/>
          <w:color w:val="000000" w:themeColor="text1"/>
          <w:sz w:val="16"/>
          <w:szCs w:val="16"/>
        </w:rPr>
        <w:t xml:space="preserve"> κατοικίες. Οι τελευταίες με τη σειρά τους περιλαμβάνουν τις </w:t>
      </w:r>
      <w:r w:rsidRPr="00154F38">
        <w:rPr>
          <w:rFonts w:ascii="Arial" w:hAnsi="Arial" w:cs="Arial"/>
          <w:b/>
          <w:bCs/>
          <w:i w:val="0"/>
          <w:iCs w:val="0"/>
          <w:color w:val="000000" w:themeColor="text1"/>
          <w:sz w:val="16"/>
          <w:szCs w:val="16"/>
        </w:rPr>
        <w:t>διαθέσιμες προς πώληση ή ενοικίαση</w:t>
      </w:r>
      <w:r w:rsidRPr="00154F38">
        <w:rPr>
          <w:rFonts w:ascii="Arial" w:hAnsi="Arial" w:cs="Arial"/>
          <w:i w:val="0"/>
          <w:iCs w:val="0"/>
          <w:color w:val="000000" w:themeColor="text1"/>
          <w:sz w:val="16"/>
          <w:szCs w:val="16"/>
        </w:rPr>
        <w:t xml:space="preserve">, και τις </w:t>
      </w:r>
      <w:r w:rsidRPr="00154F38">
        <w:rPr>
          <w:rFonts w:ascii="Arial" w:hAnsi="Arial" w:cs="Arial"/>
          <w:b/>
          <w:bCs/>
          <w:i w:val="0"/>
          <w:iCs w:val="0"/>
          <w:color w:val="000000" w:themeColor="text1"/>
          <w:sz w:val="16"/>
          <w:szCs w:val="16"/>
        </w:rPr>
        <w:t>λοιπές</w:t>
      </w:r>
      <w:r w:rsidRPr="00154F38">
        <w:rPr>
          <w:rFonts w:ascii="Arial" w:hAnsi="Arial" w:cs="Arial"/>
          <w:i w:val="0"/>
          <w:iCs w:val="0"/>
          <w:color w:val="000000" w:themeColor="text1"/>
          <w:sz w:val="16"/>
          <w:szCs w:val="16"/>
        </w:rPr>
        <w:t>.</w:t>
      </w:r>
    </w:p>
    <w:p w14:paraId="63527631" w14:textId="19E4D96B" w:rsidR="00F22C85" w:rsidRDefault="00F22C85">
      <w:pPr>
        <w:pStyle w:val="FootnoteText"/>
      </w:pPr>
    </w:p>
  </w:footnote>
  <w:footnote w:id="4">
    <w:p w14:paraId="1920102F" w14:textId="365F9056" w:rsidR="00CB15DE" w:rsidRPr="00CB15DE" w:rsidRDefault="00CB15DE" w:rsidP="008D302C">
      <w:pPr>
        <w:pStyle w:val="FootnoteText"/>
        <w:jc w:val="both"/>
        <w:rPr>
          <w:sz w:val="16"/>
          <w:szCs w:val="16"/>
        </w:rPr>
      </w:pPr>
      <w:r w:rsidRPr="00CB15DE">
        <w:rPr>
          <w:rStyle w:val="FootnoteReference"/>
          <w:sz w:val="16"/>
          <w:szCs w:val="16"/>
        </w:rPr>
        <w:footnoteRef/>
      </w:r>
      <w:r w:rsidRPr="00CB15DE">
        <w:rPr>
          <w:sz w:val="16"/>
          <w:szCs w:val="16"/>
        </w:rPr>
        <w:t xml:space="preserve"> Στις ενότητες όπου παρουσιάζονται τα αποτελέσματα της έρευνας ισχύουν τα ακόλουθα: (i) κάποιες κατανομές ενδέχεται να μην αθροίζουν στο 100% λόγω στρογγυλοποίησης, (ii) στα γραφήματα που ακολουθούν, όπου το δείγμα είναι μικρότερο των 60 ερωτηθέντων, τα στοιχεία είναι ενδεικτικά και σημειώνονται με αστερίσκο (*).</w:t>
      </w:r>
    </w:p>
  </w:footnote>
  <w:footnote w:id="5">
    <w:p w14:paraId="728A0F90" w14:textId="765A7123" w:rsidR="00640A1F" w:rsidRPr="00640A1F" w:rsidRDefault="00640A1F" w:rsidP="008D302C">
      <w:pPr>
        <w:pStyle w:val="FootnoteText"/>
        <w:jc w:val="both"/>
        <w:rPr>
          <w:sz w:val="16"/>
          <w:szCs w:val="16"/>
        </w:rPr>
      </w:pPr>
      <w:r w:rsidRPr="00CB15DE">
        <w:rPr>
          <w:rStyle w:val="FootnoteReference"/>
          <w:sz w:val="16"/>
          <w:szCs w:val="16"/>
        </w:rPr>
        <w:footnoteRef/>
      </w:r>
      <w:r w:rsidRPr="00CB15DE">
        <w:rPr>
          <w:sz w:val="16"/>
          <w:szCs w:val="16"/>
        </w:rPr>
        <w:t xml:space="preserve"> </w:t>
      </w:r>
      <w:r w:rsidRPr="008268E3">
        <w:rPr>
          <w:sz w:val="16"/>
          <w:szCs w:val="16"/>
        </w:rPr>
        <w:t xml:space="preserve">Η QED είναι μέλος της ESOMAR (European Community for Opinion and Marketing Research), του </w:t>
      </w:r>
      <w:r w:rsidR="008268E3" w:rsidRPr="008268E3">
        <w:rPr>
          <w:sz w:val="16"/>
          <w:szCs w:val="16"/>
        </w:rPr>
        <w:t xml:space="preserve">ΣΕΔΕΑ </w:t>
      </w:r>
      <w:r w:rsidRPr="008268E3">
        <w:rPr>
          <w:sz w:val="16"/>
          <w:szCs w:val="16"/>
        </w:rPr>
        <w:t xml:space="preserve">(Σύνδεσμος Ελληνικών Επιχειρήσεων Έρευνας Αγοράς και Κοινής Γνώμης) και του </w:t>
      </w:r>
      <w:r w:rsidR="008268E3" w:rsidRPr="008268E3">
        <w:rPr>
          <w:sz w:val="16"/>
          <w:szCs w:val="16"/>
        </w:rPr>
        <w:t xml:space="preserve">ΠΕΣΣ </w:t>
      </w:r>
      <w:r w:rsidRPr="008268E3">
        <w:rPr>
          <w:sz w:val="16"/>
          <w:szCs w:val="16"/>
        </w:rPr>
        <w:t>(</w:t>
      </w:r>
      <w:r w:rsidR="008268E3" w:rsidRPr="008268E3">
        <w:rPr>
          <w:sz w:val="16"/>
          <w:szCs w:val="16"/>
        </w:rPr>
        <w:t>Ποιοτικός Έλεγχος Συλλογής Στοιχείων</w:t>
      </w:r>
      <w:r w:rsidRPr="008268E3">
        <w:rPr>
          <w:sz w:val="16"/>
          <w:szCs w:val="16"/>
        </w:rPr>
        <w:t>) και ως εκ τούτου τηρεί τον κώδικα δεοντολογίας τους.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00F9"/>
    <w:multiLevelType w:val="multilevel"/>
    <w:tmpl w:val="DEEA6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F2A00A5"/>
    <w:multiLevelType w:val="multilevel"/>
    <w:tmpl w:val="EDD808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D51311"/>
    <w:multiLevelType w:val="multilevel"/>
    <w:tmpl w:val="56C069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1C6E95"/>
    <w:multiLevelType w:val="multilevel"/>
    <w:tmpl w:val="1696EE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9B65A70"/>
    <w:multiLevelType w:val="multilevel"/>
    <w:tmpl w:val="9580C2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A0E134E"/>
    <w:multiLevelType w:val="multilevel"/>
    <w:tmpl w:val="7B3AFF9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C8F5D95"/>
    <w:multiLevelType w:val="multilevel"/>
    <w:tmpl w:val="E6C80B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24974CF"/>
    <w:multiLevelType w:val="multilevel"/>
    <w:tmpl w:val="0074C8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7AB0413"/>
    <w:multiLevelType w:val="multilevel"/>
    <w:tmpl w:val="41689FD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C8D4ADF"/>
    <w:multiLevelType w:val="multilevel"/>
    <w:tmpl w:val="2EEC63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DAE323D"/>
    <w:multiLevelType w:val="multilevel"/>
    <w:tmpl w:val="1BC018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7450D82"/>
    <w:multiLevelType w:val="multilevel"/>
    <w:tmpl w:val="3A60FAAE"/>
    <w:lvl w:ilvl="0">
      <w:start w:val="1"/>
      <w:numFmt w:val="decimal"/>
      <w:lvlText w:val="%1."/>
      <w:lvlJc w:val="left"/>
      <w:pPr>
        <w:ind w:left="360" w:hanging="360"/>
      </w:pPr>
      <w:rPr>
        <w:rFonts w:hint="default"/>
        <w:color w:val="3A485C"/>
        <w:sz w:val="22"/>
        <w:szCs w:val="22"/>
        <w:lang w:val="en-US"/>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AC55643"/>
    <w:multiLevelType w:val="multilevel"/>
    <w:tmpl w:val="327E62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88C58AB"/>
    <w:multiLevelType w:val="hybridMultilevel"/>
    <w:tmpl w:val="E3389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A780D8F"/>
    <w:multiLevelType w:val="multilevel"/>
    <w:tmpl w:val="C484A5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DCC4D8C"/>
    <w:multiLevelType w:val="hybridMultilevel"/>
    <w:tmpl w:val="13A2968E"/>
    <w:lvl w:ilvl="0" w:tplc="72A4704E">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6C2FEB"/>
    <w:multiLevelType w:val="multilevel"/>
    <w:tmpl w:val="2BF024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91876673">
    <w:abstractNumId w:val="11"/>
  </w:num>
  <w:num w:numId="2" w16cid:durableId="1062018517">
    <w:abstractNumId w:val="15"/>
  </w:num>
  <w:num w:numId="3" w16cid:durableId="277371698">
    <w:abstractNumId w:val="4"/>
  </w:num>
  <w:num w:numId="4" w16cid:durableId="1422678780">
    <w:abstractNumId w:val="7"/>
  </w:num>
  <w:num w:numId="5" w16cid:durableId="1702315292">
    <w:abstractNumId w:val="10"/>
  </w:num>
  <w:num w:numId="6" w16cid:durableId="1206215397">
    <w:abstractNumId w:val="5"/>
  </w:num>
  <w:num w:numId="7" w16cid:durableId="2146849657">
    <w:abstractNumId w:val="8"/>
  </w:num>
  <w:num w:numId="8" w16cid:durableId="2007200474">
    <w:abstractNumId w:val="0"/>
  </w:num>
  <w:num w:numId="9" w16cid:durableId="1632319833">
    <w:abstractNumId w:val="1"/>
  </w:num>
  <w:num w:numId="10" w16cid:durableId="231086419">
    <w:abstractNumId w:val="6"/>
  </w:num>
  <w:num w:numId="11" w16cid:durableId="1138718281">
    <w:abstractNumId w:val="16"/>
  </w:num>
  <w:num w:numId="12" w16cid:durableId="1463383864">
    <w:abstractNumId w:val="13"/>
  </w:num>
  <w:num w:numId="13" w16cid:durableId="2144420304">
    <w:abstractNumId w:val="12"/>
  </w:num>
  <w:num w:numId="14" w16cid:durableId="1891841451">
    <w:abstractNumId w:val="3"/>
  </w:num>
  <w:num w:numId="15" w16cid:durableId="448088562">
    <w:abstractNumId w:val="2"/>
  </w:num>
  <w:num w:numId="16" w16cid:durableId="8992956">
    <w:abstractNumId w:val="14"/>
  </w:num>
  <w:num w:numId="17" w16cid:durableId="1503411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00"/>
    <w:rsid w:val="00003FF5"/>
    <w:rsid w:val="00005970"/>
    <w:rsid w:val="00013F35"/>
    <w:rsid w:val="00014250"/>
    <w:rsid w:val="00023793"/>
    <w:rsid w:val="0003101E"/>
    <w:rsid w:val="000353B1"/>
    <w:rsid w:val="000426FD"/>
    <w:rsid w:val="0006193E"/>
    <w:rsid w:val="000654FA"/>
    <w:rsid w:val="000762FC"/>
    <w:rsid w:val="00083BC2"/>
    <w:rsid w:val="000849BB"/>
    <w:rsid w:val="00084C29"/>
    <w:rsid w:val="00085F7C"/>
    <w:rsid w:val="000A760A"/>
    <w:rsid w:val="000B0ABD"/>
    <w:rsid w:val="000B6F6E"/>
    <w:rsid w:val="000C0514"/>
    <w:rsid w:val="000C134B"/>
    <w:rsid w:val="000C1B21"/>
    <w:rsid w:val="000C54E0"/>
    <w:rsid w:val="000D0098"/>
    <w:rsid w:val="000D1A45"/>
    <w:rsid w:val="000D40C6"/>
    <w:rsid w:val="000D4C98"/>
    <w:rsid w:val="000E0A99"/>
    <w:rsid w:val="000E1811"/>
    <w:rsid w:val="000F097C"/>
    <w:rsid w:val="000F1F48"/>
    <w:rsid w:val="000F29FA"/>
    <w:rsid w:val="000F4EB7"/>
    <w:rsid w:val="00101412"/>
    <w:rsid w:val="00102588"/>
    <w:rsid w:val="00113254"/>
    <w:rsid w:val="00113675"/>
    <w:rsid w:val="001249F1"/>
    <w:rsid w:val="00124DC4"/>
    <w:rsid w:val="0014099D"/>
    <w:rsid w:val="001446E8"/>
    <w:rsid w:val="00154F38"/>
    <w:rsid w:val="00157CBA"/>
    <w:rsid w:val="00160724"/>
    <w:rsid w:val="00161D78"/>
    <w:rsid w:val="00161E03"/>
    <w:rsid w:val="00165914"/>
    <w:rsid w:val="001667DD"/>
    <w:rsid w:val="00170320"/>
    <w:rsid w:val="00173B0F"/>
    <w:rsid w:val="00173BC0"/>
    <w:rsid w:val="0018429D"/>
    <w:rsid w:val="00191ECC"/>
    <w:rsid w:val="001922D2"/>
    <w:rsid w:val="001A1A0D"/>
    <w:rsid w:val="001A1B24"/>
    <w:rsid w:val="001C065D"/>
    <w:rsid w:val="001D0F10"/>
    <w:rsid w:val="001D245B"/>
    <w:rsid w:val="001D2B5B"/>
    <w:rsid w:val="001D4369"/>
    <w:rsid w:val="001E5C52"/>
    <w:rsid w:val="001F21AE"/>
    <w:rsid w:val="001F3421"/>
    <w:rsid w:val="00200DB3"/>
    <w:rsid w:val="00206C3F"/>
    <w:rsid w:val="00211844"/>
    <w:rsid w:val="00211B5D"/>
    <w:rsid w:val="00222F12"/>
    <w:rsid w:val="00223DF6"/>
    <w:rsid w:val="00224294"/>
    <w:rsid w:val="00224A13"/>
    <w:rsid w:val="002252E3"/>
    <w:rsid w:val="0023008C"/>
    <w:rsid w:val="00232028"/>
    <w:rsid w:val="00244291"/>
    <w:rsid w:val="0025087B"/>
    <w:rsid w:val="002561FB"/>
    <w:rsid w:val="00256B02"/>
    <w:rsid w:val="00261055"/>
    <w:rsid w:val="002637BC"/>
    <w:rsid w:val="002760FF"/>
    <w:rsid w:val="002817BB"/>
    <w:rsid w:val="00287A4A"/>
    <w:rsid w:val="00296836"/>
    <w:rsid w:val="002A2353"/>
    <w:rsid w:val="002B55C6"/>
    <w:rsid w:val="002C2201"/>
    <w:rsid w:val="002C2A51"/>
    <w:rsid w:val="002C4841"/>
    <w:rsid w:val="002C490A"/>
    <w:rsid w:val="002C5532"/>
    <w:rsid w:val="002C5585"/>
    <w:rsid w:val="002E2E66"/>
    <w:rsid w:val="002E5ACB"/>
    <w:rsid w:val="002E787F"/>
    <w:rsid w:val="002F03AF"/>
    <w:rsid w:val="002F2664"/>
    <w:rsid w:val="00301517"/>
    <w:rsid w:val="0031133B"/>
    <w:rsid w:val="00311C29"/>
    <w:rsid w:val="003128FF"/>
    <w:rsid w:val="00312EB9"/>
    <w:rsid w:val="00313656"/>
    <w:rsid w:val="0031514A"/>
    <w:rsid w:val="003160E2"/>
    <w:rsid w:val="00320E2B"/>
    <w:rsid w:val="0032398C"/>
    <w:rsid w:val="00331377"/>
    <w:rsid w:val="0033360D"/>
    <w:rsid w:val="0035340D"/>
    <w:rsid w:val="00373F3C"/>
    <w:rsid w:val="003745C2"/>
    <w:rsid w:val="003757AB"/>
    <w:rsid w:val="00381E54"/>
    <w:rsid w:val="00385658"/>
    <w:rsid w:val="0039245F"/>
    <w:rsid w:val="003932E8"/>
    <w:rsid w:val="00397E16"/>
    <w:rsid w:val="003A1DD7"/>
    <w:rsid w:val="003A5059"/>
    <w:rsid w:val="003C09B1"/>
    <w:rsid w:val="003C4562"/>
    <w:rsid w:val="003C6584"/>
    <w:rsid w:val="003D26D1"/>
    <w:rsid w:val="003D3FB4"/>
    <w:rsid w:val="003D6BA9"/>
    <w:rsid w:val="003E212C"/>
    <w:rsid w:val="003F3B67"/>
    <w:rsid w:val="004076E6"/>
    <w:rsid w:val="0042309A"/>
    <w:rsid w:val="00426884"/>
    <w:rsid w:val="00430F43"/>
    <w:rsid w:val="0043153F"/>
    <w:rsid w:val="00435154"/>
    <w:rsid w:val="00437AA0"/>
    <w:rsid w:val="00440D2E"/>
    <w:rsid w:val="004466B4"/>
    <w:rsid w:val="00452B55"/>
    <w:rsid w:val="00455DB7"/>
    <w:rsid w:val="00463B66"/>
    <w:rsid w:val="00472040"/>
    <w:rsid w:val="004811B7"/>
    <w:rsid w:val="004835CA"/>
    <w:rsid w:val="00485535"/>
    <w:rsid w:val="004B24FD"/>
    <w:rsid w:val="004C782C"/>
    <w:rsid w:val="004C7B7A"/>
    <w:rsid w:val="004D51FA"/>
    <w:rsid w:val="004E6CB3"/>
    <w:rsid w:val="00500619"/>
    <w:rsid w:val="00512F48"/>
    <w:rsid w:val="0051438B"/>
    <w:rsid w:val="0051561C"/>
    <w:rsid w:val="00520F88"/>
    <w:rsid w:val="00522532"/>
    <w:rsid w:val="00523668"/>
    <w:rsid w:val="00532B3E"/>
    <w:rsid w:val="00555A97"/>
    <w:rsid w:val="00563109"/>
    <w:rsid w:val="00563CBB"/>
    <w:rsid w:val="00564FAD"/>
    <w:rsid w:val="00567418"/>
    <w:rsid w:val="00573617"/>
    <w:rsid w:val="005838CB"/>
    <w:rsid w:val="00587092"/>
    <w:rsid w:val="005938DC"/>
    <w:rsid w:val="005A2A90"/>
    <w:rsid w:val="005C4634"/>
    <w:rsid w:val="005C618F"/>
    <w:rsid w:val="005D0B43"/>
    <w:rsid w:val="005D52B6"/>
    <w:rsid w:val="005E729D"/>
    <w:rsid w:val="005F62A4"/>
    <w:rsid w:val="00602E14"/>
    <w:rsid w:val="006034DA"/>
    <w:rsid w:val="00604B21"/>
    <w:rsid w:val="00605700"/>
    <w:rsid w:val="00605867"/>
    <w:rsid w:val="0062198E"/>
    <w:rsid w:val="00625AC8"/>
    <w:rsid w:val="0063578A"/>
    <w:rsid w:val="006379F2"/>
    <w:rsid w:val="00640A1F"/>
    <w:rsid w:val="0064145D"/>
    <w:rsid w:val="00643563"/>
    <w:rsid w:val="00646C5A"/>
    <w:rsid w:val="0065070F"/>
    <w:rsid w:val="0066591F"/>
    <w:rsid w:val="00673BC5"/>
    <w:rsid w:val="006C148B"/>
    <w:rsid w:val="006C34A7"/>
    <w:rsid w:val="006D0289"/>
    <w:rsid w:val="006D04DF"/>
    <w:rsid w:val="006E5C8E"/>
    <w:rsid w:val="006E6350"/>
    <w:rsid w:val="007006DC"/>
    <w:rsid w:val="007011C7"/>
    <w:rsid w:val="00701D14"/>
    <w:rsid w:val="00707574"/>
    <w:rsid w:val="00707B99"/>
    <w:rsid w:val="00716262"/>
    <w:rsid w:val="00727385"/>
    <w:rsid w:val="00733A17"/>
    <w:rsid w:val="00746847"/>
    <w:rsid w:val="0075028F"/>
    <w:rsid w:val="00751109"/>
    <w:rsid w:val="00751702"/>
    <w:rsid w:val="00753970"/>
    <w:rsid w:val="00766C39"/>
    <w:rsid w:val="007724BD"/>
    <w:rsid w:val="00772BB3"/>
    <w:rsid w:val="00773192"/>
    <w:rsid w:val="00775756"/>
    <w:rsid w:val="00785726"/>
    <w:rsid w:val="007861C8"/>
    <w:rsid w:val="007865F8"/>
    <w:rsid w:val="00791951"/>
    <w:rsid w:val="0079426A"/>
    <w:rsid w:val="007960A4"/>
    <w:rsid w:val="00797E4B"/>
    <w:rsid w:val="007A5B00"/>
    <w:rsid w:val="007B18D7"/>
    <w:rsid w:val="007B74FE"/>
    <w:rsid w:val="007C7778"/>
    <w:rsid w:val="007D1128"/>
    <w:rsid w:val="007E20A3"/>
    <w:rsid w:val="007F11E5"/>
    <w:rsid w:val="007F2D36"/>
    <w:rsid w:val="007F3D83"/>
    <w:rsid w:val="007F6815"/>
    <w:rsid w:val="00811291"/>
    <w:rsid w:val="008124C1"/>
    <w:rsid w:val="00823744"/>
    <w:rsid w:val="008268E3"/>
    <w:rsid w:val="0082736F"/>
    <w:rsid w:val="00834EB5"/>
    <w:rsid w:val="00843477"/>
    <w:rsid w:val="008535B0"/>
    <w:rsid w:val="00860B10"/>
    <w:rsid w:val="00866213"/>
    <w:rsid w:val="00871C2A"/>
    <w:rsid w:val="00874DDD"/>
    <w:rsid w:val="008754DA"/>
    <w:rsid w:val="00875935"/>
    <w:rsid w:val="008815C6"/>
    <w:rsid w:val="00887329"/>
    <w:rsid w:val="008902F2"/>
    <w:rsid w:val="008A0FDA"/>
    <w:rsid w:val="008B1416"/>
    <w:rsid w:val="008B2820"/>
    <w:rsid w:val="008C3D61"/>
    <w:rsid w:val="008C4937"/>
    <w:rsid w:val="008C61D8"/>
    <w:rsid w:val="008D302C"/>
    <w:rsid w:val="008D49B7"/>
    <w:rsid w:val="008D537C"/>
    <w:rsid w:val="008D5CD5"/>
    <w:rsid w:val="008E44BC"/>
    <w:rsid w:val="008E5E07"/>
    <w:rsid w:val="008F4F27"/>
    <w:rsid w:val="008F5738"/>
    <w:rsid w:val="00913296"/>
    <w:rsid w:val="00914F5D"/>
    <w:rsid w:val="009312F9"/>
    <w:rsid w:val="00932E0D"/>
    <w:rsid w:val="00936EA4"/>
    <w:rsid w:val="0094176E"/>
    <w:rsid w:val="00942C11"/>
    <w:rsid w:val="0094460A"/>
    <w:rsid w:val="009529D6"/>
    <w:rsid w:val="00956259"/>
    <w:rsid w:val="00970032"/>
    <w:rsid w:val="00987B37"/>
    <w:rsid w:val="009A0D16"/>
    <w:rsid w:val="009C0840"/>
    <w:rsid w:val="009D5BA7"/>
    <w:rsid w:val="009E0526"/>
    <w:rsid w:val="009E2A6B"/>
    <w:rsid w:val="009E49F8"/>
    <w:rsid w:val="009E6C33"/>
    <w:rsid w:val="009F2ACA"/>
    <w:rsid w:val="009F43E8"/>
    <w:rsid w:val="009F68B0"/>
    <w:rsid w:val="009F68DF"/>
    <w:rsid w:val="00A02135"/>
    <w:rsid w:val="00A027F8"/>
    <w:rsid w:val="00A04110"/>
    <w:rsid w:val="00A06789"/>
    <w:rsid w:val="00A106C7"/>
    <w:rsid w:val="00A238F9"/>
    <w:rsid w:val="00A23F69"/>
    <w:rsid w:val="00A242F0"/>
    <w:rsid w:val="00A3215E"/>
    <w:rsid w:val="00A34969"/>
    <w:rsid w:val="00A34C98"/>
    <w:rsid w:val="00A403BD"/>
    <w:rsid w:val="00A42736"/>
    <w:rsid w:val="00A64AB1"/>
    <w:rsid w:val="00A71778"/>
    <w:rsid w:val="00A71B84"/>
    <w:rsid w:val="00A71FFC"/>
    <w:rsid w:val="00A723A0"/>
    <w:rsid w:val="00A77F80"/>
    <w:rsid w:val="00A805E4"/>
    <w:rsid w:val="00A91156"/>
    <w:rsid w:val="00AA0BA2"/>
    <w:rsid w:val="00AA1BDC"/>
    <w:rsid w:val="00AA2253"/>
    <w:rsid w:val="00AA4A6B"/>
    <w:rsid w:val="00AC3015"/>
    <w:rsid w:val="00AC4A58"/>
    <w:rsid w:val="00AC7695"/>
    <w:rsid w:val="00AD17E4"/>
    <w:rsid w:val="00AE3708"/>
    <w:rsid w:val="00AF3D1C"/>
    <w:rsid w:val="00AF5422"/>
    <w:rsid w:val="00B00EE3"/>
    <w:rsid w:val="00B12322"/>
    <w:rsid w:val="00B128D1"/>
    <w:rsid w:val="00B161CF"/>
    <w:rsid w:val="00B26C64"/>
    <w:rsid w:val="00B30515"/>
    <w:rsid w:val="00B30602"/>
    <w:rsid w:val="00B45223"/>
    <w:rsid w:val="00B5085A"/>
    <w:rsid w:val="00B520A6"/>
    <w:rsid w:val="00B522F0"/>
    <w:rsid w:val="00B765A3"/>
    <w:rsid w:val="00B8379E"/>
    <w:rsid w:val="00B87A04"/>
    <w:rsid w:val="00BA01F0"/>
    <w:rsid w:val="00BA5C5D"/>
    <w:rsid w:val="00BB237C"/>
    <w:rsid w:val="00BC265E"/>
    <w:rsid w:val="00BC62E9"/>
    <w:rsid w:val="00BD467B"/>
    <w:rsid w:val="00BD7258"/>
    <w:rsid w:val="00BE2615"/>
    <w:rsid w:val="00BF677F"/>
    <w:rsid w:val="00BF7F81"/>
    <w:rsid w:val="00C0182F"/>
    <w:rsid w:val="00C03F0E"/>
    <w:rsid w:val="00C04B77"/>
    <w:rsid w:val="00C37B38"/>
    <w:rsid w:val="00C445EA"/>
    <w:rsid w:val="00C460BF"/>
    <w:rsid w:val="00C56E7A"/>
    <w:rsid w:val="00C663AE"/>
    <w:rsid w:val="00C729FC"/>
    <w:rsid w:val="00C776F4"/>
    <w:rsid w:val="00C80601"/>
    <w:rsid w:val="00C83BB7"/>
    <w:rsid w:val="00C857A2"/>
    <w:rsid w:val="00C9263A"/>
    <w:rsid w:val="00C94669"/>
    <w:rsid w:val="00C94751"/>
    <w:rsid w:val="00CA20AF"/>
    <w:rsid w:val="00CB07E7"/>
    <w:rsid w:val="00CB15DE"/>
    <w:rsid w:val="00CB1F54"/>
    <w:rsid w:val="00CB32EC"/>
    <w:rsid w:val="00CB4D0A"/>
    <w:rsid w:val="00CC01DC"/>
    <w:rsid w:val="00CC0740"/>
    <w:rsid w:val="00CC1D06"/>
    <w:rsid w:val="00CE1741"/>
    <w:rsid w:val="00CE2B92"/>
    <w:rsid w:val="00CE5934"/>
    <w:rsid w:val="00CF1B66"/>
    <w:rsid w:val="00CF75ED"/>
    <w:rsid w:val="00D02CBE"/>
    <w:rsid w:val="00D042EB"/>
    <w:rsid w:val="00D045B3"/>
    <w:rsid w:val="00D06860"/>
    <w:rsid w:val="00D07EF0"/>
    <w:rsid w:val="00D10C41"/>
    <w:rsid w:val="00D10D00"/>
    <w:rsid w:val="00D110C2"/>
    <w:rsid w:val="00D114FC"/>
    <w:rsid w:val="00D217E2"/>
    <w:rsid w:val="00D30554"/>
    <w:rsid w:val="00D402C1"/>
    <w:rsid w:val="00D6788F"/>
    <w:rsid w:val="00D74940"/>
    <w:rsid w:val="00D80ABA"/>
    <w:rsid w:val="00D80FE2"/>
    <w:rsid w:val="00D821C1"/>
    <w:rsid w:val="00D93345"/>
    <w:rsid w:val="00DA5EF5"/>
    <w:rsid w:val="00DB0A36"/>
    <w:rsid w:val="00DC1D30"/>
    <w:rsid w:val="00DD050C"/>
    <w:rsid w:val="00DD7D00"/>
    <w:rsid w:val="00DE0B16"/>
    <w:rsid w:val="00E130BA"/>
    <w:rsid w:val="00E13174"/>
    <w:rsid w:val="00E1580B"/>
    <w:rsid w:val="00E16E4C"/>
    <w:rsid w:val="00E20EC8"/>
    <w:rsid w:val="00E306CF"/>
    <w:rsid w:val="00E31518"/>
    <w:rsid w:val="00E524C2"/>
    <w:rsid w:val="00E52D0C"/>
    <w:rsid w:val="00E54BBA"/>
    <w:rsid w:val="00E66A34"/>
    <w:rsid w:val="00E71233"/>
    <w:rsid w:val="00E74A4F"/>
    <w:rsid w:val="00E76154"/>
    <w:rsid w:val="00E83AA0"/>
    <w:rsid w:val="00E926A8"/>
    <w:rsid w:val="00EA4075"/>
    <w:rsid w:val="00EA58A9"/>
    <w:rsid w:val="00EB1E88"/>
    <w:rsid w:val="00EB52D4"/>
    <w:rsid w:val="00EC1038"/>
    <w:rsid w:val="00EC3420"/>
    <w:rsid w:val="00EC55A8"/>
    <w:rsid w:val="00ED0741"/>
    <w:rsid w:val="00EE78C8"/>
    <w:rsid w:val="00F113FE"/>
    <w:rsid w:val="00F22C85"/>
    <w:rsid w:val="00F3068E"/>
    <w:rsid w:val="00F35960"/>
    <w:rsid w:val="00F44DAA"/>
    <w:rsid w:val="00F55DE6"/>
    <w:rsid w:val="00F7507A"/>
    <w:rsid w:val="00F7581A"/>
    <w:rsid w:val="00F75D29"/>
    <w:rsid w:val="00F830E1"/>
    <w:rsid w:val="00F86C11"/>
    <w:rsid w:val="00F9303B"/>
    <w:rsid w:val="00F9351D"/>
    <w:rsid w:val="00F960C1"/>
    <w:rsid w:val="00FA1F00"/>
    <w:rsid w:val="00FA7347"/>
    <w:rsid w:val="00FB170C"/>
    <w:rsid w:val="00FC0060"/>
    <w:rsid w:val="00FC2936"/>
    <w:rsid w:val="00FD0A62"/>
    <w:rsid w:val="00FD2D75"/>
    <w:rsid w:val="00FD7AAA"/>
    <w:rsid w:val="00FE171A"/>
    <w:rsid w:val="00FE5C7F"/>
    <w:rsid w:val="00FE69BC"/>
    <w:rsid w:val="00FF7A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60B8C"/>
  <w15:chartTrackingRefBased/>
  <w15:docId w15:val="{1375D6A5-F531-4AC0-AF36-EB5E0612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67B"/>
  </w:style>
  <w:style w:type="paragraph" w:styleId="Heading1">
    <w:name w:val="heading 1"/>
    <w:basedOn w:val="Normal"/>
    <w:next w:val="Normal"/>
    <w:link w:val="Heading1Char"/>
    <w:uiPriority w:val="9"/>
    <w:qFormat/>
    <w:rsid w:val="00D10D0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10D0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10D00"/>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10D0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10D00"/>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D10D0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10D0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10D0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10D0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D0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10D0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10D00"/>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10D00"/>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D10D00"/>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D10D0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10D0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0D0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0D0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10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D0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D0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10D00"/>
    <w:pPr>
      <w:spacing w:before="160"/>
      <w:jc w:val="center"/>
    </w:pPr>
    <w:rPr>
      <w:i/>
      <w:iCs/>
      <w:color w:val="404040" w:themeColor="text1" w:themeTint="BF"/>
    </w:rPr>
  </w:style>
  <w:style w:type="character" w:customStyle="1" w:styleId="QuoteChar">
    <w:name w:val="Quote Char"/>
    <w:basedOn w:val="DefaultParagraphFont"/>
    <w:link w:val="Quote"/>
    <w:uiPriority w:val="29"/>
    <w:rsid w:val="00D10D00"/>
    <w:rPr>
      <w:i/>
      <w:iCs/>
      <w:color w:val="404040" w:themeColor="text1" w:themeTint="BF"/>
    </w:rPr>
  </w:style>
  <w:style w:type="paragraph" w:styleId="ListParagraph">
    <w:name w:val="List Paragraph"/>
    <w:basedOn w:val="Normal"/>
    <w:uiPriority w:val="34"/>
    <w:qFormat/>
    <w:rsid w:val="00D10D00"/>
    <w:pPr>
      <w:ind w:left="720"/>
      <w:contextualSpacing/>
    </w:pPr>
  </w:style>
  <w:style w:type="character" w:styleId="IntenseEmphasis">
    <w:name w:val="Intense Emphasis"/>
    <w:basedOn w:val="DefaultParagraphFont"/>
    <w:uiPriority w:val="21"/>
    <w:qFormat/>
    <w:rsid w:val="00D10D00"/>
    <w:rPr>
      <w:i/>
      <w:iCs/>
      <w:color w:val="2E74B5" w:themeColor="accent1" w:themeShade="BF"/>
    </w:rPr>
  </w:style>
  <w:style w:type="paragraph" w:styleId="IntenseQuote">
    <w:name w:val="Intense Quote"/>
    <w:basedOn w:val="Normal"/>
    <w:next w:val="Normal"/>
    <w:link w:val="IntenseQuoteChar"/>
    <w:uiPriority w:val="30"/>
    <w:qFormat/>
    <w:rsid w:val="00D10D0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10D00"/>
    <w:rPr>
      <w:i/>
      <w:iCs/>
      <w:color w:val="2E74B5" w:themeColor="accent1" w:themeShade="BF"/>
    </w:rPr>
  </w:style>
  <w:style w:type="character" w:styleId="IntenseReference">
    <w:name w:val="Intense Reference"/>
    <w:basedOn w:val="DefaultParagraphFont"/>
    <w:uiPriority w:val="32"/>
    <w:qFormat/>
    <w:rsid w:val="00D10D00"/>
    <w:rPr>
      <w:b/>
      <w:bCs/>
      <w:smallCaps/>
      <w:color w:val="2E74B5" w:themeColor="accent1" w:themeShade="BF"/>
      <w:spacing w:val="5"/>
    </w:rPr>
  </w:style>
  <w:style w:type="paragraph" w:styleId="FootnoteText">
    <w:name w:val="footnote text"/>
    <w:basedOn w:val="Normal"/>
    <w:link w:val="FootnoteTextChar"/>
    <w:uiPriority w:val="99"/>
    <w:unhideWhenUsed/>
    <w:rsid w:val="00BD467B"/>
    <w:pPr>
      <w:spacing w:after="0" w:line="240" w:lineRule="auto"/>
    </w:pPr>
    <w:rPr>
      <w:sz w:val="20"/>
      <w:szCs w:val="20"/>
    </w:rPr>
  </w:style>
  <w:style w:type="character" w:customStyle="1" w:styleId="FootnoteTextChar">
    <w:name w:val="Footnote Text Char"/>
    <w:basedOn w:val="DefaultParagraphFont"/>
    <w:link w:val="FootnoteText"/>
    <w:uiPriority w:val="99"/>
    <w:rsid w:val="00BD467B"/>
    <w:rPr>
      <w:sz w:val="20"/>
      <w:szCs w:val="20"/>
    </w:rPr>
  </w:style>
  <w:style w:type="character" w:styleId="FootnoteReference">
    <w:name w:val="footnote reference"/>
    <w:basedOn w:val="DefaultParagraphFont"/>
    <w:uiPriority w:val="99"/>
    <w:semiHidden/>
    <w:unhideWhenUsed/>
    <w:rsid w:val="00BD467B"/>
    <w:rPr>
      <w:vertAlign w:val="superscript"/>
    </w:rPr>
  </w:style>
  <w:style w:type="paragraph" w:styleId="Caption">
    <w:name w:val="caption"/>
    <w:basedOn w:val="Normal"/>
    <w:next w:val="Normal"/>
    <w:uiPriority w:val="35"/>
    <w:unhideWhenUsed/>
    <w:qFormat/>
    <w:rsid w:val="00BD467B"/>
    <w:pPr>
      <w:spacing w:after="200" w:line="240" w:lineRule="auto"/>
    </w:pPr>
    <w:rPr>
      <w:rFonts w:asciiTheme="minorHAnsi" w:hAnsiTheme="minorHAnsi"/>
      <w:i/>
      <w:iCs/>
      <w:color w:val="44546A" w:themeColor="text2"/>
      <w:sz w:val="18"/>
      <w:szCs w:val="18"/>
    </w:rPr>
  </w:style>
  <w:style w:type="character" w:styleId="Hyperlink">
    <w:name w:val="Hyperlink"/>
    <w:basedOn w:val="DefaultParagraphFont"/>
    <w:uiPriority w:val="99"/>
    <w:unhideWhenUsed/>
    <w:rsid w:val="00BD467B"/>
    <w:rPr>
      <w:color w:val="0000FF"/>
      <w:u w:val="single"/>
    </w:rPr>
  </w:style>
  <w:style w:type="character" w:styleId="FollowedHyperlink">
    <w:name w:val="FollowedHyperlink"/>
    <w:basedOn w:val="DefaultParagraphFont"/>
    <w:uiPriority w:val="99"/>
    <w:semiHidden/>
    <w:unhideWhenUsed/>
    <w:rsid w:val="002C2A51"/>
    <w:rPr>
      <w:color w:val="954F72" w:themeColor="followedHyperlink"/>
      <w:u w:val="single"/>
    </w:rPr>
  </w:style>
  <w:style w:type="character" w:styleId="UnresolvedMention">
    <w:name w:val="Unresolved Mention"/>
    <w:basedOn w:val="DefaultParagraphFont"/>
    <w:uiPriority w:val="99"/>
    <w:semiHidden/>
    <w:unhideWhenUsed/>
    <w:rsid w:val="0042309A"/>
    <w:rPr>
      <w:color w:val="605E5C"/>
      <w:shd w:val="clear" w:color="auto" w:fill="E1DFDD"/>
    </w:rPr>
  </w:style>
  <w:style w:type="table" w:styleId="TableGridLight">
    <w:name w:val="Grid Table Light"/>
    <w:basedOn w:val="TableNormal"/>
    <w:uiPriority w:val="40"/>
    <w:rsid w:val="00CB15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rsid w:val="00CB15DE"/>
    <w:pPr>
      <w:spacing w:line="240" w:lineRule="auto"/>
    </w:pPr>
    <w:rPr>
      <w:sz w:val="20"/>
      <w:szCs w:val="20"/>
    </w:rPr>
  </w:style>
  <w:style w:type="character" w:customStyle="1" w:styleId="CommentTextChar">
    <w:name w:val="Comment Text Char"/>
    <w:basedOn w:val="DefaultParagraphFont"/>
    <w:link w:val="CommentText"/>
    <w:uiPriority w:val="99"/>
    <w:rsid w:val="00CB15DE"/>
    <w:rPr>
      <w:sz w:val="20"/>
      <w:szCs w:val="20"/>
    </w:rPr>
  </w:style>
  <w:style w:type="paragraph" w:styleId="CommentSubject">
    <w:name w:val="annotation subject"/>
    <w:basedOn w:val="CommentText"/>
    <w:next w:val="CommentText"/>
    <w:link w:val="CommentSubjectChar"/>
    <w:uiPriority w:val="99"/>
    <w:semiHidden/>
    <w:unhideWhenUsed/>
    <w:rsid w:val="00CB15DE"/>
    <w:rPr>
      <w:b/>
      <w:bCs/>
    </w:rPr>
  </w:style>
  <w:style w:type="character" w:customStyle="1" w:styleId="CommentSubjectChar">
    <w:name w:val="Comment Subject Char"/>
    <w:basedOn w:val="CommentTextChar"/>
    <w:link w:val="CommentSubject"/>
    <w:uiPriority w:val="99"/>
    <w:semiHidden/>
    <w:rsid w:val="00CB15DE"/>
    <w:rPr>
      <w:b/>
      <w:bCs/>
      <w:sz w:val="20"/>
      <w:szCs w:val="20"/>
    </w:rPr>
  </w:style>
  <w:style w:type="table" w:styleId="TableGrid">
    <w:name w:val="Table Grid"/>
    <w:basedOn w:val="TableNormal"/>
    <w:uiPriority w:val="39"/>
    <w:rsid w:val="00C4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4562"/>
    <w:pPr>
      <w:spacing w:after="0" w:line="240" w:lineRule="auto"/>
    </w:pPr>
  </w:style>
  <w:style w:type="character" w:styleId="CommentReference">
    <w:name w:val="annotation reference"/>
    <w:basedOn w:val="DefaultParagraphFont"/>
    <w:uiPriority w:val="99"/>
    <w:semiHidden/>
    <w:unhideWhenUsed/>
    <w:rsid w:val="00173BC0"/>
    <w:rPr>
      <w:sz w:val="16"/>
      <w:szCs w:val="16"/>
    </w:rPr>
  </w:style>
  <w:style w:type="paragraph" w:styleId="Header">
    <w:name w:val="header"/>
    <w:basedOn w:val="Normal"/>
    <w:link w:val="HeaderChar"/>
    <w:uiPriority w:val="99"/>
    <w:unhideWhenUsed/>
    <w:rsid w:val="006C34A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34A7"/>
  </w:style>
  <w:style w:type="paragraph" w:styleId="Footer">
    <w:name w:val="footer"/>
    <w:basedOn w:val="Normal"/>
    <w:link w:val="FooterChar"/>
    <w:uiPriority w:val="99"/>
    <w:unhideWhenUsed/>
    <w:rsid w:val="006C34A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34A7"/>
  </w:style>
  <w:style w:type="paragraph" w:styleId="NormalWeb">
    <w:name w:val="Normal (Web)"/>
    <w:basedOn w:val="Normal"/>
    <w:uiPriority w:val="99"/>
    <w:semiHidden/>
    <w:unhideWhenUsed/>
    <w:rsid w:val="00CB1F5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3B564-A78A-4CC5-828D-8473CBB09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15</Pages>
  <Words>4733</Words>
  <Characters>26981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Alpha Bank</Company>
  <LinksUpToDate>false</LinksUpToDate>
  <CharactersWithSpaces>31651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Adamopoulou Eirini</dc:creator>
  <cp:keywords/>
  <dc:description/>
  <cp:lastModifiedBy>EIRINI ADAMOPOULOU</cp:lastModifiedBy>
  <cp:revision>32</cp:revision>
  <cp:lastPrinted>2026-02-09T14:36:00Z</cp:lastPrinted>
  <dcterms:created xsi:type="dcterms:W3CDTF">2026-02-11T07:03:00Z</dcterms:created>
  <dcterms:modified xsi:type="dcterms:W3CDTF">2026-02-11T10:44:00Z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8d3c1f-739d-4b15-82f9-3af0fe19718a_Enabled">
    <vt:lpwstr>true</vt:lpwstr>
  </property>
  <property fmtid="{D5CDD505-2E9C-101B-9397-08002B2CF9AE}" pid="3" name="MSIP_Label_3b8d3c1f-739d-4b15-82f9-3af0fe19718a_SetDate">
    <vt:lpwstr>2026-01-09T13:13:28Z</vt:lpwstr>
  </property>
  <property fmtid="{D5CDD505-2E9C-101B-9397-08002B2CF9AE}" pid="4" name="MSIP_Label_3b8d3c1f-739d-4b15-82f9-3af0fe19718a_Method">
    <vt:lpwstr>Standard</vt:lpwstr>
  </property>
  <property fmtid="{D5CDD505-2E9C-101B-9397-08002B2CF9AE}" pid="5" name="MSIP_Label_3b8d3c1f-739d-4b15-82f9-3af0fe19718a_Name">
    <vt:lpwstr>3b8d3c1f-739d-4b15-82f9-3af0fe19718a</vt:lpwstr>
  </property>
  <property fmtid="{D5CDD505-2E9C-101B-9397-08002B2CF9AE}" pid="6" name="MSIP_Label_3b8d3c1f-739d-4b15-82f9-3af0fe19718a_SiteId">
    <vt:lpwstr>c80515ef-93c1-429d-87e1-d66eb567b009</vt:lpwstr>
  </property>
  <property fmtid="{D5CDD505-2E9C-101B-9397-08002B2CF9AE}" pid="7" name="MSIP_Label_3b8d3c1f-739d-4b15-82f9-3af0fe19718a_ActionId">
    <vt:lpwstr>d1f85b83-9637-417b-b62f-aa1691bcc44a</vt:lpwstr>
  </property>
  <property fmtid="{D5CDD505-2E9C-101B-9397-08002B2CF9AE}" pid="8" name="MSIP_Label_3b8d3c1f-739d-4b15-82f9-3af0fe19718a_ContentBits">
    <vt:lpwstr>0</vt:lpwstr>
  </property>
  <property fmtid="{D5CDD505-2E9C-101B-9397-08002B2CF9AE}" pid="9" name="MSIP_Label_3b8d3c1f-739d-4b15-82f9-3af0fe19718a_Tag">
    <vt:lpwstr>10, 3, 0, 1</vt:lpwstr>
  </property>
  <property fmtid="{D5CDD505-2E9C-101B-9397-08002B2CF9AE}" pid="10" name="GrammarlyDocumentId">
    <vt:lpwstr>5ba32491-570e-45d3-a64a-72732aa918e7</vt:lpwstr>
  </property>
</Properties>
</file>